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6DFC6" w14:textId="77777777" w:rsidR="0005376A" w:rsidRDefault="0005376A" w:rsidP="0027095D">
      <w:pPr>
        <w:sectPr w:rsidR="0005376A" w:rsidSect="00425BB6">
          <w:footerReference w:type="default" r:id="rId8"/>
          <w:pgSz w:w="12240" w:h="15840"/>
          <w:pgMar w:top="1080" w:right="1440" w:bottom="1080" w:left="1440" w:header="720" w:footer="720" w:gutter="0"/>
          <w:pgNumType w:start="1"/>
          <w:cols w:space="720"/>
          <w:docGrid w:linePitch="360"/>
        </w:sectPr>
      </w:pPr>
    </w:p>
    <w:p w14:paraId="3AB376B6" w14:textId="77777777" w:rsidR="005C34CE" w:rsidRPr="00353430" w:rsidRDefault="003E567A" w:rsidP="0027095D">
      <w:r w:rsidRPr="00353430">
        <w:rPr>
          <w:noProof/>
          <w:lang w:eastAsia="en-CA"/>
        </w:rPr>
        <w:drawing>
          <wp:anchor distT="0" distB="0" distL="114300" distR="114300" simplePos="0" relativeHeight="251654144" behindDoc="0" locked="0" layoutInCell="1" allowOverlap="1" wp14:anchorId="6A164130" wp14:editId="72CFCA71">
            <wp:simplePos x="0" y="0"/>
            <wp:positionH relativeFrom="column">
              <wp:posOffset>-457200</wp:posOffset>
            </wp:positionH>
            <wp:positionV relativeFrom="paragraph">
              <wp:posOffset>-444500</wp:posOffset>
            </wp:positionV>
            <wp:extent cx="2209800" cy="695325"/>
            <wp:effectExtent l="0" t="0" r="0" b="9525"/>
            <wp:wrapNone/>
            <wp:docPr id="27" name="Picture 9" descr="P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A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1ED6" w:rsidRPr="00353430">
        <w:t>3333333333</w:t>
      </w:r>
    </w:p>
    <w:p w14:paraId="11DDFE69" w14:textId="73C65599" w:rsidR="0027095D" w:rsidRPr="00353430" w:rsidRDefault="005D37D4" w:rsidP="0027095D">
      <w:r w:rsidRPr="00353430">
        <w:rPr>
          <w:noProof/>
          <w:lang w:eastAsia="en-CA"/>
        </w:rPr>
        <mc:AlternateContent>
          <mc:Choice Requires="wps">
            <w:drawing>
              <wp:anchor distT="0" distB="0" distL="114300" distR="114300" simplePos="0" relativeHeight="251658240" behindDoc="0" locked="0" layoutInCell="1" allowOverlap="1" wp14:anchorId="211F6EFB" wp14:editId="4888CC2A">
                <wp:simplePos x="0" y="0"/>
                <wp:positionH relativeFrom="column">
                  <wp:posOffset>1114425</wp:posOffset>
                </wp:positionH>
                <wp:positionV relativeFrom="paragraph">
                  <wp:posOffset>1634490</wp:posOffset>
                </wp:positionV>
                <wp:extent cx="3657600" cy="1276350"/>
                <wp:effectExtent l="0" t="0" r="0" b="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F4635" w14:textId="77777777" w:rsidR="00001B4E" w:rsidRDefault="00001B4E" w:rsidP="005C34CE">
                            <w:pPr>
                              <w:jc w:val="center"/>
                              <w:rPr>
                                <w:rFonts w:ascii="Arial" w:hAnsi="Arial" w:cs="Arial"/>
                                <w:b/>
                              </w:rPr>
                            </w:pPr>
                            <w:r w:rsidRPr="008E2B9F">
                              <w:rPr>
                                <w:rFonts w:ascii="Arial" w:hAnsi="Arial" w:cs="Arial"/>
                                <w:b/>
                              </w:rPr>
                              <w:t>THE ECONOMIC COSTS OF</w:t>
                            </w:r>
                          </w:p>
                          <w:p w14:paraId="2E251BF2" w14:textId="77777777" w:rsidR="00001B4E" w:rsidRDefault="00001B4E" w:rsidP="005C34CE">
                            <w:pPr>
                              <w:jc w:val="center"/>
                              <w:rPr>
                                <w:rFonts w:ascii="Arial" w:hAnsi="Arial" w:cs="Arial"/>
                                <w:b/>
                              </w:rPr>
                            </w:pPr>
                            <w:r w:rsidRPr="008E2B9F">
                              <w:rPr>
                                <w:rFonts w:ascii="Arial" w:hAnsi="Arial" w:cs="Arial"/>
                                <w:b/>
                              </w:rPr>
                              <w:t>WORKPLACE INJURIES</w:t>
                            </w:r>
                          </w:p>
                          <w:p w14:paraId="60ADF1B2" w14:textId="77777777" w:rsidR="00001B4E" w:rsidRPr="00D82231" w:rsidRDefault="00001B4E" w:rsidP="00A6237B">
                            <w:pPr>
                              <w:jc w:val="center"/>
                              <w:rPr>
                                <w:rFonts w:ascii="Arial" w:hAnsi="Arial" w:cs="Arial"/>
                                <w:b/>
                              </w:rPr>
                            </w:pPr>
                            <w:r>
                              <w:rPr>
                                <w:rFonts w:ascii="Arial" w:hAnsi="Arial" w:cs="Arial"/>
                                <w:b/>
                              </w:rPr>
                              <w:t>TO MANITOBA WORKERS AND THEIR 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F6EFB" id="_x0000_t202" coordsize="21600,21600" o:spt="202" path="m,l,21600r21600,l21600,xe">
                <v:stroke joinstyle="miter"/>
                <v:path gradientshapeok="t" o:connecttype="rect"/>
              </v:shapetype>
              <v:shape id="Text Box 4" o:spid="_x0000_s1026" type="#_x0000_t202" style="position:absolute;margin-left:87.75pt;margin-top:128.7pt;width:4in;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5wLuAIAALs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" filled="f" stroked="f">
                <v:textbox>
                  <w:txbxContent>
                    <w:p w14:paraId="1BAF4635" w14:textId="77777777" w:rsidR="00001B4E" w:rsidRDefault="00001B4E" w:rsidP="005C34CE">
                      <w:pPr>
                        <w:jc w:val="center"/>
                        <w:rPr>
                          <w:rFonts w:ascii="Arial" w:hAnsi="Arial" w:cs="Arial"/>
                          <w:b/>
                        </w:rPr>
                      </w:pPr>
                      <w:r w:rsidRPr="008E2B9F">
                        <w:rPr>
                          <w:rFonts w:ascii="Arial" w:hAnsi="Arial" w:cs="Arial"/>
                          <w:b/>
                        </w:rPr>
                        <w:t>THE ECONOMIC COSTS OF</w:t>
                      </w:r>
                    </w:p>
                    <w:p w14:paraId="2E251BF2" w14:textId="77777777" w:rsidR="00001B4E" w:rsidRDefault="00001B4E" w:rsidP="005C34CE">
                      <w:pPr>
                        <w:jc w:val="center"/>
                        <w:rPr>
                          <w:rFonts w:ascii="Arial" w:hAnsi="Arial" w:cs="Arial"/>
                          <w:b/>
                        </w:rPr>
                      </w:pPr>
                      <w:r w:rsidRPr="008E2B9F">
                        <w:rPr>
                          <w:rFonts w:ascii="Arial" w:hAnsi="Arial" w:cs="Arial"/>
                          <w:b/>
                        </w:rPr>
                        <w:t>WORKPLACE INJURIES</w:t>
                      </w:r>
                    </w:p>
                    <w:p w14:paraId="60ADF1B2" w14:textId="77777777" w:rsidR="00001B4E" w:rsidRPr="00D82231" w:rsidRDefault="00001B4E" w:rsidP="00A6237B">
                      <w:pPr>
                        <w:jc w:val="center"/>
                        <w:rPr>
                          <w:rFonts w:ascii="Arial" w:hAnsi="Arial" w:cs="Arial"/>
                          <w:b/>
                        </w:rPr>
                      </w:pPr>
                      <w:r>
                        <w:rPr>
                          <w:rFonts w:ascii="Arial" w:hAnsi="Arial" w:cs="Arial"/>
                          <w:b/>
                        </w:rPr>
                        <w:t>TO MANITOBA WORKERS AND THEIR CARERS</w:t>
                      </w:r>
                    </w:p>
                  </w:txbxContent>
                </v:textbox>
              </v:shape>
            </w:pict>
          </mc:Fallback>
        </mc:AlternateContent>
      </w:r>
      <w:r w:rsidR="003E567A" w:rsidRPr="00353430">
        <w:rPr>
          <w:noProof/>
          <w:lang w:eastAsia="en-CA"/>
        </w:rPr>
        <mc:AlternateContent>
          <mc:Choice Requires="wps">
            <w:drawing>
              <wp:anchor distT="0" distB="0" distL="114300" distR="114300" simplePos="0" relativeHeight="251657216" behindDoc="0" locked="0" layoutInCell="1" allowOverlap="1" wp14:anchorId="2896427E" wp14:editId="430D375B">
                <wp:simplePos x="0" y="0"/>
                <wp:positionH relativeFrom="column">
                  <wp:posOffset>1114425</wp:posOffset>
                </wp:positionH>
                <wp:positionV relativeFrom="paragraph">
                  <wp:posOffset>3958590</wp:posOffset>
                </wp:positionV>
                <wp:extent cx="3657600" cy="851535"/>
                <wp:effectExtent l="0" t="0" r="0" b="5715"/>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51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36E75" w14:textId="77777777" w:rsidR="00001B4E" w:rsidRDefault="00001B4E" w:rsidP="007033DB">
                            <w:pPr>
                              <w:jc w:val="center"/>
                              <w:rPr>
                                <w:rFonts w:ascii="Arial" w:hAnsi="Arial" w:cs="Arial"/>
                                <w:b/>
                                <w:sz w:val="28"/>
                              </w:rPr>
                            </w:pPr>
                            <w:r>
                              <w:rPr>
                                <w:rFonts w:ascii="Arial" w:hAnsi="Arial" w:cs="Arial"/>
                                <w:b/>
                                <w:sz w:val="28"/>
                              </w:rPr>
                              <w:t>VOLUME I</w:t>
                            </w:r>
                          </w:p>
                          <w:p w14:paraId="55B14349" w14:textId="77777777" w:rsidR="00001B4E" w:rsidRDefault="00001B4E" w:rsidP="007033DB">
                            <w:pPr>
                              <w:jc w:val="center"/>
                              <w:rPr>
                                <w:rFonts w:ascii="Arial" w:hAnsi="Arial" w:cs="Arial"/>
                                <w:b/>
                                <w:sz w:val="28"/>
                              </w:rPr>
                            </w:pPr>
                            <w:r>
                              <w:rPr>
                                <w:rFonts w:ascii="Arial" w:hAnsi="Arial" w:cs="Arial"/>
                                <w:b/>
                                <w:sz w:val="28"/>
                              </w:rPr>
                              <w:t>MAIN REPORT</w:t>
                            </w:r>
                          </w:p>
                          <w:p w14:paraId="0C6F3DFC" w14:textId="77777777" w:rsidR="00001B4E" w:rsidRPr="002F021D" w:rsidRDefault="00001B4E" w:rsidP="007033DB">
                            <w:pPr>
                              <w:jc w:val="center"/>
                              <w:rPr>
                                <w:rFonts w:ascii="Arial" w:hAnsi="Arial" w:cs="Arial"/>
                                <w:b/>
                                <w:sz w:val="28"/>
                              </w:rPr>
                            </w:pPr>
                            <w:r>
                              <w:rPr>
                                <w:rFonts w:ascii="Arial" w:hAnsi="Arial" w:cs="Arial"/>
                                <w:b/>
                                <w:sz w:val="28"/>
                              </w:rPr>
                              <w:t>PRELIMINARY ESTIMATES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6427E" id="Text Box 5" o:spid="_x0000_s1027" type="#_x0000_t202" style="position:absolute;margin-left:87.75pt;margin-top:311.7pt;width:4in;height:6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1jugIAAME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" filled="f" stroked="f">
                <v:textbox>
                  <w:txbxContent>
                    <w:p w14:paraId="23036E75" w14:textId="77777777" w:rsidR="00001B4E" w:rsidRDefault="00001B4E" w:rsidP="007033DB">
                      <w:pPr>
                        <w:jc w:val="center"/>
                        <w:rPr>
                          <w:rFonts w:ascii="Arial" w:hAnsi="Arial" w:cs="Arial"/>
                          <w:b/>
                          <w:sz w:val="28"/>
                        </w:rPr>
                      </w:pPr>
                      <w:r>
                        <w:rPr>
                          <w:rFonts w:ascii="Arial" w:hAnsi="Arial" w:cs="Arial"/>
                          <w:b/>
                          <w:sz w:val="28"/>
                        </w:rPr>
                        <w:t>VOLUME I</w:t>
                      </w:r>
                    </w:p>
                    <w:p w14:paraId="55B14349" w14:textId="77777777" w:rsidR="00001B4E" w:rsidRDefault="00001B4E" w:rsidP="007033DB">
                      <w:pPr>
                        <w:jc w:val="center"/>
                        <w:rPr>
                          <w:rFonts w:ascii="Arial" w:hAnsi="Arial" w:cs="Arial"/>
                          <w:b/>
                          <w:sz w:val="28"/>
                        </w:rPr>
                      </w:pPr>
                      <w:r>
                        <w:rPr>
                          <w:rFonts w:ascii="Arial" w:hAnsi="Arial" w:cs="Arial"/>
                          <w:b/>
                          <w:sz w:val="28"/>
                        </w:rPr>
                        <w:t>MAIN REPORT</w:t>
                      </w:r>
                    </w:p>
                    <w:p w14:paraId="0C6F3DFC" w14:textId="77777777" w:rsidR="00001B4E" w:rsidRPr="002F021D" w:rsidRDefault="00001B4E" w:rsidP="007033DB">
                      <w:pPr>
                        <w:jc w:val="center"/>
                        <w:rPr>
                          <w:rFonts w:ascii="Arial" w:hAnsi="Arial" w:cs="Arial"/>
                          <w:b/>
                          <w:sz w:val="28"/>
                        </w:rPr>
                      </w:pPr>
                      <w:r>
                        <w:rPr>
                          <w:rFonts w:ascii="Arial" w:hAnsi="Arial" w:cs="Arial"/>
                          <w:b/>
                          <w:sz w:val="28"/>
                        </w:rPr>
                        <w:t>PRELIMINARY ESTIMATES</w:t>
                      </w:r>
                    </w:p>
                  </w:txbxContent>
                </v:textbox>
              </v:shape>
            </w:pict>
          </mc:Fallback>
        </mc:AlternateContent>
      </w:r>
      <w:r w:rsidR="003E567A" w:rsidRPr="00353430">
        <w:rPr>
          <w:noProof/>
          <w:lang w:eastAsia="en-CA"/>
        </w:rPr>
        <mc:AlternateContent>
          <mc:Choice Requires="wps">
            <w:drawing>
              <wp:anchor distT="0" distB="0" distL="114300" distR="114300" simplePos="0" relativeHeight="251655168" behindDoc="0" locked="0" layoutInCell="1" allowOverlap="1" wp14:anchorId="362C9931" wp14:editId="533158B7">
                <wp:simplePos x="0" y="0"/>
                <wp:positionH relativeFrom="column">
                  <wp:posOffset>847725</wp:posOffset>
                </wp:positionH>
                <wp:positionV relativeFrom="paragraph">
                  <wp:posOffset>7044690</wp:posOffset>
                </wp:positionV>
                <wp:extent cx="4191000" cy="8001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CAC57" w14:textId="77777777" w:rsidR="00001B4E" w:rsidRDefault="00001B4E" w:rsidP="0027095D">
                            <w:pPr>
                              <w:jc w:val="center"/>
                            </w:pPr>
                            <w:r>
                              <w:t>Prepared for:</w:t>
                            </w:r>
                          </w:p>
                          <w:p w14:paraId="211C6FDB" w14:textId="77777777" w:rsidR="00001B4E" w:rsidRDefault="00001B4E" w:rsidP="0027095D">
                            <w:pPr>
                              <w:jc w:val="center"/>
                            </w:pPr>
                            <w:r>
                              <w:t>Workers Compensation Board Manitoba</w:t>
                            </w:r>
                          </w:p>
                          <w:p w14:paraId="5AFBEDC3" w14:textId="77777777" w:rsidR="00001B4E" w:rsidRPr="00D82231" w:rsidRDefault="00001B4E" w:rsidP="0027095D">
                            <w:pPr>
                              <w:jc w:val="center"/>
                            </w:pPr>
                            <w:r>
                              <w:t>Research Workplace Innovation Grant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C9931" id="Text Box 2" o:spid="_x0000_s1028" type="#_x0000_t202" style="position:absolute;margin-left:66.75pt;margin-top:554.7pt;width:330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" filled="f" stroked="f">
                <v:textbox>
                  <w:txbxContent>
                    <w:p w14:paraId="616CAC57" w14:textId="77777777" w:rsidR="00001B4E" w:rsidRDefault="00001B4E" w:rsidP="0027095D">
                      <w:pPr>
                        <w:jc w:val="center"/>
                      </w:pPr>
                      <w:r>
                        <w:t>Prepared for:</w:t>
                      </w:r>
                    </w:p>
                    <w:p w14:paraId="211C6FDB" w14:textId="77777777" w:rsidR="00001B4E" w:rsidRDefault="00001B4E" w:rsidP="0027095D">
                      <w:pPr>
                        <w:jc w:val="center"/>
                      </w:pPr>
                      <w:r>
                        <w:t>Workers Compensation Board Manitoba</w:t>
                      </w:r>
                    </w:p>
                    <w:p w14:paraId="5AFBEDC3" w14:textId="77777777" w:rsidR="00001B4E" w:rsidRPr="00D82231" w:rsidRDefault="00001B4E" w:rsidP="0027095D">
                      <w:pPr>
                        <w:jc w:val="center"/>
                      </w:pPr>
                      <w:r>
                        <w:t>Research Workplace Innovation Grant</w:t>
                      </w:r>
                    </w:p>
                  </w:txbxContent>
                </v:textbox>
              </v:shape>
            </w:pict>
          </mc:Fallback>
        </mc:AlternateContent>
      </w:r>
      <w:r w:rsidR="003E567A" w:rsidRPr="00353430">
        <w:rPr>
          <w:noProof/>
          <w:lang w:eastAsia="en-CA"/>
        </w:rPr>
        <mc:AlternateContent>
          <mc:Choice Requires="wps">
            <w:drawing>
              <wp:anchor distT="0" distB="0" distL="114300" distR="114300" simplePos="0" relativeHeight="251656192" behindDoc="0" locked="0" layoutInCell="1" allowOverlap="1" wp14:anchorId="0B30B07B" wp14:editId="6D117E90">
                <wp:simplePos x="0" y="0"/>
                <wp:positionH relativeFrom="column">
                  <wp:posOffset>1114425</wp:posOffset>
                </wp:positionH>
                <wp:positionV relativeFrom="paragraph">
                  <wp:posOffset>5657850</wp:posOffset>
                </wp:positionV>
                <wp:extent cx="3657600" cy="457200"/>
                <wp:effectExtent l="0" t="0" r="0" b="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AC53B" w14:textId="7C08D099" w:rsidR="00001B4E" w:rsidRPr="00D82231" w:rsidRDefault="00001B4E" w:rsidP="0027095D">
                            <w:pPr>
                              <w:jc w:val="center"/>
                            </w:pPr>
                            <w:r>
                              <w:t>August 12,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0B07B" id="Text Box 3" o:spid="_x0000_s1029" type="#_x0000_t202" style="position:absolute;margin-left:87.75pt;margin-top:445.5pt;width:4in;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" filled="f" stroked="f">
                <v:textbox>
                  <w:txbxContent>
                    <w:p w14:paraId="7B8AC53B" w14:textId="7C08D099" w:rsidR="00001B4E" w:rsidRPr="00D82231" w:rsidRDefault="00001B4E" w:rsidP="0027095D">
                      <w:pPr>
                        <w:jc w:val="center"/>
                      </w:pPr>
                      <w:r>
                        <w:t>August 12, 2016</w:t>
                      </w:r>
                    </w:p>
                  </w:txbxContent>
                </v:textbox>
              </v:shape>
            </w:pict>
          </mc:Fallback>
        </mc:AlternateContent>
      </w:r>
      <w:r w:rsidR="0027095D" w:rsidRPr="00353430">
        <w:br w:type="page"/>
      </w:r>
    </w:p>
    <w:p w14:paraId="0C75B0E7" w14:textId="77777777" w:rsidR="005C34CE" w:rsidRPr="00353430" w:rsidRDefault="005C34CE" w:rsidP="0027095D">
      <w:pPr>
        <w:rPr>
          <w:rFonts w:ascii="Arial" w:hAnsi="Arial" w:cs="Arial"/>
          <w:b/>
        </w:rPr>
        <w:sectPr w:rsidR="005C34CE" w:rsidRPr="00353430" w:rsidSect="0005376A">
          <w:headerReference w:type="default" r:id="rId10"/>
          <w:footerReference w:type="default" r:id="rId11"/>
          <w:type w:val="continuous"/>
          <w:pgSz w:w="12240" w:h="15840"/>
          <w:pgMar w:top="1080" w:right="1440" w:bottom="1080" w:left="1440" w:header="720" w:footer="720" w:gutter="0"/>
          <w:pgNumType w:start="1"/>
          <w:cols w:space="720"/>
          <w:docGrid w:linePitch="360"/>
        </w:sectPr>
      </w:pPr>
    </w:p>
    <w:p w14:paraId="1A104E95" w14:textId="77777777" w:rsidR="0027095D" w:rsidRPr="00353430" w:rsidRDefault="0027095D" w:rsidP="0027095D">
      <w:pPr>
        <w:rPr>
          <w:rFonts w:ascii="Arial" w:hAnsi="Arial" w:cs="Arial"/>
          <w:b/>
        </w:rPr>
      </w:pPr>
      <w:r w:rsidRPr="00353430">
        <w:rPr>
          <w:rFonts w:ascii="Arial" w:hAnsi="Arial" w:cs="Arial"/>
          <w:b/>
        </w:rPr>
        <w:lastRenderedPageBreak/>
        <w:t>Table of Contents</w:t>
      </w:r>
    </w:p>
    <w:p w14:paraId="47C81758" w14:textId="77777777" w:rsidR="00731019" w:rsidRDefault="00B06E80">
      <w:pPr>
        <w:pStyle w:val="TOC1"/>
        <w:rPr>
          <w:rFonts w:asciiTheme="minorHAnsi" w:eastAsiaTheme="minorEastAsia" w:hAnsiTheme="minorHAnsi" w:cstheme="minorBidi"/>
          <w:noProof/>
          <w:sz w:val="22"/>
          <w:lang w:val="en-US"/>
        </w:rPr>
      </w:pPr>
      <w:r w:rsidRPr="00353430">
        <w:fldChar w:fldCharType="begin"/>
      </w:r>
      <w:r w:rsidRPr="00353430">
        <w:instrText xml:space="preserve"> TOC \o "1-2" \u </w:instrText>
      </w:r>
      <w:r w:rsidRPr="00353430">
        <w:fldChar w:fldCharType="separate"/>
      </w:r>
      <w:r w:rsidR="00731019">
        <w:rPr>
          <w:noProof/>
        </w:rPr>
        <w:t>Glossary</w:t>
      </w:r>
      <w:r w:rsidR="00731019">
        <w:rPr>
          <w:noProof/>
        </w:rPr>
        <w:tab/>
      </w:r>
      <w:r w:rsidR="00731019">
        <w:rPr>
          <w:noProof/>
        </w:rPr>
        <w:fldChar w:fldCharType="begin"/>
      </w:r>
      <w:r w:rsidR="00731019">
        <w:rPr>
          <w:noProof/>
        </w:rPr>
        <w:instrText xml:space="preserve"> PAGEREF _Toc458770910 \h </w:instrText>
      </w:r>
      <w:r w:rsidR="00731019">
        <w:rPr>
          <w:noProof/>
        </w:rPr>
      </w:r>
      <w:r w:rsidR="00731019">
        <w:rPr>
          <w:noProof/>
        </w:rPr>
        <w:fldChar w:fldCharType="separate"/>
      </w:r>
      <w:r w:rsidR="00731019">
        <w:rPr>
          <w:noProof/>
        </w:rPr>
        <w:t>i</w:t>
      </w:r>
      <w:r w:rsidR="00731019">
        <w:rPr>
          <w:noProof/>
        </w:rPr>
        <w:fldChar w:fldCharType="end"/>
      </w:r>
    </w:p>
    <w:p w14:paraId="6234597E" w14:textId="77777777" w:rsidR="00731019" w:rsidRDefault="00731019">
      <w:pPr>
        <w:pStyle w:val="TOC1"/>
        <w:rPr>
          <w:rFonts w:asciiTheme="minorHAnsi" w:eastAsiaTheme="minorEastAsia" w:hAnsiTheme="minorHAnsi" w:cstheme="minorBidi"/>
          <w:noProof/>
          <w:sz w:val="22"/>
          <w:lang w:val="en-US"/>
        </w:rPr>
      </w:pPr>
      <w:r>
        <w:rPr>
          <w:noProof/>
        </w:rPr>
        <w:t>Executive summary</w:t>
      </w:r>
      <w:r>
        <w:rPr>
          <w:noProof/>
        </w:rPr>
        <w:tab/>
      </w:r>
      <w:r>
        <w:rPr>
          <w:noProof/>
        </w:rPr>
        <w:fldChar w:fldCharType="begin"/>
      </w:r>
      <w:r>
        <w:rPr>
          <w:noProof/>
        </w:rPr>
        <w:instrText xml:space="preserve"> PAGEREF _Toc458770911 \h </w:instrText>
      </w:r>
      <w:r>
        <w:rPr>
          <w:noProof/>
        </w:rPr>
      </w:r>
      <w:r>
        <w:rPr>
          <w:noProof/>
        </w:rPr>
        <w:fldChar w:fldCharType="separate"/>
      </w:r>
      <w:r>
        <w:rPr>
          <w:noProof/>
        </w:rPr>
        <w:t>ii</w:t>
      </w:r>
      <w:r>
        <w:rPr>
          <w:noProof/>
        </w:rPr>
        <w:fldChar w:fldCharType="end"/>
      </w:r>
    </w:p>
    <w:p w14:paraId="0D5A1E67" w14:textId="77777777" w:rsidR="00731019" w:rsidRDefault="00731019">
      <w:pPr>
        <w:pStyle w:val="TOC1"/>
        <w:rPr>
          <w:rFonts w:asciiTheme="minorHAnsi" w:eastAsiaTheme="minorEastAsia" w:hAnsiTheme="minorHAnsi" w:cstheme="minorBidi"/>
          <w:noProof/>
          <w:sz w:val="22"/>
          <w:lang w:val="en-US"/>
        </w:rPr>
      </w:pPr>
      <w:r w:rsidRPr="006A6718">
        <w:rPr>
          <w:noProof/>
        </w:rPr>
        <w:t>1.0</w:t>
      </w:r>
      <w:r>
        <w:rPr>
          <w:rFonts w:asciiTheme="minorHAnsi" w:eastAsiaTheme="minorEastAsia" w:hAnsiTheme="minorHAnsi" w:cstheme="minorBidi"/>
          <w:noProof/>
          <w:sz w:val="22"/>
          <w:lang w:val="en-US"/>
        </w:rPr>
        <w:tab/>
      </w:r>
      <w:r w:rsidRPr="006A6718">
        <w:rPr>
          <w:noProof/>
        </w:rPr>
        <w:t>Introduction</w:t>
      </w:r>
      <w:r>
        <w:rPr>
          <w:noProof/>
        </w:rPr>
        <w:tab/>
      </w:r>
      <w:r>
        <w:rPr>
          <w:noProof/>
        </w:rPr>
        <w:fldChar w:fldCharType="begin"/>
      </w:r>
      <w:r>
        <w:rPr>
          <w:noProof/>
        </w:rPr>
        <w:instrText xml:space="preserve"> PAGEREF _Toc458770912 \h </w:instrText>
      </w:r>
      <w:r>
        <w:rPr>
          <w:noProof/>
        </w:rPr>
      </w:r>
      <w:r>
        <w:rPr>
          <w:noProof/>
        </w:rPr>
        <w:fldChar w:fldCharType="separate"/>
      </w:r>
      <w:r>
        <w:rPr>
          <w:noProof/>
        </w:rPr>
        <w:t>1</w:t>
      </w:r>
      <w:r>
        <w:rPr>
          <w:noProof/>
        </w:rPr>
        <w:fldChar w:fldCharType="end"/>
      </w:r>
    </w:p>
    <w:p w14:paraId="554D10E9" w14:textId="77777777" w:rsidR="00731019" w:rsidRDefault="00731019">
      <w:pPr>
        <w:pStyle w:val="TOC1"/>
        <w:rPr>
          <w:rFonts w:asciiTheme="minorHAnsi" w:eastAsiaTheme="minorEastAsia" w:hAnsiTheme="minorHAnsi" w:cstheme="minorBidi"/>
          <w:noProof/>
          <w:sz w:val="22"/>
          <w:lang w:val="en-US"/>
        </w:rPr>
      </w:pPr>
      <w:r>
        <w:rPr>
          <w:noProof/>
        </w:rPr>
        <w:t>2.0</w:t>
      </w:r>
      <w:r>
        <w:rPr>
          <w:rFonts w:asciiTheme="minorHAnsi" w:eastAsiaTheme="minorEastAsia" w:hAnsiTheme="minorHAnsi" w:cstheme="minorBidi"/>
          <w:noProof/>
          <w:sz w:val="22"/>
          <w:lang w:val="en-US"/>
        </w:rPr>
        <w:tab/>
      </w:r>
      <w:r>
        <w:rPr>
          <w:noProof/>
        </w:rPr>
        <w:t>Study methodology — synopsis</w:t>
      </w:r>
      <w:r>
        <w:rPr>
          <w:noProof/>
        </w:rPr>
        <w:tab/>
      </w:r>
      <w:r>
        <w:rPr>
          <w:noProof/>
        </w:rPr>
        <w:fldChar w:fldCharType="begin"/>
      </w:r>
      <w:r>
        <w:rPr>
          <w:noProof/>
        </w:rPr>
        <w:instrText xml:space="preserve"> PAGEREF _Toc458770913 \h </w:instrText>
      </w:r>
      <w:r>
        <w:rPr>
          <w:noProof/>
        </w:rPr>
      </w:r>
      <w:r>
        <w:rPr>
          <w:noProof/>
        </w:rPr>
        <w:fldChar w:fldCharType="separate"/>
      </w:r>
      <w:r>
        <w:rPr>
          <w:noProof/>
        </w:rPr>
        <w:t>2</w:t>
      </w:r>
      <w:r>
        <w:rPr>
          <w:noProof/>
        </w:rPr>
        <w:fldChar w:fldCharType="end"/>
      </w:r>
    </w:p>
    <w:p w14:paraId="088E9D07" w14:textId="77777777" w:rsidR="00731019" w:rsidRDefault="00731019">
      <w:pPr>
        <w:pStyle w:val="TOC1"/>
        <w:rPr>
          <w:rFonts w:asciiTheme="minorHAnsi" w:eastAsiaTheme="minorEastAsia" w:hAnsiTheme="minorHAnsi" w:cstheme="minorBidi"/>
          <w:noProof/>
          <w:sz w:val="22"/>
          <w:lang w:val="en-US"/>
        </w:rPr>
      </w:pPr>
      <w:r>
        <w:rPr>
          <w:noProof/>
        </w:rPr>
        <w:t>3.0</w:t>
      </w:r>
      <w:r>
        <w:rPr>
          <w:rFonts w:asciiTheme="minorHAnsi" w:eastAsiaTheme="minorEastAsia" w:hAnsiTheme="minorHAnsi" w:cstheme="minorBidi"/>
          <w:noProof/>
          <w:sz w:val="22"/>
          <w:lang w:val="en-US"/>
        </w:rPr>
        <w:tab/>
      </w:r>
      <w:r>
        <w:rPr>
          <w:noProof/>
        </w:rPr>
        <w:t>Literature review on costs of workplace injury</w:t>
      </w:r>
      <w:r>
        <w:rPr>
          <w:noProof/>
        </w:rPr>
        <w:tab/>
      </w:r>
      <w:r>
        <w:rPr>
          <w:noProof/>
        </w:rPr>
        <w:fldChar w:fldCharType="begin"/>
      </w:r>
      <w:r>
        <w:rPr>
          <w:noProof/>
        </w:rPr>
        <w:instrText xml:space="preserve"> PAGEREF _Toc458770914 \h </w:instrText>
      </w:r>
      <w:r>
        <w:rPr>
          <w:noProof/>
        </w:rPr>
      </w:r>
      <w:r>
        <w:rPr>
          <w:noProof/>
        </w:rPr>
        <w:fldChar w:fldCharType="separate"/>
      </w:r>
      <w:r>
        <w:rPr>
          <w:noProof/>
        </w:rPr>
        <w:t>3</w:t>
      </w:r>
      <w:r>
        <w:rPr>
          <w:noProof/>
        </w:rPr>
        <w:fldChar w:fldCharType="end"/>
      </w:r>
    </w:p>
    <w:p w14:paraId="622ADBF9" w14:textId="77777777" w:rsidR="00731019" w:rsidRDefault="00731019">
      <w:pPr>
        <w:pStyle w:val="TOC2"/>
        <w:rPr>
          <w:rFonts w:asciiTheme="minorHAnsi" w:eastAsiaTheme="minorEastAsia" w:hAnsiTheme="minorHAnsi" w:cstheme="minorBidi"/>
          <w:noProof/>
          <w:sz w:val="22"/>
          <w:lang w:val="en-US"/>
        </w:rPr>
      </w:pPr>
      <w:r>
        <w:rPr>
          <w:noProof/>
        </w:rPr>
        <w:t>3.1</w:t>
      </w:r>
      <w:r>
        <w:rPr>
          <w:rFonts w:asciiTheme="minorHAnsi" w:eastAsiaTheme="minorEastAsia" w:hAnsiTheme="minorHAnsi" w:cstheme="minorBidi"/>
          <w:noProof/>
          <w:sz w:val="22"/>
          <w:lang w:val="en-US"/>
        </w:rPr>
        <w:tab/>
      </w:r>
      <w:r>
        <w:rPr>
          <w:noProof/>
        </w:rPr>
        <w:t>Conceptual foundation to the economic cost of injuries</w:t>
      </w:r>
      <w:r>
        <w:rPr>
          <w:noProof/>
        </w:rPr>
        <w:tab/>
      </w:r>
      <w:r>
        <w:rPr>
          <w:noProof/>
        </w:rPr>
        <w:fldChar w:fldCharType="begin"/>
      </w:r>
      <w:r>
        <w:rPr>
          <w:noProof/>
        </w:rPr>
        <w:instrText xml:space="preserve"> PAGEREF _Toc458770915 \h </w:instrText>
      </w:r>
      <w:r>
        <w:rPr>
          <w:noProof/>
        </w:rPr>
      </w:r>
      <w:r>
        <w:rPr>
          <w:noProof/>
        </w:rPr>
        <w:fldChar w:fldCharType="separate"/>
      </w:r>
      <w:r>
        <w:rPr>
          <w:noProof/>
        </w:rPr>
        <w:t>3</w:t>
      </w:r>
      <w:r>
        <w:rPr>
          <w:noProof/>
        </w:rPr>
        <w:fldChar w:fldCharType="end"/>
      </w:r>
    </w:p>
    <w:p w14:paraId="2145D5C5" w14:textId="77777777" w:rsidR="00731019" w:rsidRDefault="00731019">
      <w:pPr>
        <w:pStyle w:val="TOC2"/>
        <w:rPr>
          <w:rFonts w:asciiTheme="minorHAnsi" w:eastAsiaTheme="minorEastAsia" w:hAnsiTheme="minorHAnsi" w:cstheme="minorBidi"/>
          <w:noProof/>
          <w:sz w:val="22"/>
          <w:lang w:val="en-US"/>
        </w:rPr>
      </w:pPr>
      <w:r>
        <w:rPr>
          <w:noProof/>
        </w:rPr>
        <w:t>3.2</w:t>
      </w:r>
      <w:r>
        <w:rPr>
          <w:rFonts w:asciiTheme="minorHAnsi" w:eastAsiaTheme="minorEastAsia" w:hAnsiTheme="minorHAnsi" w:cstheme="minorBidi"/>
          <w:noProof/>
          <w:sz w:val="22"/>
          <w:lang w:val="en-US"/>
        </w:rPr>
        <w:tab/>
      </w:r>
      <w:r>
        <w:rPr>
          <w:noProof/>
        </w:rPr>
        <w:t>The costs of workplace injury — workers’ perspective</w:t>
      </w:r>
      <w:r>
        <w:rPr>
          <w:noProof/>
        </w:rPr>
        <w:tab/>
      </w:r>
      <w:r>
        <w:rPr>
          <w:noProof/>
        </w:rPr>
        <w:fldChar w:fldCharType="begin"/>
      </w:r>
      <w:r>
        <w:rPr>
          <w:noProof/>
        </w:rPr>
        <w:instrText xml:space="preserve"> PAGEREF _Toc458770916 \h </w:instrText>
      </w:r>
      <w:r>
        <w:rPr>
          <w:noProof/>
        </w:rPr>
      </w:r>
      <w:r>
        <w:rPr>
          <w:noProof/>
        </w:rPr>
        <w:fldChar w:fldCharType="separate"/>
      </w:r>
      <w:r>
        <w:rPr>
          <w:noProof/>
        </w:rPr>
        <w:t>4</w:t>
      </w:r>
      <w:r>
        <w:rPr>
          <w:noProof/>
        </w:rPr>
        <w:fldChar w:fldCharType="end"/>
      </w:r>
    </w:p>
    <w:p w14:paraId="0F26B924" w14:textId="77777777" w:rsidR="00731019" w:rsidRDefault="00731019">
      <w:pPr>
        <w:pStyle w:val="TOC2"/>
        <w:rPr>
          <w:rFonts w:asciiTheme="minorHAnsi" w:eastAsiaTheme="minorEastAsia" w:hAnsiTheme="minorHAnsi" w:cstheme="minorBidi"/>
          <w:noProof/>
          <w:sz w:val="22"/>
          <w:lang w:val="en-US"/>
        </w:rPr>
      </w:pPr>
      <w:r>
        <w:rPr>
          <w:noProof/>
        </w:rPr>
        <w:t>3.3</w:t>
      </w:r>
      <w:r>
        <w:rPr>
          <w:rFonts w:asciiTheme="minorHAnsi" w:eastAsiaTheme="minorEastAsia" w:hAnsiTheme="minorHAnsi" w:cstheme="minorBidi"/>
          <w:noProof/>
          <w:sz w:val="22"/>
          <w:lang w:val="en-US"/>
        </w:rPr>
        <w:tab/>
      </w:r>
      <w:r>
        <w:rPr>
          <w:noProof/>
        </w:rPr>
        <w:t>Two recent Canadian studies</w:t>
      </w:r>
      <w:r>
        <w:rPr>
          <w:noProof/>
        </w:rPr>
        <w:tab/>
      </w:r>
      <w:r>
        <w:rPr>
          <w:noProof/>
        </w:rPr>
        <w:fldChar w:fldCharType="begin"/>
      </w:r>
      <w:r>
        <w:rPr>
          <w:noProof/>
        </w:rPr>
        <w:instrText xml:space="preserve"> PAGEREF _Toc458770917 \h </w:instrText>
      </w:r>
      <w:r>
        <w:rPr>
          <w:noProof/>
        </w:rPr>
      </w:r>
      <w:r>
        <w:rPr>
          <w:noProof/>
        </w:rPr>
        <w:fldChar w:fldCharType="separate"/>
      </w:r>
      <w:r>
        <w:rPr>
          <w:noProof/>
        </w:rPr>
        <w:t>5</w:t>
      </w:r>
      <w:r>
        <w:rPr>
          <w:noProof/>
        </w:rPr>
        <w:fldChar w:fldCharType="end"/>
      </w:r>
    </w:p>
    <w:p w14:paraId="5B9953FF" w14:textId="77777777" w:rsidR="00731019" w:rsidRDefault="00731019">
      <w:pPr>
        <w:pStyle w:val="TOC1"/>
        <w:rPr>
          <w:rFonts w:asciiTheme="minorHAnsi" w:eastAsiaTheme="minorEastAsia" w:hAnsiTheme="minorHAnsi" w:cstheme="minorBidi"/>
          <w:noProof/>
          <w:sz w:val="22"/>
          <w:lang w:val="en-US"/>
        </w:rPr>
      </w:pPr>
      <w:r w:rsidRPr="006A6718">
        <w:rPr>
          <w:noProof/>
        </w:rPr>
        <w:t>4.0</w:t>
      </w:r>
      <w:r>
        <w:rPr>
          <w:rFonts w:asciiTheme="minorHAnsi" w:eastAsiaTheme="minorEastAsia" w:hAnsiTheme="minorHAnsi" w:cstheme="minorBidi"/>
          <w:noProof/>
          <w:sz w:val="22"/>
          <w:lang w:val="en-US"/>
        </w:rPr>
        <w:tab/>
      </w:r>
      <w:r w:rsidRPr="006A6718">
        <w:rPr>
          <w:noProof/>
        </w:rPr>
        <w:t>A revised framework for estimating the economic costs of workplace accidents</w:t>
      </w:r>
      <w:r>
        <w:rPr>
          <w:noProof/>
        </w:rPr>
        <w:tab/>
      </w:r>
      <w:r>
        <w:rPr>
          <w:noProof/>
        </w:rPr>
        <w:fldChar w:fldCharType="begin"/>
      </w:r>
      <w:r>
        <w:rPr>
          <w:noProof/>
        </w:rPr>
        <w:instrText xml:space="preserve"> PAGEREF _Toc458770918 \h </w:instrText>
      </w:r>
      <w:r>
        <w:rPr>
          <w:noProof/>
        </w:rPr>
      </w:r>
      <w:r>
        <w:rPr>
          <w:noProof/>
        </w:rPr>
        <w:fldChar w:fldCharType="separate"/>
      </w:r>
      <w:r>
        <w:rPr>
          <w:noProof/>
        </w:rPr>
        <w:t>7</w:t>
      </w:r>
      <w:r>
        <w:rPr>
          <w:noProof/>
        </w:rPr>
        <w:fldChar w:fldCharType="end"/>
      </w:r>
    </w:p>
    <w:p w14:paraId="24384723" w14:textId="77777777" w:rsidR="00731019" w:rsidRDefault="00731019">
      <w:pPr>
        <w:pStyle w:val="TOC2"/>
        <w:rPr>
          <w:rFonts w:asciiTheme="minorHAnsi" w:eastAsiaTheme="minorEastAsia" w:hAnsiTheme="minorHAnsi" w:cstheme="minorBidi"/>
          <w:noProof/>
          <w:sz w:val="22"/>
          <w:lang w:val="en-US"/>
        </w:rPr>
      </w:pPr>
      <w:r>
        <w:rPr>
          <w:noProof/>
        </w:rPr>
        <w:t>4.1</w:t>
      </w:r>
      <w:r>
        <w:rPr>
          <w:rFonts w:asciiTheme="minorHAnsi" w:eastAsiaTheme="minorEastAsia" w:hAnsiTheme="minorHAnsi" w:cstheme="minorBidi"/>
          <w:noProof/>
          <w:sz w:val="22"/>
          <w:lang w:val="en-US"/>
        </w:rPr>
        <w:tab/>
      </w:r>
      <w:r>
        <w:rPr>
          <w:noProof/>
        </w:rPr>
        <w:t>WCB transactions</w:t>
      </w:r>
      <w:r>
        <w:rPr>
          <w:noProof/>
        </w:rPr>
        <w:tab/>
      </w:r>
      <w:r>
        <w:rPr>
          <w:noProof/>
        </w:rPr>
        <w:fldChar w:fldCharType="begin"/>
      </w:r>
      <w:r>
        <w:rPr>
          <w:noProof/>
        </w:rPr>
        <w:instrText xml:space="preserve"> PAGEREF _Toc458770919 \h </w:instrText>
      </w:r>
      <w:r>
        <w:rPr>
          <w:noProof/>
        </w:rPr>
      </w:r>
      <w:r>
        <w:rPr>
          <w:noProof/>
        </w:rPr>
        <w:fldChar w:fldCharType="separate"/>
      </w:r>
      <w:r>
        <w:rPr>
          <w:noProof/>
        </w:rPr>
        <w:t>8</w:t>
      </w:r>
      <w:r>
        <w:rPr>
          <w:noProof/>
        </w:rPr>
        <w:fldChar w:fldCharType="end"/>
      </w:r>
    </w:p>
    <w:p w14:paraId="1E0DD9F7" w14:textId="77777777" w:rsidR="00731019" w:rsidRDefault="00731019">
      <w:pPr>
        <w:pStyle w:val="TOC2"/>
        <w:rPr>
          <w:rFonts w:asciiTheme="minorHAnsi" w:eastAsiaTheme="minorEastAsia" w:hAnsiTheme="minorHAnsi" w:cstheme="minorBidi"/>
          <w:noProof/>
          <w:sz w:val="22"/>
          <w:lang w:val="en-US"/>
        </w:rPr>
      </w:pPr>
      <w:r>
        <w:rPr>
          <w:noProof/>
        </w:rPr>
        <w:t>4.2</w:t>
      </w:r>
      <w:r>
        <w:rPr>
          <w:rFonts w:asciiTheme="minorHAnsi" w:eastAsiaTheme="minorEastAsia" w:hAnsiTheme="minorHAnsi" w:cstheme="minorBidi"/>
          <w:noProof/>
          <w:sz w:val="22"/>
          <w:lang w:val="en-US"/>
        </w:rPr>
        <w:tab/>
      </w:r>
      <w:r>
        <w:rPr>
          <w:noProof/>
        </w:rPr>
        <w:t>Employer costs</w:t>
      </w:r>
      <w:r>
        <w:rPr>
          <w:noProof/>
        </w:rPr>
        <w:tab/>
      </w:r>
      <w:r>
        <w:rPr>
          <w:noProof/>
        </w:rPr>
        <w:fldChar w:fldCharType="begin"/>
      </w:r>
      <w:r>
        <w:rPr>
          <w:noProof/>
        </w:rPr>
        <w:instrText xml:space="preserve"> PAGEREF _Toc458770920 \h </w:instrText>
      </w:r>
      <w:r>
        <w:rPr>
          <w:noProof/>
        </w:rPr>
      </w:r>
      <w:r>
        <w:rPr>
          <w:noProof/>
        </w:rPr>
        <w:fldChar w:fldCharType="separate"/>
      </w:r>
      <w:r>
        <w:rPr>
          <w:noProof/>
        </w:rPr>
        <w:t>9</w:t>
      </w:r>
      <w:r>
        <w:rPr>
          <w:noProof/>
        </w:rPr>
        <w:fldChar w:fldCharType="end"/>
      </w:r>
    </w:p>
    <w:p w14:paraId="146FA0D1" w14:textId="77777777" w:rsidR="00731019" w:rsidRDefault="00731019">
      <w:pPr>
        <w:pStyle w:val="TOC2"/>
        <w:rPr>
          <w:rFonts w:asciiTheme="minorHAnsi" w:eastAsiaTheme="minorEastAsia" w:hAnsiTheme="minorHAnsi" w:cstheme="minorBidi"/>
          <w:noProof/>
          <w:sz w:val="22"/>
          <w:lang w:val="en-US"/>
        </w:rPr>
      </w:pPr>
      <w:r>
        <w:rPr>
          <w:noProof/>
        </w:rPr>
        <w:t>4.3</w:t>
      </w:r>
      <w:r>
        <w:rPr>
          <w:rFonts w:asciiTheme="minorHAnsi" w:eastAsiaTheme="minorEastAsia" w:hAnsiTheme="minorHAnsi" w:cstheme="minorBidi"/>
          <w:noProof/>
          <w:sz w:val="22"/>
          <w:lang w:val="en-US"/>
        </w:rPr>
        <w:tab/>
      </w:r>
      <w:r>
        <w:rPr>
          <w:noProof/>
        </w:rPr>
        <w:t>Employee costs</w:t>
      </w:r>
      <w:r>
        <w:rPr>
          <w:noProof/>
        </w:rPr>
        <w:tab/>
      </w:r>
      <w:r>
        <w:rPr>
          <w:noProof/>
        </w:rPr>
        <w:fldChar w:fldCharType="begin"/>
      </w:r>
      <w:r>
        <w:rPr>
          <w:noProof/>
        </w:rPr>
        <w:instrText xml:space="preserve"> PAGEREF _Toc458770921 \h </w:instrText>
      </w:r>
      <w:r>
        <w:rPr>
          <w:noProof/>
        </w:rPr>
      </w:r>
      <w:r>
        <w:rPr>
          <w:noProof/>
        </w:rPr>
        <w:fldChar w:fldCharType="separate"/>
      </w:r>
      <w:r>
        <w:rPr>
          <w:noProof/>
        </w:rPr>
        <w:t>10</w:t>
      </w:r>
      <w:r>
        <w:rPr>
          <w:noProof/>
        </w:rPr>
        <w:fldChar w:fldCharType="end"/>
      </w:r>
    </w:p>
    <w:p w14:paraId="19791B5D" w14:textId="77777777" w:rsidR="00731019" w:rsidRDefault="00731019">
      <w:pPr>
        <w:pStyle w:val="TOC2"/>
        <w:rPr>
          <w:rFonts w:asciiTheme="minorHAnsi" w:eastAsiaTheme="minorEastAsia" w:hAnsiTheme="minorHAnsi" w:cstheme="minorBidi"/>
          <w:noProof/>
          <w:sz w:val="22"/>
          <w:lang w:val="en-US"/>
        </w:rPr>
      </w:pPr>
      <w:r>
        <w:rPr>
          <w:noProof/>
        </w:rPr>
        <w:t>4.4</w:t>
      </w:r>
      <w:r>
        <w:rPr>
          <w:rFonts w:asciiTheme="minorHAnsi" w:eastAsiaTheme="minorEastAsia" w:hAnsiTheme="minorHAnsi" w:cstheme="minorBidi"/>
          <w:noProof/>
          <w:sz w:val="22"/>
          <w:lang w:val="en-US"/>
        </w:rPr>
        <w:tab/>
      </w:r>
      <w:r>
        <w:rPr>
          <w:noProof/>
        </w:rPr>
        <w:t>Carer and family losses</w:t>
      </w:r>
      <w:r>
        <w:rPr>
          <w:noProof/>
        </w:rPr>
        <w:tab/>
      </w:r>
      <w:r>
        <w:rPr>
          <w:noProof/>
        </w:rPr>
        <w:fldChar w:fldCharType="begin"/>
      </w:r>
      <w:r>
        <w:rPr>
          <w:noProof/>
        </w:rPr>
        <w:instrText xml:space="preserve"> PAGEREF _Toc458770922 \h </w:instrText>
      </w:r>
      <w:r>
        <w:rPr>
          <w:noProof/>
        </w:rPr>
      </w:r>
      <w:r>
        <w:rPr>
          <w:noProof/>
        </w:rPr>
        <w:fldChar w:fldCharType="separate"/>
      </w:r>
      <w:r>
        <w:rPr>
          <w:noProof/>
        </w:rPr>
        <w:t>11</w:t>
      </w:r>
      <w:r>
        <w:rPr>
          <w:noProof/>
        </w:rPr>
        <w:fldChar w:fldCharType="end"/>
      </w:r>
    </w:p>
    <w:p w14:paraId="561B836B" w14:textId="77777777" w:rsidR="00731019" w:rsidRDefault="00731019">
      <w:pPr>
        <w:pStyle w:val="TOC2"/>
        <w:rPr>
          <w:rFonts w:asciiTheme="minorHAnsi" w:eastAsiaTheme="minorEastAsia" w:hAnsiTheme="minorHAnsi" w:cstheme="minorBidi"/>
          <w:noProof/>
          <w:sz w:val="22"/>
          <w:lang w:val="en-US"/>
        </w:rPr>
      </w:pPr>
      <w:r>
        <w:rPr>
          <w:noProof/>
        </w:rPr>
        <w:t>4.5</w:t>
      </w:r>
      <w:r>
        <w:rPr>
          <w:rFonts w:asciiTheme="minorHAnsi" w:eastAsiaTheme="minorEastAsia" w:hAnsiTheme="minorHAnsi" w:cstheme="minorBidi"/>
          <w:noProof/>
          <w:sz w:val="22"/>
          <w:lang w:val="en-US"/>
        </w:rPr>
        <w:tab/>
      </w:r>
      <w:r>
        <w:rPr>
          <w:noProof/>
        </w:rPr>
        <w:t>Costs to society</w:t>
      </w:r>
      <w:r>
        <w:rPr>
          <w:noProof/>
        </w:rPr>
        <w:tab/>
      </w:r>
      <w:r>
        <w:rPr>
          <w:noProof/>
        </w:rPr>
        <w:fldChar w:fldCharType="begin"/>
      </w:r>
      <w:r>
        <w:rPr>
          <w:noProof/>
        </w:rPr>
        <w:instrText xml:space="preserve"> PAGEREF _Toc458770923 \h </w:instrText>
      </w:r>
      <w:r>
        <w:rPr>
          <w:noProof/>
        </w:rPr>
      </w:r>
      <w:r>
        <w:rPr>
          <w:noProof/>
        </w:rPr>
        <w:fldChar w:fldCharType="separate"/>
      </w:r>
      <w:r>
        <w:rPr>
          <w:noProof/>
        </w:rPr>
        <w:t>11</w:t>
      </w:r>
      <w:r>
        <w:rPr>
          <w:noProof/>
        </w:rPr>
        <w:fldChar w:fldCharType="end"/>
      </w:r>
    </w:p>
    <w:p w14:paraId="788D8865" w14:textId="77777777" w:rsidR="00731019" w:rsidRDefault="00731019">
      <w:pPr>
        <w:pStyle w:val="TOC2"/>
        <w:rPr>
          <w:rFonts w:asciiTheme="minorHAnsi" w:eastAsiaTheme="minorEastAsia" w:hAnsiTheme="minorHAnsi" w:cstheme="minorBidi"/>
          <w:noProof/>
          <w:sz w:val="22"/>
          <w:lang w:val="en-US"/>
        </w:rPr>
      </w:pPr>
      <w:r w:rsidRPr="006A6718">
        <w:rPr>
          <w:noProof/>
        </w:rPr>
        <w:t>4.6</w:t>
      </w:r>
      <w:r>
        <w:rPr>
          <w:rFonts w:asciiTheme="minorHAnsi" w:eastAsiaTheme="minorEastAsia" w:hAnsiTheme="minorHAnsi" w:cstheme="minorBidi"/>
          <w:noProof/>
          <w:sz w:val="22"/>
          <w:lang w:val="en-US"/>
        </w:rPr>
        <w:tab/>
      </w:r>
      <w:r w:rsidRPr="006A6718">
        <w:rPr>
          <w:noProof/>
        </w:rPr>
        <w:t>Summary</w:t>
      </w:r>
      <w:r>
        <w:rPr>
          <w:noProof/>
        </w:rPr>
        <w:tab/>
      </w:r>
      <w:r>
        <w:rPr>
          <w:noProof/>
        </w:rPr>
        <w:fldChar w:fldCharType="begin"/>
      </w:r>
      <w:r>
        <w:rPr>
          <w:noProof/>
        </w:rPr>
        <w:instrText xml:space="preserve"> PAGEREF _Toc458770924 \h </w:instrText>
      </w:r>
      <w:r>
        <w:rPr>
          <w:noProof/>
        </w:rPr>
      </w:r>
      <w:r>
        <w:rPr>
          <w:noProof/>
        </w:rPr>
        <w:fldChar w:fldCharType="separate"/>
      </w:r>
      <w:r>
        <w:rPr>
          <w:noProof/>
        </w:rPr>
        <w:t>12</w:t>
      </w:r>
      <w:r>
        <w:rPr>
          <w:noProof/>
        </w:rPr>
        <w:fldChar w:fldCharType="end"/>
      </w:r>
    </w:p>
    <w:p w14:paraId="68B67370" w14:textId="77777777" w:rsidR="00731019" w:rsidRDefault="00731019">
      <w:pPr>
        <w:pStyle w:val="TOC1"/>
        <w:rPr>
          <w:rFonts w:asciiTheme="minorHAnsi" w:eastAsiaTheme="minorEastAsia" w:hAnsiTheme="minorHAnsi" w:cstheme="minorBidi"/>
          <w:noProof/>
          <w:sz w:val="22"/>
          <w:lang w:val="en-US"/>
        </w:rPr>
      </w:pPr>
      <w:r w:rsidRPr="006A6718">
        <w:rPr>
          <w:noProof/>
        </w:rPr>
        <w:t>5.0</w:t>
      </w:r>
      <w:r>
        <w:rPr>
          <w:rFonts w:asciiTheme="minorHAnsi" w:eastAsiaTheme="minorEastAsia" w:hAnsiTheme="minorHAnsi" w:cstheme="minorBidi"/>
          <w:noProof/>
          <w:sz w:val="22"/>
          <w:lang w:val="en-US"/>
        </w:rPr>
        <w:tab/>
      </w:r>
      <w:r w:rsidRPr="006A6718">
        <w:rPr>
          <w:noProof/>
        </w:rPr>
        <w:t>The impact of a workplace injury on workers and their families: qualitative impacts — dyadic analysis</w:t>
      </w:r>
      <w:r>
        <w:rPr>
          <w:noProof/>
        </w:rPr>
        <w:tab/>
      </w:r>
      <w:r>
        <w:rPr>
          <w:noProof/>
        </w:rPr>
        <w:fldChar w:fldCharType="begin"/>
      </w:r>
      <w:r>
        <w:rPr>
          <w:noProof/>
        </w:rPr>
        <w:instrText xml:space="preserve"> PAGEREF _Toc458770925 \h </w:instrText>
      </w:r>
      <w:r>
        <w:rPr>
          <w:noProof/>
        </w:rPr>
      </w:r>
      <w:r>
        <w:rPr>
          <w:noProof/>
        </w:rPr>
        <w:fldChar w:fldCharType="separate"/>
      </w:r>
      <w:r>
        <w:rPr>
          <w:noProof/>
        </w:rPr>
        <w:t>13</w:t>
      </w:r>
      <w:r>
        <w:rPr>
          <w:noProof/>
        </w:rPr>
        <w:fldChar w:fldCharType="end"/>
      </w:r>
    </w:p>
    <w:p w14:paraId="3A778D58" w14:textId="77777777" w:rsidR="00731019" w:rsidRDefault="00731019">
      <w:pPr>
        <w:pStyle w:val="TOC2"/>
        <w:rPr>
          <w:rFonts w:asciiTheme="minorHAnsi" w:eastAsiaTheme="minorEastAsia" w:hAnsiTheme="minorHAnsi" w:cstheme="minorBidi"/>
          <w:noProof/>
          <w:sz w:val="22"/>
          <w:lang w:val="en-US"/>
        </w:rPr>
      </w:pPr>
      <w:r w:rsidRPr="006A6718">
        <w:rPr>
          <w:noProof/>
        </w:rPr>
        <w:t>5.1</w:t>
      </w:r>
      <w:r>
        <w:rPr>
          <w:rFonts w:asciiTheme="minorHAnsi" w:eastAsiaTheme="minorEastAsia" w:hAnsiTheme="minorHAnsi" w:cstheme="minorBidi"/>
          <w:noProof/>
          <w:sz w:val="22"/>
          <w:lang w:val="en-US"/>
        </w:rPr>
        <w:tab/>
      </w:r>
      <w:r w:rsidRPr="006A6718">
        <w:rPr>
          <w:noProof/>
        </w:rPr>
        <w:t>The nature and impact of the workplace injury — stories from workers and their carers</w:t>
      </w:r>
      <w:r>
        <w:rPr>
          <w:noProof/>
        </w:rPr>
        <w:tab/>
      </w:r>
      <w:r>
        <w:rPr>
          <w:noProof/>
        </w:rPr>
        <w:fldChar w:fldCharType="begin"/>
      </w:r>
      <w:r>
        <w:rPr>
          <w:noProof/>
        </w:rPr>
        <w:instrText xml:space="preserve"> PAGEREF _Toc458770926 \h </w:instrText>
      </w:r>
      <w:r>
        <w:rPr>
          <w:noProof/>
        </w:rPr>
      </w:r>
      <w:r>
        <w:rPr>
          <w:noProof/>
        </w:rPr>
        <w:fldChar w:fldCharType="separate"/>
      </w:r>
      <w:r>
        <w:rPr>
          <w:noProof/>
        </w:rPr>
        <w:t>13</w:t>
      </w:r>
      <w:r>
        <w:rPr>
          <w:noProof/>
        </w:rPr>
        <w:fldChar w:fldCharType="end"/>
      </w:r>
    </w:p>
    <w:p w14:paraId="177633E6" w14:textId="77777777" w:rsidR="00731019" w:rsidRDefault="00731019">
      <w:pPr>
        <w:pStyle w:val="TOC2"/>
        <w:rPr>
          <w:rFonts w:asciiTheme="minorHAnsi" w:eastAsiaTheme="minorEastAsia" w:hAnsiTheme="minorHAnsi" w:cstheme="minorBidi"/>
          <w:noProof/>
          <w:sz w:val="22"/>
          <w:lang w:val="en-US"/>
        </w:rPr>
      </w:pPr>
      <w:r w:rsidRPr="006A6718">
        <w:rPr>
          <w:noProof/>
        </w:rPr>
        <w:t>5.2</w:t>
      </w:r>
      <w:r>
        <w:rPr>
          <w:rFonts w:asciiTheme="minorHAnsi" w:eastAsiaTheme="minorEastAsia" w:hAnsiTheme="minorHAnsi" w:cstheme="minorBidi"/>
          <w:noProof/>
          <w:sz w:val="22"/>
          <w:lang w:val="en-US"/>
        </w:rPr>
        <w:tab/>
      </w:r>
      <w:r w:rsidRPr="006A6718">
        <w:rPr>
          <w:noProof/>
        </w:rPr>
        <w:t>The nature and context (etiology) of the workplace accident</w:t>
      </w:r>
      <w:r>
        <w:rPr>
          <w:noProof/>
        </w:rPr>
        <w:tab/>
      </w:r>
      <w:r>
        <w:rPr>
          <w:noProof/>
        </w:rPr>
        <w:fldChar w:fldCharType="begin"/>
      </w:r>
      <w:r>
        <w:rPr>
          <w:noProof/>
        </w:rPr>
        <w:instrText xml:space="preserve"> PAGEREF _Toc458770927 \h </w:instrText>
      </w:r>
      <w:r>
        <w:rPr>
          <w:noProof/>
        </w:rPr>
      </w:r>
      <w:r>
        <w:rPr>
          <w:noProof/>
        </w:rPr>
        <w:fldChar w:fldCharType="separate"/>
      </w:r>
      <w:r>
        <w:rPr>
          <w:noProof/>
        </w:rPr>
        <w:t>15</w:t>
      </w:r>
      <w:r>
        <w:rPr>
          <w:noProof/>
        </w:rPr>
        <w:fldChar w:fldCharType="end"/>
      </w:r>
    </w:p>
    <w:p w14:paraId="2CB1CA9C" w14:textId="77777777" w:rsidR="00731019" w:rsidRDefault="00731019">
      <w:pPr>
        <w:pStyle w:val="TOC2"/>
        <w:rPr>
          <w:rFonts w:asciiTheme="minorHAnsi" w:eastAsiaTheme="minorEastAsia" w:hAnsiTheme="minorHAnsi" w:cstheme="minorBidi"/>
          <w:noProof/>
          <w:sz w:val="22"/>
          <w:lang w:val="en-US"/>
        </w:rPr>
      </w:pPr>
      <w:r w:rsidRPr="006A6718">
        <w:rPr>
          <w:noProof/>
        </w:rPr>
        <w:t>5.3</w:t>
      </w:r>
      <w:r>
        <w:rPr>
          <w:rFonts w:asciiTheme="minorHAnsi" w:eastAsiaTheme="minorEastAsia" w:hAnsiTheme="minorHAnsi" w:cstheme="minorBidi"/>
          <w:noProof/>
          <w:sz w:val="22"/>
          <w:lang w:val="en-US"/>
        </w:rPr>
        <w:tab/>
      </w:r>
      <w:r w:rsidRPr="006A6718">
        <w:rPr>
          <w:noProof/>
        </w:rPr>
        <w:t>The outcomes of workplace injury — the perspective of injured workers and their carers</w:t>
      </w:r>
      <w:r>
        <w:rPr>
          <w:noProof/>
        </w:rPr>
        <w:tab/>
      </w:r>
      <w:r>
        <w:rPr>
          <w:noProof/>
        </w:rPr>
        <w:fldChar w:fldCharType="begin"/>
      </w:r>
      <w:r>
        <w:rPr>
          <w:noProof/>
        </w:rPr>
        <w:instrText xml:space="preserve"> PAGEREF _Toc458770928 \h </w:instrText>
      </w:r>
      <w:r>
        <w:rPr>
          <w:noProof/>
        </w:rPr>
      </w:r>
      <w:r>
        <w:rPr>
          <w:noProof/>
        </w:rPr>
        <w:fldChar w:fldCharType="separate"/>
      </w:r>
      <w:r>
        <w:rPr>
          <w:noProof/>
        </w:rPr>
        <w:t>16</w:t>
      </w:r>
      <w:r>
        <w:rPr>
          <w:noProof/>
        </w:rPr>
        <w:fldChar w:fldCharType="end"/>
      </w:r>
    </w:p>
    <w:p w14:paraId="3BB68429" w14:textId="77777777" w:rsidR="00731019" w:rsidRDefault="00731019">
      <w:pPr>
        <w:pStyle w:val="TOC2"/>
        <w:rPr>
          <w:rFonts w:asciiTheme="minorHAnsi" w:eastAsiaTheme="minorEastAsia" w:hAnsiTheme="minorHAnsi" w:cstheme="minorBidi"/>
          <w:noProof/>
          <w:sz w:val="22"/>
          <w:lang w:val="en-US"/>
        </w:rPr>
      </w:pPr>
      <w:r>
        <w:rPr>
          <w:noProof/>
        </w:rPr>
        <w:t>5.4</w:t>
      </w:r>
      <w:r>
        <w:rPr>
          <w:rFonts w:asciiTheme="minorHAnsi" w:eastAsiaTheme="minorEastAsia" w:hAnsiTheme="minorHAnsi" w:cstheme="minorBidi"/>
          <w:noProof/>
          <w:sz w:val="22"/>
          <w:lang w:val="en-US"/>
        </w:rPr>
        <w:tab/>
      </w:r>
      <w:r>
        <w:rPr>
          <w:noProof/>
        </w:rPr>
        <w:t>Summary on injury etiology and sequelae</w:t>
      </w:r>
      <w:r>
        <w:rPr>
          <w:noProof/>
        </w:rPr>
        <w:tab/>
      </w:r>
      <w:r>
        <w:rPr>
          <w:noProof/>
        </w:rPr>
        <w:fldChar w:fldCharType="begin"/>
      </w:r>
      <w:r>
        <w:rPr>
          <w:noProof/>
        </w:rPr>
        <w:instrText xml:space="preserve"> PAGEREF _Toc458770929 \h </w:instrText>
      </w:r>
      <w:r>
        <w:rPr>
          <w:noProof/>
        </w:rPr>
      </w:r>
      <w:r>
        <w:rPr>
          <w:noProof/>
        </w:rPr>
        <w:fldChar w:fldCharType="separate"/>
      </w:r>
      <w:r>
        <w:rPr>
          <w:noProof/>
        </w:rPr>
        <w:t>22</w:t>
      </w:r>
      <w:r>
        <w:rPr>
          <w:noProof/>
        </w:rPr>
        <w:fldChar w:fldCharType="end"/>
      </w:r>
    </w:p>
    <w:p w14:paraId="63F8E94A" w14:textId="77777777" w:rsidR="00731019" w:rsidRDefault="00731019">
      <w:pPr>
        <w:pStyle w:val="TOC1"/>
        <w:rPr>
          <w:rFonts w:asciiTheme="minorHAnsi" w:eastAsiaTheme="minorEastAsia" w:hAnsiTheme="minorHAnsi" w:cstheme="minorBidi"/>
          <w:noProof/>
          <w:sz w:val="22"/>
          <w:lang w:val="en-US"/>
        </w:rPr>
      </w:pPr>
      <w:r>
        <w:rPr>
          <w:noProof/>
        </w:rPr>
        <w:t>6.0</w:t>
      </w:r>
      <w:r>
        <w:rPr>
          <w:rFonts w:asciiTheme="minorHAnsi" w:eastAsiaTheme="minorEastAsia" w:hAnsiTheme="minorHAnsi" w:cstheme="minorBidi"/>
          <w:noProof/>
          <w:sz w:val="22"/>
          <w:lang w:val="en-US"/>
        </w:rPr>
        <w:tab/>
      </w:r>
      <w:r>
        <w:rPr>
          <w:noProof/>
        </w:rPr>
        <w:t>The impact of workplace injuries: quantitative impacts — administrative file and survey analysis</w:t>
      </w:r>
      <w:r>
        <w:rPr>
          <w:noProof/>
        </w:rPr>
        <w:tab/>
      </w:r>
      <w:r>
        <w:rPr>
          <w:noProof/>
        </w:rPr>
        <w:fldChar w:fldCharType="begin"/>
      </w:r>
      <w:r>
        <w:rPr>
          <w:noProof/>
        </w:rPr>
        <w:instrText xml:space="preserve"> PAGEREF _Toc458770930 \h </w:instrText>
      </w:r>
      <w:r>
        <w:rPr>
          <w:noProof/>
        </w:rPr>
      </w:r>
      <w:r>
        <w:rPr>
          <w:noProof/>
        </w:rPr>
        <w:fldChar w:fldCharType="separate"/>
      </w:r>
      <w:r>
        <w:rPr>
          <w:noProof/>
        </w:rPr>
        <w:t>23</w:t>
      </w:r>
      <w:r>
        <w:rPr>
          <w:noProof/>
        </w:rPr>
        <w:fldChar w:fldCharType="end"/>
      </w:r>
    </w:p>
    <w:p w14:paraId="5F1AB843" w14:textId="77777777" w:rsidR="00731019" w:rsidRDefault="00731019">
      <w:pPr>
        <w:pStyle w:val="TOC2"/>
        <w:rPr>
          <w:rFonts w:asciiTheme="minorHAnsi" w:eastAsiaTheme="minorEastAsia" w:hAnsiTheme="minorHAnsi" w:cstheme="minorBidi"/>
          <w:noProof/>
          <w:sz w:val="22"/>
          <w:lang w:val="en-US"/>
        </w:rPr>
      </w:pPr>
      <w:r>
        <w:rPr>
          <w:noProof/>
        </w:rPr>
        <w:t>6.1</w:t>
      </w:r>
      <w:r>
        <w:rPr>
          <w:rFonts w:asciiTheme="minorHAnsi" w:eastAsiaTheme="minorEastAsia" w:hAnsiTheme="minorHAnsi" w:cstheme="minorBidi"/>
          <w:noProof/>
          <w:sz w:val="22"/>
          <w:lang w:val="en-US"/>
        </w:rPr>
        <w:tab/>
      </w:r>
      <w:r>
        <w:rPr>
          <w:noProof/>
        </w:rPr>
        <w:t>An overview of injured workers — administrative extract</w:t>
      </w:r>
      <w:r>
        <w:rPr>
          <w:noProof/>
        </w:rPr>
        <w:tab/>
      </w:r>
      <w:r>
        <w:rPr>
          <w:noProof/>
        </w:rPr>
        <w:fldChar w:fldCharType="begin"/>
      </w:r>
      <w:r>
        <w:rPr>
          <w:noProof/>
        </w:rPr>
        <w:instrText xml:space="preserve"> PAGEREF _Toc458770931 \h </w:instrText>
      </w:r>
      <w:r>
        <w:rPr>
          <w:noProof/>
        </w:rPr>
      </w:r>
      <w:r>
        <w:rPr>
          <w:noProof/>
        </w:rPr>
        <w:fldChar w:fldCharType="separate"/>
      </w:r>
      <w:r>
        <w:rPr>
          <w:noProof/>
        </w:rPr>
        <w:t>24</w:t>
      </w:r>
      <w:r>
        <w:rPr>
          <w:noProof/>
        </w:rPr>
        <w:fldChar w:fldCharType="end"/>
      </w:r>
    </w:p>
    <w:p w14:paraId="1F1BD043" w14:textId="77777777" w:rsidR="00731019" w:rsidRDefault="00731019">
      <w:pPr>
        <w:pStyle w:val="TOC2"/>
        <w:rPr>
          <w:rFonts w:asciiTheme="minorHAnsi" w:eastAsiaTheme="minorEastAsia" w:hAnsiTheme="minorHAnsi" w:cstheme="minorBidi"/>
          <w:noProof/>
          <w:sz w:val="22"/>
          <w:lang w:val="en-US"/>
        </w:rPr>
      </w:pPr>
      <w:r>
        <w:rPr>
          <w:noProof/>
        </w:rPr>
        <w:t>6.2</w:t>
      </w:r>
      <w:r>
        <w:rPr>
          <w:rFonts w:asciiTheme="minorHAnsi" w:eastAsiaTheme="minorEastAsia" w:hAnsiTheme="minorHAnsi" w:cstheme="minorBidi"/>
          <w:noProof/>
          <w:sz w:val="22"/>
          <w:lang w:val="en-US"/>
        </w:rPr>
        <w:tab/>
      </w:r>
      <w:r>
        <w:rPr>
          <w:noProof/>
        </w:rPr>
        <w:t>Socio-psychological impact of the injury on workers and their carers</w:t>
      </w:r>
      <w:r>
        <w:rPr>
          <w:noProof/>
        </w:rPr>
        <w:tab/>
      </w:r>
      <w:r>
        <w:rPr>
          <w:noProof/>
        </w:rPr>
        <w:fldChar w:fldCharType="begin"/>
      </w:r>
      <w:r>
        <w:rPr>
          <w:noProof/>
        </w:rPr>
        <w:instrText xml:space="preserve"> PAGEREF _Toc458770932 \h </w:instrText>
      </w:r>
      <w:r>
        <w:rPr>
          <w:noProof/>
        </w:rPr>
      </w:r>
      <w:r>
        <w:rPr>
          <w:noProof/>
        </w:rPr>
        <w:fldChar w:fldCharType="separate"/>
      </w:r>
      <w:r>
        <w:rPr>
          <w:noProof/>
        </w:rPr>
        <w:t>26</w:t>
      </w:r>
      <w:r>
        <w:rPr>
          <w:noProof/>
        </w:rPr>
        <w:fldChar w:fldCharType="end"/>
      </w:r>
    </w:p>
    <w:p w14:paraId="09115FBA" w14:textId="77777777" w:rsidR="00731019" w:rsidRDefault="00731019">
      <w:pPr>
        <w:pStyle w:val="TOC2"/>
        <w:rPr>
          <w:rFonts w:asciiTheme="minorHAnsi" w:eastAsiaTheme="minorEastAsia" w:hAnsiTheme="minorHAnsi" w:cstheme="minorBidi"/>
          <w:noProof/>
          <w:sz w:val="22"/>
          <w:lang w:val="en-US"/>
        </w:rPr>
      </w:pPr>
      <w:r>
        <w:rPr>
          <w:noProof/>
        </w:rPr>
        <w:t>6.3</w:t>
      </w:r>
      <w:r>
        <w:rPr>
          <w:rFonts w:asciiTheme="minorHAnsi" w:eastAsiaTheme="minorEastAsia" w:hAnsiTheme="minorHAnsi" w:cstheme="minorBidi"/>
          <w:noProof/>
          <w:sz w:val="22"/>
          <w:lang w:val="en-US"/>
        </w:rPr>
        <w:tab/>
      </w:r>
      <w:r>
        <w:rPr>
          <w:noProof/>
        </w:rPr>
        <w:t>Most workers do not experience severe injuries</w:t>
      </w:r>
      <w:r>
        <w:rPr>
          <w:noProof/>
        </w:rPr>
        <w:tab/>
      </w:r>
      <w:r>
        <w:rPr>
          <w:noProof/>
        </w:rPr>
        <w:fldChar w:fldCharType="begin"/>
      </w:r>
      <w:r>
        <w:rPr>
          <w:noProof/>
        </w:rPr>
        <w:instrText xml:space="preserve"> PAGEREF _Toc458770933 \h </w:instrText>
      </w:r>
      <w:r>
        <w:rPr>
          <w:noProof/>
        </w:rPr>
      </w:r>
      <w:r>
        <w:rPr>
          <w:noProof/>
        </w:rPr>
        <w:fldChar w:fldCharType="separate"/>
      </w:r>
      <w:r>
        <w:rPr>
          <w:noProof/>
        </w:rPr>
        <w:t>29</w:t>
      </w:r>
      <w:r>
        <w:rPr>
          <w:noProof/>
        </w:rPr>
        <w:fldChar w:fldCharType="end"/>
      </w:r>
    </w:p>
    <w:p w14:paraId="7A921DAF" w14:textId="77777777" w:rsidR="00731019" w:rsidRDefault="00731019">
      <w:pPr>
        <w:pStyle w:val="TOC2"/>
        <w:rPr>
          <w:rFonts w:asciiTheme="minorHAnsi" w:eastAsiaTheme="minorEastAsia" w:hAnsiTheme="minorHAnsi" w:cstheme="minorBidi"/>
          <w:noProof/>
          <w:sz w:val="22"/>
          <w:lang w:val="en-US"/>
        </w:rPr>
      </w:pPr>
      <w:r>
        <w:rPr>
          <w:noProof/>
        </w:rPr>
        <w:t>6.4</w:t>
      </w:r>
      <w:r>
        <w:rPr>
          <w:rFonts w:asciiTheme="minorHAnsi" w:eastAsiaTheme="minorEastAsia" w:hAnsiTheme="minorHAnsi" w:cstheme="minorBidi"/>
          <w:noProof/>
          <w:sz w:val="22"/>
          <w:lang w:val="en-US"/>
        </w:rPr>
        <w:tab/>
      </w:r>
      <w:r>
        <w:rPr>
          <w:noProof/>
        </w:rPr>
        <w:t>The impact of the injury — primary respondent perspective</w:t>
      </w:r>
      <w:r>
        <w:rPr>
          <w:noProof/>
        </w:rPr>
        <w:tab/>
      </w:r>
      <w:r>
        <w:rPr>
          <w:noProof/>
        </w:rPr>
        <w:fldChar w:fldCharType="begin"/>
      </w:r>
      <w:r>
        <w:rPr>
          <w:noProof/>
        </w:rPr>
        <w:instrText xml:space="preserve"> PAGEREF _Toc458770934 \h </w:instrText>
      </w:r>
      <w:r>
        <w:rPr>
          <w:noProof/>
        </w:rPr>
      </w:r>
      <w:r>
        <w:rPr>
          <w:noProof/>
        </w:rPr>
        <w:fldChar w:fldCharType="separate"/>
      </w:r>
      <w:r>
        <w:rPr>
          <w:noProof/>
        </w:rPr>
        <w:t>30</w:t>
      </w:r>
      <w:r>
        <w:rPr>
          <w:noProof/>
        </w:rPr>
        <w:fldChar w:fldCharType="end"/>
      </w:r>
    </w:p>
    <w:p w14:paraId="5289CED7" w14:textId="77777777" w:rsidR="00731019" w:rsidRDefault="00731019">
      <w:pPr>
        <w:pStyle w:val="TOC2"/>
        <w:rPr>
          <w:rFonts w:asciiTheme="minorHAnsi" w:eastAsiaTheme="minorEastAsia" w:hAnsiTheme="minorHAnsi" w:cstheme="minorBidi"/>
          <w:noProof/>
          <w:sz w:val="22"/>
          <w:lang w:val="en-US"/>
        </w:rPr>
      </w:pPr>
      <w:r>
        <w:rPr>
          <w:noProof/>
        </w:rPr>
        <w:t>6.5</w:t>
      </w:r>
      <w:r>
        <w:rPr>
          <w:rFonts w:asciiTheme="minorHAnsi" w:eastAsiaTheme="minorEastAsia" w:hAnsiTheme="minorHAnsi" w:cstheme="minorBidi"/>
          <w:noProof/>
          <w:sz w:val="22"/>
          <w:lang w:val="en-US"/>
        </w:rPr>
        <w:tab/>
      </w:r>
      <w:r>
        <w:rPr>
          <w:noProof/>
        </w:rPr>
        <w:t>The impact of the injury — secondary respondent perspective</w:t>
      </w:r>
      <w:r>
        <w:rPr>
          <w:noProof/>
        </w:rPr>
        <w:tab/>
      </w:r>
      <w:r>
        <w:rPr>
          <w:noProof/>
        </w:rPr>
        <w:fldChar w:fldCharType="begin"/>
      </w:r>
      <w:r>
        <w:rPr>
          <w:noProof/>
        </w:rPr>
        <w:instrText xml:space="preserve"> PAGEREF _Toc458770935 \h </w:instrText>
      </w:r>
      <w:r>
        <w:rPr>
          <w:noProof/>
        </w:rPr>
      </w:r>
      <w:r>
        <w:rPr>
          <w:noProof/>
        </w:rPr>
        <w:fldChar w:fldCharType="separate"/>
      </w:r>
      <w:r>
        <w:rPr>
          <w:noProof/>
        </w:rPr>
        <w:t>37</w:t>
      </w:r>
      <w:r>
        <w:rPr>
          <w:noProof/>
        </w:rPr>
        <w:fldChar w:fldCharType="end"/>
      </w:r>
    </w:p>
    <w:p w14:paraId="0BD0E926" w14:textId="77777777" w:rsidR="00731019" w:rsidRDefault="00731019">
      <w:pPr>
        <w:pStyle w:val="TOC2"/>
        <w:rPr>
          <w:rFonts w:asciiTheme="minorHAnsi" w:eastAsiaTheme="minorEastAsia" w:hAnsiTheme="minorHAnsi" w:cstheme="minorBidi"/>
          <w:noProof/>
          <w:sz w:val="22"/>
          <w:lang w:val="en-US"/>
        </w:rPr>
      </w:pPr>
      <w:r>
        <w:rPr>
          <w:noProof/>
        </w:rPr>
        <w:t>6.6</w:t>
      </w:r>
      <w:r>
        <w:rPr>
          <w:rFonts w:asciiTheme="minorHAnsi" w:eastAsiaTheme="minorEastAsia" w:hAnsiTheme="minorHAnsi" w:cstheme="minorBidi"/>
          <w:noProof/>
          <w:sz w:val="22"/>
          <w:lang w:val="en-US"/>
        </w:rPr>
        <w:tab/>
      </w:r>
      <w:r>
        <w:rPr>
          <w:noProof/>
        </w:rPr>
        <w:t>Summary on primary and secondary respondent perceptions of workplace injury and its consequences</w:t>
      </w:r>
      <w:r>
        <w:rPr>
          <w:noProof/>
        </w:rPr>
        <w:tab/>
      </w:r>
      <w:r>
        <w:rPr>
          <w:noProof/>
        </w:rPr>
        <w:fldChar w:fldCharType="begin"/>
      </w:r>
      <w:r>
        <w:rPr>
          <w:noProof/>
        </w:rPr>
        <w:instrText xml:space="preserve"> PAGEREF _Toc458770936 \h </w:instrText>
      </w:r>
      <w:r>
        <w:rPr>
          <w:noProof/>
        </w:rPr>
      </w:r>
      <w:r>
        <w:rPr>
          <w:noProof/>
        </w:rPr>
        <w:fldChar w:fldCharType="separate"/>
      </w:r>
      <w:r>
        <w:rPr>
          <w:noProof/>
        </w:rPr>
        <w:t>40</w:t>
      </w:r>
      <w:r>
        <w:rPr>
          <w:noProof/>
        </w:rPr>
        <w:fldChar w:fldCharType="end"/>
      </w:r>
    </w:p>
    <w:p w14:paraId="688CFE84" w14:textId="77777777" w:rsidR="00731019" w:rsidRDefault="00731019">
      <w:pPr>
        <w:pStyle w:val="TOC1"/>
        <w:rPr>
          <w:rFonts w:asciiTheme="minorHAnsi" w:eastAsiaTheme="minorEastAsia" w:hAnsiTheme="minorHAnsi" w:cstheme="minorBidi"/>
          <w:noProof/>
          <w:sz w:val="22"/>
          <w:lang w:val="en-US"/>
        </w:rPr>
      </w:pPr>
      <w:r>
        <w:rPr>
          <w:noProof/>
        </w:rPr>
        <w:t>7.0</w:t>
      </w:r>
      <w:r>
        <w:rPr>
          <w:rFonts w:asciiTheme="minorHAnsi" w:eastAsiaTheme="minorEastAsia" w:hAnsiTheme="minorHAnsi" w:cstheme="minorBidi"/>
          <w:noProof/>
          <w:sz w:val="22"/>
          <w:lang w:val="en-US"/>
        </w:rPr>
        <w:tab/>
      </w:r>
      <w:r>
        <w:rPr>
          <w:noProof/>
        </w:rPr>
        <w:t>The intangible costs of workplace injuries for injured workers and their carers</w:t>
      </w:r>
      <w:r>
        <w:rPr>
          <w:noProof/>
        </w:rPr>
        <w:tab/>
      </w:r>
      <w:r>
        <w:rPr>
          <w:noProof/>
        </w:rPr>
        <w:fldChar w:fldCharType="begin"/>
      </w:r>
      <w:r>
        <w:rPr>
          <w:noProof/>
        </w:rPr>
        <w:instrText xml:space="preserve"> PAGEREF _Toc458770937 \h </w:instrText>
      </w:r>
      <w:r>
        <w:rPr>
          <w:noProof/>
        </w:rPr>
      </w:r>
      <w:r>
        <w:rPr>
          <w:noProof/>
        </w:rPr>
        <w:fldChar w:fldCharType="separate"/>
      </w:r>
      <w:r>
        <w:rPr>
          <w:noProof/>
        </w:rPr>
        <w:t>40</w:t>
      </w:r>
      <w:r>
        <w:rPr>
          <w:noProof/>
        </w:rPr>
        <w:fldChar w:fldCharType="end"/>
      </w:r>
    </w:p>
    <w:p w14:paraId="040CF223" w14:textId="77777777" w:rsidR="00731019" w:rsidRDefault="00731019">
      <w:pPr>
        <w:pStyle w:val="TOC2"/>
        <w:rPr>
          <w:rFonts w:asciiTheme="minorHAnsi" w:eastAsiaTheme="minorEastAsia" w:hAnsiTheme="minorHAnsi" w:cstheme="minorBidi"/>
          <w:noProof/>
          <w:sz w:val="22"/>
          <w:lang w:val="en-US"/>
        </w:rPr>
      </w:pPr>
      <w:r>
        <w:rPr>
          <w:noProof/>
        </w:rPr>
        <w:t>7.1</w:t>
      </w:r>
      <w:r>
        <w:rPr>
          <w:rFonts w:asciiTheme="minorHAnsi" w:eastAsiaTheme="minorEastAsia" w:hAnsiTheme="minorHAnsi" w:cstheme="minorBidi"/>
          <w:noProof/>
          <w:sz w:val="22"/>
          <w:lang w:val="en-US"/>
        </w:rPr>
        <w:tab/>
      </w:r>
      <w:r>
        <w:rPr>
          <w:noProof/>
        </w:rPr>
        <w:t>Measuring the non-economic cost of injuries, WTP — primary respondents</w:t>
      </w:r>
      <w:r>
        <w:rPr>
          <w:noProof/>
        </w:rPr>
        <w:tab/>
      </w:r>
      <w:r>
        <w:rPr>
          <w:noProof/>
        </w:rPr>
        <w:fldChar w:fldCharType="begin"/>
      </w:r>
      <w:r>
        <w:rPr>
          <w:noProof/>
        </w:rPr>
        <w:instrText xml:space="preserve"> PAGEREF _Toc458770938 \h </w:instrText>
      </w:r>
      <w:r>
        <w:rPr>
          <w:noProof/>
        </w:rPr>
      </w:r>
      <w:r>
        <w:rPr>
          <w:noProof/>
        </w:rPr>
        <w:fldChar w:fldCharType="separate"/>
      </w:r>
      <w:r>
        <w:rPr>
          <w:noProof/>
        </w:rPr>
        <w:t>41</w:t>
      </w:r>
      <w:r>
        <w:rPr>
          <w:noProof/>
        </w:rPr>
        <w:fldChar w:fldCharType="end"/>
      </w:r>
    </w:p>
    <w:p w14:paraId="7FB1D691" w14:textId="77777777" w:rsidR="00731019" w:rsidRDefault="00731019">
      <w:pPr>
        <w:pStyle w:val="TOC2"/>
        <w:rPr>
          <w:rFonts w:asciiTheme="minorHAnsi" w:eastAsiaTheme="minorEastAsia" w:hAnsiTheme="minorHAnsi" w:cstheme="minorBidi"/>
          <w:noProof/>
          <w:sz w:val="22"/>
          <w:lang w:val="en-US"/>
        </w:rPr>
      </w:pPr>
      <w:r>
        <w:rPr>
          <w:noProof/>
        </w:rPr>
        <w:t>7.2</w:t>
      </w:r>
      <w:r>
        <w:rPr>
          <w:rFonts w:asciiTheme="minorHAnsi" w:eastAsiaTheme="minorEastAsia" w:hAnsiTheme="minorHAnsi" w:cstheme="minorBidi"/>
          <w:noProof/>
          <w:sz w:val="22"/>
          <w:lang w:val="en-US"/>
        </w:rPr>
        <w:tab/>
      </w:r>
      <w:r>
        <w:rPr>
          <w:noProof/>
        </w:rPr>
        <w:t>WTP — secondary respondents</w:t>
      </w:r>
      <w:r>
        <w:rPr>
          <w:noProof/>
        </w:rPr>
        <w:tab/>
      </w:r>
      <w:r>
        <w:rPr>
          <w:noProof/>
        </w:rPr>
        <w:fldChar w:fldCharType="begin"/>
      </w:r>
      <w:r>
        <w:rPr>
          <w:noProof/>
        </w:rPr>
        <w:instrText xml:space="preserve"> PAGEREF _Toc458770939 \h </w:instrText>
      </w:r>
      <w:r>
        <w:rPr>
          <w:noProof/>
        </w:rPr>
      </w:r>
      <w:r>
        <w:rPr>
          <w:noProof/>
        </w:rPr>
        <w:fldChar w:fldCharType="separate"/>
      </w:r>
      <w:r>
        <w:rPr>
          <w:noProof/>
        </w:rPr>
        <w:t>43</w:t>
      </w:r>
      <w:r>
        <w:rPr>
          <w:noProof/>
        </w:rPr>
        <w:fldChar w:fldCharType="end"/>
      </w:r>
    </w:p>
    <w:p w14:paraId="64817F2C" w14:textId="77777777" w:rsidR="00731019" w:rsidRDefault="00731019">
      <w:pPr>
        <w:pStyle w:val="TOC2"/>
        <w:rPr>
          <w:rFonts w:asciiTheme="minorHAnsi" w:eastAsiaTheme="minorEastAsia" w:hAnsiTheme="minorHAnsi" w:cstheme="minorBidi"/>
          <w:noProof/>
          <w:sz w:val="22"/>
          <w:lang w:val="en-US"/>
        </w:rPr>
      </w:pPr>
      <w:r>
        <w:rPr>
          <w:noProof/>
        </w:rPr>
        <w:t>7.3</w:t>
      </w:r>
      <w:r>
        <w:rPr>
          <w:rFonts w:asciiTheme="minorHAnsi" w:eastAsiaTheme="minorEastAsia" w:hAnsiTheme="minorHAnsi" w:cstheme="minorBidi"/>
          <w:noProof/>
          <w:sz w:val="22"/>
          <w:lang w:val="en-US"/>
        </w:rPr>
        <w:tab/>
      </w:r>
      <w:r>
        <w:rPr>
          <w:noProof/>
        </w:rPr>
        <w:t>Intangible costs of workplace injuries experienced by workers and their carers</w:t>
      </w:r>
      <w:r>
        <w:rPr>
          <w:noProof/>
        </w:rPr>
        <w:tab/>
      </w:r>
      <w:r>
        <w:rPr>
          <w:noProof/>
        </w:rPr>
        <w:fldChar w:fldCharType="begin"/>
      </w:r>
      <w:r>
        <w:rPr>
          <w:noProof/>
        </w:rPr>
        <w:instrText xml:space="preserve"> PAGEREF _Toc458770940 \h </w:instrText>
      </w:r>
      <w:r>
        <w:rPr>
          <w:noProof/>
        </w:rPr>
      </w:r>
      <w:r>
        <w:rPr>
          <w:noProof/>
        </w:rPr>
        <w:fldChar w:fldCharType="separate"/>
      </w:r>
      <w:r>
        <w:rPr>
          <w:noProof/>
        </w:rPr>
        <w:t>44</w:t>
      </w:r>
      <w:r>
        <w:rPr>
          <w:noProof/>
        </w:rPr>
        <w:fldChar w:fldCharType="end"/>
      </w:r>
    </w:p>
    <w:p w14:paraId="56F8969F" w14:textId="77777777" w:rsidR="00731019" w:rsidRDefault="00731019">
      <w:pPr>
        <w:pStyle w:val="TOC1"/>
        <w:rPr>
          <w:rFonts w:asciiTheme="minorHAnsi" w:eastAsiaTheme="minorEastAsia" w:hAnsiTheme="minorHAnsi" w:cstheme="minorBidi"/>
          <w:noProof/>
          <w:sz w:val="22"/>
          <w:lang w:val="en-US"/>
        </w:rPr>
      </w:pPr>
      <w:r>
        <w:rPr>
          <w:noProof/>
        </w:rPr>
        <w:t>8.0</w:t>
      </w:r>
      <w:r>
        <w:rPr>
          <w:rFonts w:asciiTheme="minorHAnsi" w:eastAsiaTheme="minorEastAsia" w:hAnsiTheme="minorHAnsi" w:cstheme="minorBidi"/>
          <w:noProof/>
          <w:sz w:val="22"/>
          <w:lang w:val="en-US"/>
        </w:rPr>
        <w:tab/>
      </w:r>
      <w:r>
        <w:rPr>
          <w:noProof/>
        </w:rPr>
        <w:t>Summary and policy implications</w:t>
      </w:r>
      <w:r>
        <w:rPr>
          <w:noProof/>
        </w:rPr>
        <w:tab/>
      </w:r>
      <w:r>
        <w:rPr>
          <w:noProof/>
        </w:rPr>
        <w:fldChar w:fldCharType="begin"/>
      </w:r>
      <w:r>
        <w:rPr>
          <w:noProof/>
        </w:rPr>
        <w:instrText xml:space="preserve"> PAGEREF _Toc458770941 \h </w:instrText>
      </w:r>
      <w:r>
        <w:rPr>
          <w:noProof/>
        </w:rPr>
      </w:r>
      <w:r>
        <w:rPr>
          <w:noProof/>
        </w:rPr>
        <w:fldChar w:fldCharType="separate"/>
      </w:r>
      <w:r>
        <w:rPr>
          <w:noProof/>
        </w:rPr>
        <w:t>45</w:t>
      </w:r>
      <w:r>
        <w:rPr>
          <w:noProof/>
        </w:rPr>
        <w:fldChar w:fldCharType="end"/>
      </w:r>
    </w:p>
    <w:p w14:paraId="19B73139" w14:textId="77777777" w:rsidR="00731019" w:rsidRDefault="00731019">
      <w:pPr>
        <w:pStyle w:val="TOC2"/>
        <w:rPr>
          <w:rFonts w:asciiTheme="minorHAnsi" w:eastAsiaTheme="minorEastAsia" w:hAnsiTheme="minorHAnsi" w:cstheme="minorBidi"/>
          <w:noProof/>
          <w:sz w:val="22"/>
          <w:lang w:val="en-US"/>
        </w:rPr>
      </w:pPr>
      <w:r>
        <w:rPr>
          <w:noProof/>
        </w:rPr>
        <w:t>8.1</w:t>
      </w:r>
      <w:r>
        <w:rPr>
          <w:rFonts w:asciiTheme="minorHAnsi" w:eastAsiaTheme="minorEastAsia" w:hAnsiTheme="minorHAnsi" w:cstheme="minorBidi"/>
          <w:noProof/>
          <w:sz w:val="22"/>
          <w:lang w:val="en-US"/>
        </w:rPr>
        <w:tab/>
      </w:r>
      <w:r>
        <w:rPr>
          <w:noProof/>
        </w:rPr>
        <w:t>Summary</w:t>
      </w:r>
      <w:r>
        <w:rPr>
          <w:noProof/>
        </w:rPr>
        <w:tab/>
      </w:r>
      <w:r>
        <w:rPr>
          <w:noProof/>
        </w:rPr>
        <w:fldChar w:fldCharType="begin"/>
      </w:r>
      <w:r>
        <w:rPr>
          <w:noProof/>
        </w:rPr>
        <w:instrText xml:space="preserve"> PAGEREF _Toc458770942 \h </w:instrText>
      </w:r>
      <w:r>
        <w:rPr>
          <w:noProof/>
        </w:rPr>
      </w:r>
      <w:r>
        <w:rPr>
          <w:noProof/>
        </w:rPr>
        <w:fldChar w:fldCharType="separate"/>
      </w:r>
      <w:r>
        <w:rPr>
          <w:noProof/>
        </w:rPr>
        <w:t>45</w:t>
      </w:r>
      <w:r>
        <w:rPr>
          <w:noProof/>
        </w:rPr>
        <w:fldChar w:fldCharType="end"/>
      </w:r>
    </w:p>
    <w:p w14:paraId="23E81AEB" w14:textId="77777777" w:rsidR="00731019" w:rsidRDefault="00731019">
      <w:pPr>
        <w:pStyle w:val="TOC2"/>
        <w:rPr>
          <w:rFonts w:asciiTheme="minorHAnsi" w:eastAsiaTheme="minorEastAsia" w:hAnsiTheme="minorHAnsi" w:cstheme="minorBidi"/>
          <w:noProof/>
          <w:sz w:val="22"/>
          <w:lang w:val="en-US"/>
        </w:rPr>
      </w:pPr>
      <w:r>
        <w:rPr>
          <w:noProof/>
        </w:rPr>
        <w:t>8.2</w:t>
      </w:r>
      <w:r>
        <w:rPr>
          <w:rFonts w:asciiTheme="minorHAnsi" w:eastAsiaTheme="minorEastAsia" w:hAnsiTheme="minorHAnsi" w:cstheme="minorBidi"/>
          <w:noProof/>
          <w:sz w:val="22"/>
          <w:lang w:val="en-US"/>
        </w:rPr>
        <w:tab/>
      </w:r>
      <w:r>
        <w:rPr>
          <w:noProof/>
        </w:rPr>
        <w:t>Implications of this research</w:t>
      </w:r>
      <w:r>
        <w:rPr>
          <w:noProof/>
        </w:rPr>
        <w:tab/>
      </w:r>
      <w:r>
        <w:rPr>
          <w:noProof/>
        </w:rPr>
        <w:fldChar w:fldCharType="begin"/>
      </w:r>
      <w:r>
        <w:rPr>
          <w:noProof/>
        </w:rPr>
        <w:instrText xml:space="preserve"> PAGEREF _Toc458770943 \h </w:instrText>
      </w:r>
      <w:r>
        <w:rPr>
          <w:noProof/>
        </w:rPr>
      </w:r>
      <w:r>
        <w:rPr>
          <w:noProof/>
        </w:rPr>
        <w:fldChar w:fldCharType="separate"/>
      </w:r>
      <w:r>
        <w:rPr>
          <w:noProof/>
        </w:rPr>
        <w:t>46</w:t>
      </w:r>
      <w:r>
        <w:rPr>
          <w:noProof/>
        </w:rPr>
        <w:fldChar w:fldCharType="end"/>
      </w:r>
    </w:p>
    <w:p w14:paraId="1A5D8097" w14:textId="77777777" w:rsidR="00731019" w:rsidRDefault="00731019">
      <w:pPr>
        <w:pStyle w:val="TOC2"/>
        <w:rPr>
          <w:rFonts w:asciiTheme="minorHAnsi" w:eastAsiaTheme="minorEastAsia" w:hAnsiTheme="minorHAnsi" w:cstheme="minorBidi"/>
          <w:noProof/>
          <w:sz w:val="22"/>
          <w:lang w:val="en-US"/>
        </w:rPr>
      </w:pPr>
      <w:r>
        <w:rPr>
          <w:noProof/>
        </w:rPr>
        <w:t>8.3</w:t>
      </w:r>
      <w:r>
        <w:rPr>
          <w:rFonts w:asciiTheme="minorHAnsi" w:eastAsiaTheme="minorEastAsia" w:hAnsiTheme="minorHAnsi" w:cstheme="minorBidi"/>
          <w:noProof/>
          <w:sz w:val="22"/>
          <w:lang w:val="en-US"/>
        </w:rPr>
        <w:tab/>
      </w:r>
      <w:r>
        <w:rPr>
          <w:noProof/>
        </w:rPr>
        <w:t>Policy opportunities</w:t>
      </w:r>
      <w:r>
        <w:rPr>
          <w:noProof/>
        </w:rPr>
        <w:tab/>
      </w:r>
      <w:r>
        <w:rPr>
          <w:noProof/>
        </w:rPr>
        <w:fldChar w:fldCharType="begin"/>
      </w:r>
      <w:r>
        <w:rPr>
          <w:noProof/>
        </w:rPr>
        <w:instrText xml:space="preserve"> PAGEREF _Toc458770944 \h </w:instrText>
      </w:r>
      <w:r>
        <w:rPr>
          <w:noProof/>
        </w:rPr>
      </w:r>
      <w:r>
        <w:rPr>
          <w:noProof/>
        </w:rPr>
        <w:fldChar w:fldCharType="separate"/>
      </w:r>
      <w:r>
        <w:rPr>
          <w:noProof/>
        </w:rPr>
        <w:t>47</w:t>
      </w:r>
      <w:r>
        <w:rPr>
          <w:noProof/>
        </w:rPr>
        <w:fldChar w:fldCharType="end"/>
      </w:r>
    </w:p>
    <w:p w14:paraId="101AE4D2" w14:textId="77777777" w:rsidR="00731019" w:rsidRDefault="00731019">
      <w:pPr>
        <w:pStyle w:val="TOC1"/>
        <w:rPr>
          <w:rFonts w:asciiTheme="minorHAnsi" w:eastAsiaTheme="minorEastAsia" w:hAnsiTheme="minorHAnsi" w:cstheme="minorBidi"/>
          <w:noProof/>
          <w:sz w:val="22"/>
          <w:lang w:val="en-US"/>
        </w:rPr>
      </w:pPr>
      <w:r>
        <w:rPr>
          <w:noProof/>
        </w:rPr>
        <w:t>References</w:t>
      </w:r>
      <w:r>
        <w:rPr>
          <w:noProof/>
        </w:rPr>
        <w:tab/>
      </w:r>
      <w:r>
        <w:rPr>
          <w:noProof/>
        </w:rPr>
        <w:fldChar w:fldCharType="begin"/>
      </w:r>
      <w:r>
        <w:rPr>
          <w:noProof/>
        </w:rPr>
        <w:instrText xml:space="preserve"> PAGEREF _Toc458770945 \h </w:instrText>
      </w:r>
      <w:r>
        <w:rPr>
          <w:noProof/>
        </w:rPr>
      </w:r>
      <w:r>
        <w:rPr>
          <w:noProof/>
        </w:rPr>
        <w:fldChar w:fldCharType="separate"/>
      </w:r>
      <w:r>
        <w:rPr>
          <w:noProof/>
        </w:rPr>
        <w:t>49</w:t>
      </w:r>
      <w:r>
        <w:rPr>
          <w:noProof/>
        </w:rPr>
        <w:fldChar w:fldCharType="end"/>
      </w:r>
    </w:p>
    <w:p w14:paraId="27F7C465" w14:textId="6809D1CB" w:rsidR="007D6952" w:rsidRPr="00353430" w:rsidRDefault="00B06E80">
      <w:pPr>
        <w:rPr>
          <w:b/>
          <w:bCs/>
          <w:noProof/>
          <w:lang w:val="en-US"/>
        </w:rPr>
      </w:pPr>
      <w:r w:rsidRPr="00353430">
        <w:rPr>
          <w:b/>
          <w:bCs/>
          <w:noProof/>
          <w:lang w:val="en-US"/>
        </w:rPr>
        <w:lastRenderedPageBreak/>
        <w:fldChar w:fldCharType="end"/>
      </w:r>
    </w:p>
    <w:p w14:paraId="3F0B9085" w14:textId="77777777" w:rsidR="0005376A" w:rsidRPr="00353430" w:rsidRDefault="0005376A" w:rsidP="0027095D">
      <w:pPr>
        <w:rPr>
          <w:b/>
          <w:bCs/>
          <w:noProof/>
          <w:lang w:val="en-US"/>
        </w:rPr>
      </w:pPr>
    </w:p>
    <w:p w14:paraId="67362DAE" w14:textId="77777777" w:rsidR="0005376A" w:rsidRPr="00353430" w:rsidRDefault="0005376A" w:rsidP="00436ED2">
      <w:pPr>
        <w:spacing w:after="240"/>
        <w:rPr>
          <w:rFonts w:ascii="Arial" w:hAnsi="Arial" w:cs="Arial"/>
        </w:rPr>
      </w:pPr>
      <w:r w:rsidRPr="00353430">
        <w:rPr>
          <w:rFonts w:ascii="Arial" w:hAnsi="Arial" w:cs="Arial"/>
          <w:b/>
          <w:bCs/>
          <w:noProof/>
          <w:lang w:val="en-US"/>
        </w:rPr>
        <w:t>VOLUME II - APPENDICES</w:t>
      </w:r>
    </w:p>
    <w:p w14:paraId="248367FF" w14:textId="77777777" w:rsidR="00C910E5" w:rsidRPr="00353430" w:rsidRDefault="00C910E5" w:rsidP="00436ED2">
      <w:pPr>
        <w:pStyle w:val="TableofFigures"/>
        <w:tabs>
          <w:tab w:val="right" w:leader="dot" w:pos="9350"/>
        </w:tabs>
        <w:spacing w:after="240"/>
      </w:pPr>
      <w:r w:rsidRPr="00353430">
        <w:t>Appendix A – Dyad letter and guide</w:t>
      </w:r>
    </w:p>
    <w:p w14:paraId="603957CF" w14:textId="77777777" w:rsidR="00C910E5" w:rsidRPr="00353430" w:rsidRDefault="00C910E5" w:rsidP="00436ED2">
      <w:pPr>
        <w:pStyle w:val="TableofFigures"/>
        <w:tabs>
          <w:tab w:val="right" w:leader="dot" w:pos="9350"/>
        </w:tabs>
        <w:spacing w:after="240"/>
      </w:pPr>
      <w:r w:rsidRPr="00353430">
        <w:t>Appendix B – Primary respondent letter and questionnaire</w:t>
      </w:r>
    </w:p>
    <w:p w14:paraId="12EA868E" w14:textId="77777777" w:rsidR="00C910E5" w:rsidRPr="00353430" w:rsidRDefault="00C910E5" w:rsidP="00436ED2">
      <w:pPr>
        <w:pStyle w:val="TableofFigures"/>
        <w:tabs>
          <w:tab w:val="right" w:leader="dot" w:pos="9350"/>
        </w:tabs>
        <w:spacing w:after="240"/>
      </w:pPr>
      <w:r w:rsidRPr="00353430">
        <w:t>Appendix C – Secondary respondent questionnaire</w:t>
      </w:r>
    </w:p>
    <w:p w14:paraId="4A38ADB5" w14:textId="77777777" w:rsidR="00C910E5" w:rsidRPr="00353430" w:rsidRDefault="00C910E5" w:rsidP="00436ED2">
      <w:pPr>
        <w:pStyle w:val="TableofFigures"/>
        <w:tabs>
          <w:tab w:val="right" w:leader="dot" w:pos="9350"/>
        </w:tabs>
        <w:spacing w:after="240"/>
      </w:pPr>
      <w:r w:rsidRPr="00353430">
        <w:t>Appendix D – Dyad stories</w:t>
      </w:r>
    </w:p>
    <w:p w14:paraId="7B6CD476" w14:textId="77777777" w:rsidR="00C910E5" w:rsidRPr="00353430" w:rsidRDefault="00C910E5" w:rsidP="00436ED2">
      <w:pPr>
        <w:pStyle w:val="TableofFigures"/>
        <w:tabs>
          <w:tab w:val="right" w:leader="dot" w:pos="9350"/>
        </w:tabs>
        <w:spacing w:after="240"/>
      </w:pPr>
      <w:r w:rsidRPr="00353430">
        <w:t>Appendix E – The methodology in detail</w:t>
      </w:r>
    </w:p>
    <w:p w14:paraId="4992CD82" w14:textId="73A1C833" w:rsidR="005C34CE" w:rsidRPr="00353430" w:rsidRDefault="00C910E5" w:rsidP="00436ED2">
      <w:pPr>
        <w:pStyle w:val="TableofFigures"/>
        <w:tabs>
          <w:tab w:val="right" w:leader="dot" w:pos="9350"/>
        </w:tabs>
        <w:spacing w:after="240"/>
        <w:sectPr w:rsidR="005C34CE" w:rsidRPr="00353430" w:rsidSect="00425BB6">
          <w:headerReference w:type="default" r:id="rId12"/>
          <w:footerReference w:type="default" r:id="rId13"/>
          <w:type w:val="continuous"/>
          <w:pgSz w:w="12240" w:h="15840"/>
          <w:pgMar w:top="1080" w:right="1440" w:bottom="1080" w:left="1440" w:header="720" w:footer="720" w:gutter="0"/>
          <w:pgNumType w:start="1"/>
          <w:cols w:space="720"/>
          <w:docGrid w:linePitch="360"/>
        </w:sectPr>
      </w:pPr>
      <w:r w:rsidRPr="00353430">
        <w:t xml:space="preserve">Appendix </w:t>
      </w:r>
      <w:r w:rsidR="00924A95" w:rsidRPr="00353430">
        <w:t>F</w:t>
      </w:r>
      <w:r w:rsidRPr="00353430">
        <w:t xml:space="preserve"> – Correlates of WTP to avoid the injury</w:t>
      </w:r>
    </w:p>
    <w:p w14:paraId="34EABEB2" w14:textId="77777777" w:rsidR="00BD57E2" w:rsidRPr="00353430" w:rsidRDefault="00BD57E2" w:rsidP="00BD57E2">
      <w:pPr>
        <w:pStyle w:val="Heading1"/>
        <w:numPr>
          <w:ilvl w:val="0"/>
          <w:numId w:val="0"/>
        </w:numPr>
        <w:spacing w:before="0"/>
        <w:ind w:left="720" w:hanging="720"/>
      </w:pPr>
      <w:bookmarkStart w:id="3" w:name="_Toc458770910"/>
      <w:r w:rsidRPr="00353430">
        <w:lastRenderedPageBreak/>
        <w:t>Glossary</w:t>
      </w:r>
      <w:bookmarkEnd w:id="3"/>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7218"/>
      </w:tblGrid>
      <w:tr w:rsidR="00BD57E2" w:rsidRPr="00436ED2" w14:paraId="0F797AA0" w14:textId="77777777" w:rsidTr="00436ED2">
        <w:trPr>
          <w:jc w:val="center"/>
        </w:trPr>
        <w:tc>
          <w:tcPr>
            <w:tcW w:w="2140" w:type="dxa"/>
            <w:shd w:val="clear" w:color="auto" w:fill="auto"/>
          </w:tcPr>
          <w:p w14:paraId="2CA27F2B" w14:textId="77777777" w:rsidR="00BD57E2" w:rsidRPr="00436ED2" w:rsidRDefault="00BD57E2" w:rsidP="00436ED2">
            <w:pPr>
              <w:rPr>
                <w:rFonts w:ascii="Arial" w:hAnsi="Arial" w:cs="Arial"/>
                <w:b/>
                <w:sz w:val="22"/>
                <w:szCs w:val="22"/>
              </w:rPr>
            </w:pPr>
            <w:r w:rsidRPr="00436ED2">
              <w:rPr>
                <w:rFonts w:ascii="Arial" w:hAnsi="Arial" w:cs="Arial"/>
                <w:b/>
                <w:sz w:val="22"/>
                <w:szCs w:val="22"/>
              </w:rPr>
              <w:t>Term</w:t>
            </w:r>
          </w:p>
        </w:tc>
        <w:tc>
          <w:tcPr>
            <w:tcW w:w="7218" w:type="dxa"/>
            <w:shd w:val="clear" w:color="auto" w:fill="auto"/>
          </w:tcPr>
          <w:p w14:paraId="70F5598D" w14:textId="77777777" w:rsidR="00BD57E2" w:rsidRPr="00436ED2" w:rsidRDefault="00BD57E2" w:rsidP="00436ED2">
            <w:pPr>
              <w:rPr>
                <w:rFonts w:ascii="Arial" w:hAnsi="Arial" w:cs="Arial"/>
                <w:b/>
                <w:sz w:val="22"/>
                <w:szCs w:val="22"/>
              </w:rPr>
            </w:pPr>
            <w:r w:rsidRPr="00436ED2">
              <w:rPr>
                <w:rFonts w:ascii="Arial" w:hAnsi="Arial" w:cs="Arial"/>
                <w:b/>
                <w:sz w:val="22"/>
                <w:szCs w:val="22"/>
              </w:rPr>
              <w:t>Definition</w:t>
            </w:r>
          </w:p>
        </w:tc>
      </w:tr>
      <w:tr w:rsidR="00BD57E2" w:rsidRPr="00436ED2" w14:paraId="66E0A8F9" w14:textId="77777777" w:rsidTr="00436ED2">
        <w:trPr>
          <w:trHeight w:val="782"/>
          <w:jc w:val="center"/>
        </w:trPr>
        <w:tc>
          <w:tcPr>
            <w:tcW w:w="2140" w:type="dxa"/>
            <w:shd w:val="clear" w:color="auto" w:fill="auto"/>
          </w:tcPr>
          <w:p w14:paraId="4261FE1A" w14:textId="77777777" w:rsidR="00BD57E2" w:rsidRPr="00436ED2" w:rsidRDefault="00BD57E2" w:rsidP="00436ED2">
            <w:pPr>
              <w:rPr>
                <w:rFonts w:ascii="Arial" w:hAnsi="Arial" w:cs="Arial"/>
                <w:sz w:val="20"/>
                <w:szCs w:val="20"/>
              </w:rPr>
            </w:pPr>
            <w:r w:rsidRPr="00436ED2">
              <w:rPr>
                <w:rFonts w:ascii="Arial" w:hAnsi="Arial" w:cs="Arial"/>
                <w:sz w:val="20"/>
                <w:szCs w:val="20"/>
              </w:rPr>
              <w:t>Carer</w:t>
            </w:r>
          </w:p>
        </w:tc>
        <w:tc>
          <w:tcPr>
            <w:tcW w:w="7218" w:type="dxa"/>
            <w:shd w:val="clear" w:color="auto" w:fill="auto"/>
          </w:tcPr>
          <w:p w14:paraId="445E0B34" w14:textId="77777777" w:rsidR="00BD57E2" w:rsidRPr="00436ED2" w:rsidRDefault="00BD57E2" w:rsidP="00436ED2">
            <w:pPr>
              <w:rPr>
                <w:rFonts w:ascii="Arial" w:hAnsi="Arial" w:cs="Arial"/>
                <w:sz w:val="20"/>
                <w:szCs w:val="20"/>
              </w:rPr>
            </w:pPr>
            <w:r w:rsidRPr="00436ED2">
              <w:rPr>
                <w:rFonts w:ascii="Arial" w:hAnsi="Arial" w:cs="Arial"/>
                <w:sz w:val="20"/>
                <w:szCs w:val="20"/>
              </w:rPr>
              <w:t xml:space="preserve">A </w:t>
            </w:r>
            <w:r w:rsidRPr="00436ED2">
              <w:rPr>
                <w:rFonts w:ascii="Arial" w:hAnsi="Arial" w:cs="Arial"/>
                <w:i/>
                <w:sz w:val="20"/>
                <w:szCs w:val="20"/>
              </w:rPr>
              <w:t xml:space="preserve">carer </w:t>
            </w:r>
            <w:r w:rsidRPr="00436ED2">
              <w:rPr>
                <w:rFonts w:ascii="Arial" w:hAnsi="Arial" w:cs="Arial"/>
                <w:sz w:val="20"/>
                <w:szCs w:val="20"/>
              </w:rPr>
              <w:t xml:space="preserve">provides emotional, financial, and physical assistance to an injured worker without charge, by virtue of a friendship or familial relationship. See </w:t>
            </w:r>
            <w:hyperlink r:id="rId14" w:history="1">
              <w:r w:rsidRPr="00436ED2">
                <w:rPr>
                  <w:rStyle w:val="Hyperlink"/>
                  <w:rFonts w:ascii="Arial" w:hAnsi="Arial" w:cs="Arial"/>
                  <w:sz w:val="20"/>
                  <w:szCs w:val="20"/>
                </w:rPr>
                <w:t>http://www.carers.org</w:t>
              </w:r>
            </w:hyperlink>
            <w:r w:rsidRPr="00436ED2">
              <w:rPr>
                <w:rFonts w:ascii="Arial" w:hAnsi="Arial" w:cs="Arial"/>
                <w:sz w:val="20"/>
                <w:szCs w:val="20"/>
              </w:rPr>
              <w:t xml:space="preserve">. </w:t>
            </w:r>
          </w:p>
        </w:tc>
      </w:tr>
      <w:tr w:rsidR="00BD57E2" w:rsidRPr="00436ED2" w14:paraId="76797471" w14:textId="77777777" w:rsidTr="00436ED2">
        <w:trPr>
          <w:trHeight w:val="728"/>
          <w:jc w:val="center"/>
        </w:trPr>
        <w:tc>
          <w:tcPr>
            <w:tcW w:w="2140" w:type="dxa"/>
            <w:shd w:val="clear" w:color="auto" w:fill="auto"/>
          </w:tcPr>
          <w:p w14:paraId="53BF458D" w14:textId="77777777" w:rsidR="00BD57E2" w:rsidRPr="00436ED2" w:rsidRDefault="00BD57E2" w:rsidP="00436ED2">
            <w:pPr>
              <w:rPr>
                <w:rFonts w:ascii="Arial" w:hAnsi="Arial" w:cs="Arial"/>
                <w:sz w:val="20"/>
                <w:szCs w:val="20"/>
              </w:rPr>
            </w:pPr>
            <w:r w:rsidRPr="00436ED2">
              <w:rPr>
                <w:rFonts w:ascii="Arial" w:hAnsi="Arial" w:cs="Arial"/>
                <w:sz w:val="20"/>
                <w:szCs w:val="20"/>
              </w:rPr>
              <w:t>Caregiver</w:t>
            </w:r>
          </w:p>
        </w:tc>
        <w:tc>
          <w:tcPr>
            <w:tcW w:w="7218" w:type="dxa"/>
            <w:shd w:val="clear" w:color="auto" w:fill="auto"/>
          </w:tcPr>
          <w:p w14:paraId="6BDC1E0B" w14:textId="77777777" w:rsidR="00BD57E2" w:rsidRPr="00436ED2" w:rsidRDefault="00BD57E2" w:rsidP="00436ED2">
            <w:pPr>
              <w:rPr>
                <w:rFonts w:ascii="Arial" w:hAnsi="Arial" w:cs="Arial"/>
                <w:sz w:val="20"/>
                <w:szCs w:val="20"/>
              </w:rPr>
            </w:pPr>
            <w:r w:rsidRPr="00436ED2">
              <w:rPr>
                <w:rFonts w:ascii="Arial" w:hAnsi="Arial" w:cs="Arial"/>
                <w:i/>
                <w:sz w:val="20"/>
                <w:szCs w:val="20"/>
              </w:rPr>
              <w:t>Caregivers</w:t>
            </w:r>
            <w:r w:rsidRPr="00436ED2">
              <w:rPr>
                <w:rFonts w:ascii="Arial" w:hAnsi="Arial" w:cs="Arial"/>
                <w:sz w:val="20"/>
                <w:szCs w:val="20"/>
              </w:rPr>
              <w:t xml:space="preserve"> are individuals who care for injured, sick, or disabled persons. The term “caregiver” encompasses both unpaid carers and paid professionals. This research, however, only involved unpaid carers.</w:t>
            </w:r>
          </w:p>
        </w:tc>
      </w:tr>
      <w:tr w:rsidR="00BD57E2" w:rsidRPr="00436ED2" w14:paraId="78A16030" w14:textId="77777777" w:rsidTr="00436ED2">
        <w:trPr>
          <w:trHeight w:val="764"/>
          <w:jc w:val="center"/>
        </w:trPr>
        <w:tc>
          <w:tcPr>
            <w:tcW w:w="2140" w:type="dxa"/>
            <w:shd w:val="clear" w:color="auto" w:fill="auto"/>
          </w:tcPr>
          <w:p w14:paraId="2C751B32" w14:textId="77777777" w:rsidR="00BD57E2" w:rsidRPr="00436ED2" w:rsidRDefault="00BD57E2" w:rsidP="00436ED2">
            <w:pPr>
              <w:rPr>
                <w:rFonts w:ascii="Arial" w:hAnsi="Arial" w:cs="Arial"/>
                <w:sz w:val="20"/>
                <w:szCs w:val="20"/>
              </w:rPr>
            </w:pPr>
            <w:r w:rsidRPr="00436ED2">
              <w:rPr>
                <w:rFonts w:ascii="Arial" w:hAnsi="Arial" w:cs="Arial"/>
                <w:sz w:val="20"/>
                <w:szCs w:val="20"/>
              </w:rPr>
              <w:t xml:space="preserve">Contingent valuation </w:t>
            </w:r>
          </w:p>
        </w:tc>
        <w:tc>
          <w:tcPr>
            <w:tcW w:w="7218" w:type="dxa"/>
            <w:shd w:val="clear" w:color="auto" w:fill="auto"/>
          </w:tcPr>
          <w:p w14:paraId="23A128A7" w14:textId="77777777" w:rsidR="00BD57E2" w:rsidRPr="00436ED2" w:rsidRDefault="00BD57E2" w:rsidP="00436ED2">
            <w:pPr>
              <w:rPr>
                <w:rFonts w:ascii="Arial" w:hAnsi="Arial" w:cs="Arial"/>
                <w:sz w:val="20"/>
                <w:szCs w:val="20"/>
              </w:rPr>
            </w:pPr>
            <w:r w:rsidRPr="00436ED2">
              <w:rPr>
                <w:rFonts w:ascii="Arial" w:hAnsi="Arial" w:cs="Arial"/>
                <w:sz w:val="20"/>
                <w:szCs w:val="20"/>
              </w:rPr>
              <w:t>This is a survey technique where respondents place a financial value on an intangible commodity or service. Commonly used to value environmental states, it has found increased use to value hypothetical health outcomes.</w:t>
            </w:r>
          </w:p>
        </w:tc>
      </w:tr>
      <w:tr w:rsidR="00BD57E2" w:rsidRPr="00436ED2" w14:paraId="180BEF81" w14:textId="77777777" w:rsidTr="00436ED2">
        <w:trPr>
          <w:trHeight w:val="755"/>
          <w:jc w:val="center"/>
        </w:trPr>
        <w:tc>
          <w:tcPr>
            <w:tcW w:w="2140" w:type="dxa"/>
            <w:shd w:val="clear" w:color="auto" w:fill="auto"/>
          </w:tcPr>
          <w:p w14:paraId="61F40340" w14:textId="77777777" w:rsidR="00BD57E2" w:rsidRPr="00436ED2" w:rsidRDefault="00BD57E2" w:rsidP="00436ED2">
            <w:pPr>
              <w:rPr>
                <w:rFonts w:ascii="Arial" w:hAnsi="Arial" w:cs="Arial"/>
                <w:sz w:val="20"/>
                <w:szCs w:val="20"/>
              </w:rPr>
            </w:pPr>
            <w:r w:rsidRPr="00436ED2">
              <w:rPr>
                <w:rFonts w:ascii="Arial" w:hAnsi="Arial" w:cs="Arial"/>
                <w:sz w:val="20"/>
                <w:szCs w:val="20"/>
              </w:rPr>
              <w:t>Direct costs</w:t>
            </w:r>
          </w:p>
        </w:tc>
        <w:tc>
          <w:tcPr>
            <w:tcW w:w="7218" w:type="dxa"/>
            <w:shd w:val="clear" w:color="auto" w:fill="auto"/>
          </w:tcPr>
          <w:p w14:paraId="692DAB27" w14:textId="534B0FA7" w:rsidR="00BD57E2" w:rsidRPr="00436ED2" w:rsidRDefault="00BD57E2" w:rsidP="00436ED2">
            <w:pPr>
              <w:pStyle w:val="Bullet"/>
              <w:numPr>
                <w:ilvl w:val="0"/>
                <w:numId w:val="0"/>
              </w:numPr>
              <w:spacing w:after="0"/>
              <w:ind w:hanging="20"/>
              <w:jc w:val="both"/>
              <w:rPr>
                <w:rFonts w:ascii="Arial" w:hAnsi="Arial" w:cs="Arial"/>
                <w:sz w:val="20"/>
                <w:szCs w:val="20"/>
              </w:rPr>
            </w:pPr>
            <w:r w:rsidRPr="00436ED2">
              <w:rPr>
                <w:rFonts w:ascii="Arial" w:hAnsi="Arial" w:cs="Arial"/>
                <w:i/>
                <w:iCs/>
                <w:sz w:val="20"/>
                <w:szCs w:val="20"/>
              </w:rPr>
              <w:t xml:space="preserve">Direct </w:t>
            </w:r>
            <w:r w:rsidRPr="00436ED2">
              <w:rPr>
                <w:rFonts w:ascii="Arial" w:hAnsi="Arial" w:cs="Arial"/>
                <w:i/>
                <w:sz w:val="20"/>
                <w:szCs w:val="20"/>
              </w:rPr>
              <w:t>costs</w:t>
            </w:r>
            <w:r w:rsidRPr="00436ED2">
              <w:rPr>
                <w:rFonts w:ascii="Arial" w:hAnsi="Arial" w:cs="Arial"/>
                <w:sz w:val="20"/>
                <w:szCs w:val="20"/>
              </w:rPr>
              <w:t xml:space="preserve"> accrue as the direct result of the injury and include loss of earnings and costs of medical care. I</w:t>
            </w:r>
            <w:r w:rsidR="00A52072" w:rsidRPr="00436ED2">
              <w:rPr>
                <w:rFonts w:ascii="Arial" w:hAnsi="Arial" w:cs="Arial"/>
                <w:sz w:val="20"/>
                <w:szCs w:val="20"/>
              </w:rPr>
              <w:t xml:space="preserve">n principle, these comprise </w:t>
            </w:r>
            <w:r w:rsidRPr="00436ED2">
              <w:rPr>
                <w:rFonts w:ascii="Arial" w:hAnsi="Arial" w:cs="Arial"/>
                <w:sz w:val="20"/>
                <w:szCs w:val="20"/>
              </w:rPr>
              <w:t>financial and non-financial (economic) costs.</w:t>
            </w:r>
          </w:p>
        </w:tc>
      </w:tr>
      <w:tr w:rsidR="00BD57E2" w:rsidRPr="00436ED2" w14:paraId="24AB632B" w14:textId="77777777" w:rsidTr="00436ED2">
        <w:trPr>
          <w:jc w:val="center"/>
        </w:trPr>
        <w:tc>
          <w:tcPr>
            <w:tcW w:w="2140" w:type="dxa"/>
            <w:shd w:val="clear" w:color="auto" w:fill="auto"/>
          </w:tcPr>
          <w:p w14:paraId="1CEFF6C4" w14:textId="77777777" w:rsidR="00BD57E2" w:rsidRPr="00436ED2" w:rsidRDefault="00BD57E2" w:rsidP="00436ED2">
            <w:pPr>
              <w:rPr>
                <w:rFonts w:ascii="Arial" w:hAnsi="Arial" w:cs="Arial"/>
                <w:sz w:val="20"/>
                <w:szCs w:val="20"/>
              </w:rPr>
            </w:pPr>
            <w:r w:rsidRPr="00436ED2">
              <w:rPr>
                <w:rFonts w:ascii="Arial" w:hAnsi="Arial" w:cs="Arial"/>
                <w:sz w:val="20"/>
                <w:szCs w:val="20"/>
              </w:rPr>
              <w:t>Dyad</w:t>
            </w:r>
          </w:p>
        </w:tc>
        <w:tc>
          <w:tcPr>
            <w:tcW w:w="7218" w:type="dxa"/>
            <w:shd w:val="clear" w:color="auto" w:fill="auto"/>
          </w:tcPr>
          <w:p w14:paraId="3CDA7AF2" w14:textId="15707239" w:rsidR="00BD57E2" w:rsidRPr="00436ED2" w:rsidRDefault="00EA4CE6" w:rsidP="00436ED2">
            <w:pPr>
              <w:rPr>
                <w:rFonts w:ascii="Arial" w:hAnsi="Arial" w:cs="Arial"/>
                <w:sz w:val="20"/>
                <w:szCs w:val="20"/>
              </w:rPr>
            </w:pPr>
            <w:r w:rsidRPr="00436ED2">
              <w:rPr>
                <w:rFonts w:ascii="Arial" w:hAnsi="Arial" w:cs="Arial"/>
                <w:sz w:val="20"/>
                <w:szCs w:val="20"/>
              </w:rPr>
              <w:t>This is a</w:t>
            </w:r>
            <w:r w:rsidR="00BD57E2" w:rsidRPr="00436ED2">
              <w:rPr>
                <w:rFonts w:ascii="Arial" w:hAnsi="Arial" w:cs="Arial"/>
                <w:sz w:val="20"/>
                <w:szCs w:val="20"/>
              </w:rPr>
              <w:t xml:space="preserve"> ma</w:t>
            </w:r>
            <w:r w:rsidR="00A52072" w:rsidRPr="00436ED2">
              <w:rPr>
                <w:rFonts w:ascii="Arial" w:hAnsi="Arial" w:cs="Arial"/>
                <w:sz w:val="20"/>
                <w:szCs w:val="20"/>
              </w:rPr>
              <w:t>tched pair comprised</w:t>
            </w:r>
            <w:r w:rsidR="00BD57E2" w:rsidRPr="00436ED2">
              <w:rPr>
                <w:rFonts w:ascii="Arial" w:hAnsi="Arial" w:cs="Arial"/>
                <w:sz w:val="20"/>
                <w:szCs w:val="20"/>
              </w:rPr>
              <w:t xml:space="preserve"> of </w:t>
            </w:r>
            <w:r w:rsidRPr="00436ED2">
              <w:rPr>
                <w:rFonts w:ascii="Arial" w:hAnsi="Arial" w:cs="Arial"/>
                <w:sz w:val="20"/>
                <w:szCs w:val="20"/>
              </w:rPr>
              <w:t xml:space="preserve">a </w:t>
            </w:r>
            <w:r w:rsidR="00BD57E2" w:rsidRPr="00436ED2">
              <w:rPr>
                <w:rFonts w:ascii="Arial" w:hAnsi="Arial" w:cs="Arial"/>
                <w:sz w:val="20"/>
                <w:szCs w:val="20"/>
              </w:rPr>
              <w:t>primary respondent and</w:t>
            </w:r>
            <w:r w:rsidRPr="00436ED2">
              <w:rPr>
                <w:rFonts w:ascii="Arial" w:hAnsi="Arial" w:cs="Arial"/>
                <w:sz w:val="20"/>
                <w:szCs w:val="20"/>
              </w:rPr>
              <w:t xml:space="preserve"> their</w:t>
            </w:r>
            <w:r w:rsidR="00BD57E2" w:rsidRPr="00436ED2">
              <w:rPr>
                <w:rFonts w:ascii="Arial" w:hAnsi="Arial" w:cs="Arial"/>
                <w:sz w:val="20"/>
                <w:szCs w:val="20"/>
              </w:rPr>
              <w:t xml:space="preserve"> identified carer (defined in this research as a friend/family member who assisted in the recovery, although not necessarily while cohabiting with the worker). The injured workers and carers interviewed for the dyads did not participate in the large-sample survey.</w:t>
            </w:r>
          </w:p>
        </w:tc>
      </w:tr>
      <w:tr w:rsidR="00BD57E2" w:rsidRPr="00436ED2" w14:paraId="7AD3904D" w14:textId="77777777" w:rsidTr="00436ED2">
        <w:trPr>
          <w:trHeight w:val="485"/>
          <w:jc w:val="center"/>
        </w:trPr>
        <w:tc>
          <w:tcPr>
            <w:tcW w:w="2140" w:type="dxa"/>
            <w:shd w:val="clear" w:color="auto" w:fill="auto"/>
          </w:tcPr>
          <w:p w14:paraId="5E082683" w14:textId="77777777" w:rsidR="00BD57E2" w:rsidRPr="00436ED2" w:rsidRDefault="00BD57E2" w:rsidP="00436ED2">
            <w:pPr>
              <w:rPr>
                <w:rFonts w:ascii="Arial" w:hAnsi="Arial" w:cs="Arial"/>
                <w:sz w:val="20"/>
                <w:szCs w:val="20"/>
              </w:rPr>
            </w:pPr>
            <w:r w:rsidRPr="00436ED2">
              <w:rPr>
                <w:rFonts w:ascii="Arial" w:hAnsi="Arial" w:cs="Arial"/>
                <w:sz w:val="20"/>
                <w:szCs w:val="20"/>
              </w:rPr>
              <w:t>Dyadic interviews</w:t>
            </w:r>
          </w:p>
        </w:tc>
        <w:tc>
          <w:tcPr>
            <w:tcW w:w="7218" w:type="dxa"/>
            <w:shd w:val="clear" w:color="auto" w:fill="auto"/>
          </w:tcPr>
          <w:p w14:paraId="79BA4AC6" w14:textId="15DAA2A4" w:rsidR="00BD57E2" w:rsidRPr="00436ED2" w:rsidRDefault="00BD57E2" w:rsidP="00436ED2">
            <w:pPr>
              <w:rPr>
                <w:rFonts w:ascii="Arial" w:hAnsi="Arial" w:cs="Arial"/>
                <w:sz w:val="20"/>
                <w:szCs w:val="20"/>
              </w:rPr>
            </w:pPr>
            <w:r w:rsidRPr="00436ED2">
              <w:rPr>
                <w:rFonts w:ascii="Arial" w:hAnsi="Arial" w:cs="Arial"/>
                <w:sz w:val="20"/>
                <w:szCs w:val="20"/>
              </w:rPr>
              <w:t>An interview technique designed to solicit information simultaneously from the injured worker and the</w:t>
            </w:r>
            <w:r w:rsidR="00EA4CE6" w:rsidRPr="00436ED2">
              <w:rPr>
                <w:rFonts w:ascii="Arial" w:hAnsi="Arial" w:cs="Arial"/>
                <w:sz w:val="20"/>
                <w:szCs w:val="20"/>
              </w:rPr>
              <w:t>ir</w:t>
            </w:r>
            <w:r w:rsidRPr="00436ED2">
              <w:rPr>
                <w:rFonts w:ascii="Arial" w:hAnsi="Arial" w:cs="Arial"/>
                <w:sz w:val="20"/>
                <w:szCs w:val="20"/>
              </w:rPr>
              <w:t xml:space="preserve"> carer.</w:t>
            </w:r>
          </w:p>
        </w:tc>
      </w:tr>
      <w:tr w:rsidR="00BD57E2" w:rsidRPr="00436ED2" w14:paraId="21078804" w14:textId="77777777" w:rsidTr="00436ED2">
        <w:trPr>
          <w:jc w:val="center"/>
        </w:trPr>
        <w:tc>
          <w:tcPr>
            <w:tcW w:w="2140" w:type="dxa"/>
            <w:shd w:val="clear" w:color="auto" w:fill="auto"/>
          </w:tcPr>
          <w:p w14:paraId="2153DC46" w14:textId="77777777" w:rsidR="00BD57E2" w:rsidRPr="00436ED2" w:rsidRDefault="00BD57E2" w:rsidP="00436ED2">
            <w:pPr>
              <w:rPr>
                <w:rFonts w:ascii="Arial" w:hAnsi="Arial" w:cs="Arial"/>
                <w:sz w:val="20"/>
                <w:szCs w:val="20"/>
              </w:rPr>
            </w:pPr>
            <w:r w:rsidRPr="00436ED2">
              <w:rPr>
                <w:rFonts w:ascii="Arial" w:hAnsi="Arial" w:cs="Arial"/>
                <w:sz w:val="20"/>
                <w:szCs w:val="20"/>
              </w:rPr>
              <w:t>Indirect costs</w:t>
            </w:r>
          </w:p>
        </w:tc>
        <w:tc>
          <w:tcPr>
            <w:tcW w:w="7218" w:type="dxa"/>
            <w:shd w:val="clear" w:color="auto" w:fill="auto"/>
          </w:tcPr>
          <w:p w14:paraId="29363E7A" w14:textId="3CDAC301" w:rsidR="00BD57E2" w:rsidRPr="00436ED2" w:rsidRDefault="00BD57E2" w:rsidP="00436ED2">
            <w:pPr>
              <w:pStyle w:val="Bullet"/>
              <w:numPr>
                <w:ilvl w:val="0"/>
                <w:numId w:val="0"/>
              </w:numPr>
              <w:spacing w:after="0"/>
              <w:ind w:right="-29"/>
              <w:rPr>
                <w:rFonts w:ascii="Arial" w:hAnsi="Arial" w:cs="Arial"/>
                <w:i/>
                <w:sz w:val="20"/>
                <w:szCs w:val="20"/>
              </w:rPr>
            </w:pPr>
            <w:r w:rsidRPr="00436ED2">
              <w:rPr>
                <w:rFonts w:ascii="Arial" w:hAnsi="Arial" w:cs="Arial"/>
                <w:i/>
                <w:sz w:val="20"/>
                <w:szCs w:val="20"/>
              </w:rPr>
              <w:t xml:space="preserve">Indirect costs </w:t>
            </w:r>
            <w:r w:rsidRPr="00436ED2">
              <w:rPr>
                <w:rFonts w:ascii="Arial" w:hAnsi="Arial" w:cs="Arial"/>
                <w:sz w:val="20"/>
                <w:szCs w:val="20"/>
              </w:rPr>
              <w:t xml:space="preserve">include the costs of training replacements, injury investigation, and </w:t>
            </w:r>
            <w:r w:rsidR="00A52072" w:rsidRPr="00436ED2">
              <w:rPr>
                <w:rFonts w:ascii="Arial" w:hAnsi="Arial" w:cs="Arial"/>
                <w:sz w:val="20"/>
                <w:szCs w:val="20"/>
              </w:rPr>
              <w:t xml:space="preserve">the </w:t>
            </w:r>
            <w:r w:rsidRPr="00436ED2">
              <w:rPr>
                <w:rFonts w:ascii="Arial" w:hAnsi="Arial" w:cs="Arial"/>
                <w:sz w:val="20"/>
                <w:szCs w:val="20"/>
              </w:rPr>
              <w:t>loss of the employer’s positive reputation.</w:t>
            </w:r>
          </w:p>
        </w:tc>
      </w:tr>
      <w:tr w:rsidR="00BD57E2" w:rsidRPr="00436ED2" w14:paraId="759C2569" w14:textId="77777777" w:rsidTr="00436ED2">
        <w:trPr>
          <w:trHeight w:val="458"/>
          <w:jc w:val="center"/>
        </w:trPr>
        <w:tc>
          <w:tcPr>
            <w:tcW w:w="2140" w:type="dxa"/>
            <w:shd w:val="clear" w:color="auto" w:fill="auto"/>
          </w:tcPr>
          <w:p w14:paraId="38F9D60C" w14:textId="77777777" w:rsidR="00BD57E2" w:rsidRPr="00436ED2" w:rsidRDefault="00BD57E2" w:rsidP="00436ED2">
            <w:pPr>
              <w:rPr>
                <w:rFonts w:ascii="Arial" w:hAnsi="Arial" w:cs="Arial"/>
                <w:sz w:val="20"/>
                <w:szCs w:val="20"/>
              </w:rPr>
            </w:pPr>
            <w:r w:rsidRPr="00436ED2">
              <w:rPr>
                <w:rFonts w:ascii="Arial" w:hAnsi="Arial" w:cs="Arial"/>
                <w:sz w:val="20"/>
                <w:szCs w:val="20"/>
              </w:rPr>
              <w:t>Intangible costs</w:t>
            </w:r>
          </w:p>
        </w:tc>
        <w:tc>
          <w:tcPr>
            <w:tcW w:w="7218" w:type="dxa"/>
            <w:shd w:val="clear" w:color="auto" w:fill="auto"/>
          </w:tcPr>
          <w:p w14:paraId="639566F8" w14:textId="77777777" w:rsidR="00BD57E2" w:rsidRPr="00436ED2" w:rsidRDefault="00BD57E2" w:rsidP="00436ED2">
            <w:pPr>
              <w:rPr>
                <w:rFonts w:ascii="Arial" w:hAnsi="Arial" w:cs="Arial"/>
                <w:sz w:val="20"/>
                <w:szCs w:val="20"/>
              </w:rPr>
            </w:pPr>
            <w:r w:rsidRPr="00436ED2">
              <w:rPr>
                <w:rFonts w:ascii="Arial" w:hAnsi="Arial" w:cs="Arial"/>
                <w:i/>
                <w:sz w:val="20"/>
                <w:szCs w:val="20"/>
              </w:rPr>
              <w:t>Intangible costs</w:t>
            </w:r>
            <w:r w:rsidRPr="00436ED2">
              <w:rPr>
                <w:rFonts w:ascii="Arial" w:hAnsi="Arial" w:cs="Arial"/>
                <w:sz w:val="20"/>
                <w:szCs w:val="20"/>
              </w:rPr>
              <w:t xml:space="preserve"> are non-time and non-financial costs associated with the accident and its aftermath. Intangible costs also include the worker and his/her family.</w:t>
            </w:r>
          </w:p>
        </w:tc>
      </w:tr>
      <w:tr w:rsidR="00BD57E2" w:rsidRPr="00436ED2" w14:paraId="65BAC1FD" w14:textId="77777777" w:rsidTr="00436ED2">
        <w:trPr>
          <w:trHeight w:val="1007"/>
          <w:jc w:val="center"/>
        </w:trPr>
        <w:tc>
          <w:tcPr>
            <w:tcW w:w="2140" w:type="dxa"/>
            <w:shd w:val="clear" w:color="auto" w:fill="auto"/>
          </w:tcPr>
          <w:p w14:paraId="02542DE0" w14:textId="77777777" w:rsidR="00BD57E2" w:rsidRPr="00436ED2" w:rsidRDefault="00BD57E2" w:rsidP="00436ED2">
            <w:pPr>
              <w:rPr>
                <w:rFonts w:ascii="Arial" w:hAnsi="Arial" w:cs="Arial"/>
                <w:sz w:val="20"/>
                <w:szCs w:val="20"/>
              </w:rPr>
            </w:pPr>
            <w:r w:rsidRPr="00436ED2">
              <w:rPr>
                <w:rFonts w:ascii="Arial" w:hAnsi="Arial" w:cs="Arial"/>
                <w:sz w:val="20"/>
                <w:szCs w:val="20"/>
              </w:rPr>
              <w:t>Primary respondent</w:t>
            </w:r>
          </w:p>
        </w:tc>
        <w:tc>
          <w:tcPr>
            <w:tcW w:w="7218" w:type="dxa"/>
            <w:shd w:val="clear" w:color="auto" w:fill="auto"/>
          </w:tcPr>
          <w:p w14:paraId="7270A019" w14:textId="77777777" w:rsidR="00BD57E2" w:rsidRPr="00436ED2" w:rsidRDefault="00BD57E2" w:rsidP="00436ED2">
            <w:pPr>
              <w:rPr>
                <w:rFonts w:ascii="Arial" w:hAnsi="Arial" w:cs="Arial"/>
                <w:sz w:val="20"/>
                <w:szCs w:val="20"/>
              </w:rPr>
            </w:pPr>
            <w:r w:rsidRPr="00436ED2">
              <w:rPr>
                <w:rFonts w:ascii="Arial" w:hAnsi="Arial" w:cs="Arial"/>
                <w:sz w:val="20"/>
                <w:szCs w:val="20"/>
              </w:rPr>
              <w:t xml:space="preserve">This is the injured worker, or claimant for time loss and rehabilitation benefits. Excluded are claimants for occupational disease. An injured worker became a </w:t>
            </w:r>
            <w:r w:rsidRPr="00436ED2">
              <w:rPr>
                <w:rFonts w:ascii="Arial" w:hAnsi="Arial" w:cs="Arial"/>
                <w:i/>
                <w:sz w:val="20"/>
                <w:szCs w:val="20"/>
              </w:rPr>
              <w:t>primary respondent</w:t>
            </w:r>
            <w:r w:rsidRPr="00436ED2">
              <w:rPr>
                <w:rFonts w:ascii="Arial" w:hAnsi="Arial" w:cs="Arial"/>
                <w:sz w:val="20"/>
                <w:szCs w:val="20"/>
              </w:rPr>
              <w:t xml:space="preserve"> by virtue of their agreement to participate in the telephone survey.</w:t>
            </w:r>
          </w:p>
        </w:tc>
      </w:tr>
      <w:tr w:rsidR="00BD57E2" w:rsidRPr="00436ED2" w14:paraId="0D0BB34A" w14:textId="77777777" w:rsidTr="00436ED2">
        <w:trPr>
          <w:trHeight w:val="728"/>
          <w:jc w:val="center"/>
        </w:trPr>
        <w:tc>
          <w:tcPr>
            <w:tcW w:w="2140" w:type="dxa"/>
            <w:shd w:val="clear" w:color="auto" w:fill="auto"/>
          </w:tcPr>
          <w:p w14:paraId="48B0EEB0" w14:textId="77777777" w:rsidR="00BD57E2" w:rsidRPr="00436ED2" w:rsidRDefault="00BD57E2" w:rsidP="00436ED2">
            <w:pPr>
              <w:rPr>
                <w:rFonts w:ascii="Arial" w:hAnsi="Arial" w:cs="Arial"/>
                <w:sz w:val="20"/>
                <w:szCs w:val="20"/>
              </w:rPr>
            </w:pPr>
            <w:r w:rsidRPr="00436ED2">
              <w:rPr>
                <w:rFonts w:ascii="Arial" w:hAnsi="Arial" w:cs="Arial"/>
                <w:sz w:val="20"/>
                <w:szCs w:val="20"/>
              </w:rPr>
              <w:t>Primary respondent 1</w:t>
            </w:r>
          </w:p>
        </w:tc>
        <w:tc>
          <w:tcPr>
            <w:tcW w:w="7218" w:type="dxa"/>
            <w:shd w:val="clear" w:color="auto" w:fill="auto"/>
          </w:tcPr>
          <w:p w14:paraId="46C19F5E" w14:textId="77777777" w:rsidR="00BD57E2" w:rsidRPr="00436ED2" w:rsidRDefault="00BD57E2" w:rsidP="00436ED2">
            <w:pPr>
              <w:rPr>
                <w:rFonts w:ascii="Arial" w:hAnsi="Arial" w:cs="Arial"/>
                <w:sz w:val="20"/>
                <w:szCs w:val="20"/>
              </w:rPr>
            </w:pPr>
            <w:r w:rsidRPr="00436ED2">
              <w:rPr>
                <w:rFonts w:ascii="Arial" w:hAnsi="Arial" w:cs="Arial"/>
                <w:sz w:val="20"/>
                <w:szCs w:val="20"/>
              </w:rPr>
              <w:t xml:space="preserve">These </w:t>
            </w:r>
            <w:r w:rsidRPr="00436ED2">
              <w:rPr>
                <w:rFonts w:ascii="Arial" w:hAnsi="Arial" w:cs="Arial"/>
                <w:i/>
                <w:sz w:val="20"/>
                <w:szCs w:val="20"/>
              </w:rPr>
              <w:t>primary respondents</w:t>
            </w:r>
            <w:r w:rsidRPr="00436ED2">
              <w:rPr>
                <w:rFonts w:ascii="Arial" w:hAnsi="Arial" w:cs="Arial"/>
                <w:sz w:val="20"/>
                <w:szCs w:val="20"/>
              </w:rPr>
              <w:t xml:space="preserve"> indicated that they had received post-injury support from friends or family members (carers). In this case, the carers did not need to cohabit with the primary respondents.</w:t>
            </w:r>
          </w:p>
        </w:tc>
      </w:tr>
      <w:tr w:rsidR="00BD57E2" w:rsidRPr="00436ED2" w14:paraId="2AF5A35B" w14:textId="77777777" w:rsidTr="00436ED2">
        <w:trPr>
          <w:trHeight w:val="494"/>
          <w:jc w:val="center"/>
        </w:trPr>
        <w:tc>
          <w:tcPr>
            <w:tcW w:w="2140" w:type="dxa"/>
            <w:shd w:val="clear" w:color="auto" w:fill="auto"/>
          </w:tcPr>
          <w:p w14:paraId="14E9E511" w14:textId="77777777" w:rsidR="00BD57E2" w:rsidRPr="00436ED2" w:rsidRDefault="00BD57E2" w:rsidP="00436ED2">
            <w:pPr>
              <w:rPr>
                <w:rFonts w:ascii="Arial" w:hAnsi="Arial" w:cs="Arial"/>
                <w:sz w:val="20"/>
                <w:szCs w:val="20"/>
              </w:rPr>
            </w:pPr>
            <w:r w:rsidRPr="00436ED2">
              <w:rPr>
                <w:rFonts w:ascii="Arial" w:hAnsi="Arial" w:cs="Arial"/>
                <w:sz w:val="20"/>
                <w:szCs w:val="20"/>
              </w:rPr>
              <w:t>Primary respondent 2</w:t>
            </w:r>
          </w:p>
        </w:tc>
        <w:tc>
          <w:tcPr>
            <w:tcW w:w="7218" w:type="dxa"/>
            <w:shd w:val="clear" w:color="auto" w:fill="auto"/>
          </w:tcPr>
          <w:p w14:paraId="6C058614" w14:textId="77777777" w:rsidR="00BD57E2" w:rsidRPr="00436ED2" w:rsidRDefault="00BD57E2" w:rsidP="00436ED2">
            <w:pPr>
              <w:rPr>
                <w:rFonts w:ascii="Arial" w:hAnsi="Arial" w:cs="Arial"/>
                <w:sz w:val="20"/>
                <w:szCs w:val="20"/>
              </w:rPr>
            </w:pPr>
            <w:r w:rsidRPr="00436ED2">
              <w:rPr>
                <w:rFonts w:ascii="Arial" w:hAnsi="Arial" w:cs="Arial"/>
                <w:sz w:val="20"/>
                <w:szCs w:val="20"/>
              </w:rPr>
              <w:t xml:space="preserve">This is a subset of the </w:t>
            </w:r>
            <w:r w:rsidRPr="00436ED2">
              <w:rPr>
                <w:rFonts w:ascii="Arial" w:hAnsi="Arial" w:cs="Arial"/>
                <w:i/>
                <w:sz w:val="20"/>
                <w:szCs w:val="20"/>
              </w:rPr>
              <w:t>primary respondent</w:t>
            </w:r>
            <w:r w:rsidRPr="00436ED2">
              <w:rPr>
                <w:rFonts w:ascii="Arial" w:hAnsi="Arial" w:cs="Arial"/>
                <w:sz w:val="20"/>
                <w:szCs w:val="20"/>
              </w:rPr>
              <w:t xml:space="preserve"> </w:t>
            </w:r>
            <w:r w:rsidRPr="00436ED2">
              <w:rPr>
                <w:rFonts w:ascii="Arial" w:hAnsi="Arial" w:cs="Arial"/>
                <w:i/>
                <w:sz w:val="20"/>
                <w:szCs w:val="20"/>
              </w:rPr>
              <w:t>1</w:t>
            </w:r>
            <w:r w:rsidRPr="00436ED2">
              <w:rPr>
                <w:rFonts w:ascii="Arial" w:hAnsi="Arial" w:cs="Arial"/>
                <w:sz w:val="20"/>
                <w:szCs w:val="20"/>
              </w:rPr>
              <w:t xml:space="preserve"> group, where the carers cohabited with the injured workers.</w:t>
            </w:r>
          </w:p>
        </w:tc>
      </w:tr>
      <w:tr w:rsidR="00BD57E2" w:rsidRPr="00436ED2" w14:paraId="79291391" w14:textId="77777777" w:rsidTr="00436ED2">
        <w:trPr>
          <w:jc w:val="center"/>
        </w:trPr>
        <w:tc>
          <w:tcPr>
            <w:tcW w:w="2140" w:type="dxa"/>
            <w:shd w:val="clear" w:color="auto" w:fill="auto"/>
          </w:tcPr>
          <w:p w14:paraId="2C8897BA" w14:textId="77777777" w:rsidR="00BD57E2" w:rsidRPr="00436ED2" w:rsidRDefault="00BD57E2" w:rsidP="00436ED2">
            <w:pPr>
              <w:rPr>
                <w:rFonts w:ascii="Arial" w:hAnsi="Arial" w:cs="Arial"/>
                <w:sz w:val="20"/>
                <w:szCs w:val="20"/>
              </w:rPr>
            </w:pPr>
            <w:r w:rsidRPr="00436ED2">
              <w:rPr>
                <w:rFonts w:ascii="Arial" w:hAnsi="Arial" w:cs="Arial"/>
                <w:sz w:val="20"/>
                <w:szCs w:val="20"/>
              </w:rPr>
              <w:t>Potential respondents</w:t>
            </w:r>
          </w:p>
        </w:tc>
        <w:tc>
          <w:tcPr>
            <w:tcW w:w="7218" w:type="dxa"/>
            <w:shd w:val="clear" w:color="auto" w:fill="auto"/>
          </w:tcPr>
          <w:p w14:paraId="0F3180DB" w14:textId="2299224C" w:rsidR="00BD57E2" w:rsidRPr="00436ED2" w:rsidRDefault="00A52072" w:rsidP="00436ED2">
            <w:pPr>
              <w:rPr>
                <w:rFonts w:ascii="Arial" w:hAnsi="Arial" w:cs="Arial"/>
                <w:sz w:val="20"/>
                <w:szCs w:val="20"/>
              </w:rPr>
            </w:pPr>
            <w:r w:rsidRPr="00436ED2">
              <w:rPr>
                <w:rFonts w:ascii="Arial" w:hAnsi="Arial" w:cs="Arial"/>
                <w:sz w:val="20"/>
                <w:szCs w:val="20"/>
              </w:rPr>
              <w:t>These are w</w:t>
            </w:r>
            <w:r w:rsidR="00BD57E2" w:rsidRPr="00436ED2">
              <w:rPr>
                <w:rFonts w:ascii="Arial" w:hAnsi="Arial" w:cs="Arial"/>
                <w:sz w:val="20"/>
                <w:szCs w:val="20"/>
              </w:rPr>
              <w:t>orkers for which WCB accepted a time loss claim for injuries reported between April 1, 2010 and June 30, 2014. Excluded from this list were fatalities, those suffering occupational disease, and those suffering mental illnesses — those who, in the judgment of the WCB, may be disturbed by the research.</w:t>
            </w:r>
          </w:p>
        </w:tc>
      </w:tr>
      <w:tr w:rsidR="00BD57E2" w:rsidRPr="00436ED2" w14:paraId="5229241D" w14:textId="77777777" w:rsidTr="00436ED2">
        <w:trPr>
          <w:jc w:val="center"/>
        </w:trPr>
        <w:tc>
          <w:tcPr>
            <w:tcW w:w="2140" w:type="dxa"/>
            <w:shd w:val="clear" w:color="auto" w:fill="auto"/>
          </w:tcPr>
          <w:p w14:paraId="37E0A2DA" w14:textId="77777777" w:rsidR="00BD57E2" w:rsidRPr="00436ED2" w:rsidRDefault="00BD57E2" w:rsidP="00436ED2">
            <w:pPr>
              <w:rPr>
                <w:rFonts w:ascii="Arial" w:hAnsi="Arial" w:cs="Arial"/>
                <w:sz w:val="20"/>
                <w:szCs w:val="20"/>
              </w:rPr>
            </w:pPr>
            <w:r w:rsidRPr="00436ED2">
              <w:rPr>
                <w:rFonts w:ascii="Arial" w:hAnsi="Arial" w:cs="Arial"/>
                <w:sz w:val="20"/>
                <w:szCs w:val="20"/>
              </w:rPr>
              <w:t xml:space="preserve">Secondary respondent </w:t>
            </w:r>
          </w:p>
        </w:tc>
        <w:tc>
          <w:tcPr>
            <w:tcW w:w="7218" w:type="dxa"/>
            <w:shd w:val="clear" w:color="auto" w:fill="auto"/>
          </w:tcPr>
          <w:p w14:paraId="3FD464BB" w14:textId="77777777" w:rsidR="00BD57E2" w:rsidRPr="00436ED2" w:rsidRDefault="00BD57E2" w:rsidP="00436ED2">
            <w:pPr>
              <w:rPr>
                <w:rFonts w:ascii="Arial" w:hAnsi="Arial" w:cs="Arial"/>
                <w:sz w:val="20"/>
                <w:szCs w:val="20"/>
              </w:rPr>
            </w:pPr>
            <w:r w:rsidRPr="00436ED2">
              <w:rPr>
                <w:rFonts w:ascii="Arial" w:hAnsi="Arial" w:cs="Arial"/>
                <w:sz w:val="20"/>
                <w:szCs w:val="20"/>
              </w:rPr>
              <w:t xml:space="preserve">A carer living in the home, who assisted the primary respondent in recovering from the workplace injury. The primary respondent needed to identify this person, who also needed to reside in the home of the primary respondent. Injured workers also identified family members and friends who assisted them; however, to manage survey logistics, secondary respondents needed to live with the primary respondents. A carer became a secondary respondent when they participated in a telephone survey. </w:t>
            </w:r>
          </w:p>
        </w:tc>
      </w:tr>
      <w:tr w:rsidR="00BD57E2" w:rsidRPr="00436ED2" w14:paraId="64527416" w14:textId="77777777" w:rsidTr="00436ED2">
        <w:trPr>
          <w:jc w:val="center"/>
        </w:trPr>
        <w:tc>
          <w:tcPr>
            <w:tcW w:w="2140" w:type="dxa"/>
            <w:shd w:val="clear" w:color="auto" w:fill="auto"/>
          </w:tcPr>
          <w:p w14:paraId="0F5B3FA2" w14:textId="77777777" w:rsidR="00BD57E2" w:rsidRPr="00436ED2" w:rsidRDefault="00BD57E2" w:rsidP="00436ED2">
            <w:pPr>
              <w:rPr>
                <w:rFonts w:ascii="Arial" w:hAnsi="Arial" w:cs="Arial"/>
                <w:sz w:val="20"/>
                <w:szCs w:val="20"/>
              </w:rPr>
            </w:pPr>
            <w:r w:rsidRPr="00436ED2">
              <w:rPr>
                <w:rFonts w:ascii="Arial" w:hAnsi="Arial" w:cs="Arial"/>
                <w:sz w:val="20"/>
                <w:szCs w:val="20"/>
              </w:rPr>
              <w:t>Willingness to pay (WTP)</w:t>
            </w:r>
          </w:p>
        </w:tc>
        <w:tc>
          <w:tcPr>
            <w:tcW w:w="7218" w:type="dxa"/>
            <w:shd w:val="clear" w:color="auto" w:fill="auto"/>
          </w:tcPr>
          <w:p w14:paraId="3AA4EE30" w14:textId="77777777" w:rsidR="00BD57E2" w:rsidRPr="00436ED2" w:rsidRDefault="00BD57E2" w:rsidP="00436ED2">
            <w:pPr>
              <w:rPr>
                <w:rFonts w:ascii="Arial" w:hAnsi="Arial" w:cs="Arial"/>
                <w:sz w:val="20"/>
                <w:szCs w:val="20"/>
              </w:rPr>
            </w:pPr>
            <w:r w:rsidRPr="00436ED2">
              <w:rPr>
                <w:rFonts w:ascii="Arial" w:hAnsi="Arial" w:cs="Arial"/>
                <w:sz w:val="20"/>
                <w:szCs w:val="20"/>
              </w:rPr>
              <w:t xml:space="preserve">This is a financial value that reflects the respondents’ willingness to pay for a good or service. </w:t>
            </w:r>
          </w:p>
        </w:tc>
      </w:tr>
      <w:tr w:rsidR="00BD57E2" w:rsidRPr="00436ED2" w14:paraId="5DD7164C" w14:textId="77777777" w:rsidTr="00436ED2">
        <w:trPr>
          <w:jc w:val="center"/>
        </w:trPr>
        <w:tc>
          <w:tcPr>
            <w:tcW w:w="2140" w:type="dxa"/>
            <w:shd w:val="clear" w:color="auto" w:fill="auto"/>
          </w:tcPr>
          <w:p w14:paraId="4A3C693A" w14:textId="77777777" w:rsidR="00BD57E2" w:rsidRPr="00436ED2" w:rsidRDefault="00BD57E2" w:rsidP="00436ED2">
            <w:pPr>
              <w:rPr>
                <w:rFonts w:ascii="Arial" w:hAnsi="Arial" w:cs="Arial"/>
                <w:sz w:val="20"/>
                <w:szCs w:val="20"/>
              </w:rPr>
            </w:pPr>
            <w:r w:rsidRPr="00436ED2">
              <w:rPr>
                <w:rFonts w:ascii="Arial" w:hAnsi="Arial" w:cs="Arial"/>
                <w:sz w:val="20"/>
                <w:szCs w:val="20"/>
              </w:rPr>
              <w:t>Workplace injury</w:t>
            </w:r>
          </w:p>
        </w:tc>
        <w:tc>
          <w:tcPr>
            <w:tcW w:w="7218" w:type="dxa"/>
            <w:shd w:val="clear" w:color="auto" w:fill="auto"/>
          </w:tcPr>
          <w:p w14:paraId="0A9DABDE" w14:textId="2D4D8F62" w:rsidR="00BD57E2" w:rsidRPr="00436ED2" w:rsidRDefault="00BD57E2" w:rsidP="00436ED2">
            <w:pPr>
              <w:rPr>
                <w:rFonts w:ascii="Arial" w:hAnsi="Arial" w:cs="Arial"/>
                <w:sz w:val="20"/>
                <w:szCs w:val="20"/>
              </w:rPr>
            </w:pPr>
            <w:r w:rsidRPr="00436ED2">
              <w:rPr>
                <w:rFonts w:ascii="Arial" w:hAnsi="Arial" w:cs="Arial"/>
                <w:sz w:val="20"/>
                <w:szCs w:val="20"/>
              </w:rPr>
              <w:t>Any accident that occurs</w:t>
            </w:r>
            <w:r w:rsidR="00CF10E0" w:rsidRPr="00436ED2">
              <w:rPr>
                <w:rFonts w:ascii="Arial" w:hAnsi="Arial" w:cs="Arial"/>
                <w:sz w:val="20"/>
                <w:szCs w:val="20"/>
              </w:rPr>
              <w:t xml:space="preserve"> in the workplace</w:t>
            </w:r>
            <w:r w:rsidRPr="00436ED2">
              <w:rPr>
                <w:rFonts w:ascii="Arial" w:hAnsi="Arial" w:cs="Arial"/>
                <w:sz w:val="20"/>
                <w:szCs w:val="20"/>
              </w:rPr>
              <w:t xml:space="preserve"> of employers covered by the </w:t>
            </w:r>
            <w:r w:rsidRPr="00436ED2">
              <w:rPr>
                <w:rFonts w:ascii="Arial" w:hAnsi="Arial" w:cs="Arial"/>
                <w:i/>
                <w:sz w:val="20"/>
                <w:szCs w:val="20"/>
              </w:rPr>
              <w:t>Workers Compensation Act</w:t>
            </w:r>
            <w:r w:rsidRPr="00436ED2">
              <w:rPr>
                <w:rFonts w:ascii="Arial" w:hAnsi="Arial" w:cs="Arial"/>
                <w:sz w:val="20"/>
                <w:szCs w:val="20"/>
              </w:rPr>
              <w:t xml:space="preserve"> that resulted in one or more days of compensated time loss.</w:t>
            </w:r>
          </w:p>
        </w:tc>
      </w:tr>
    </w:tbl>
    <w:p w14:paraId="7B1A242D" w14:textId="55FDD264" w:rsidR="00436ED2" w:rsidRDefault="00436ED2">
      <w:r>
        <w:br w:type="page"/>
      </w:r>
    </w:p>
    <w:p w14:paraId="1FE2D70F" w14:textId="77777777" w:rsidR="00400F57" w:rsidRPr="00353430" w:rsidRDefault="00400F57" w:rsidP="00A87486">
      <w:pPr>
        <w:pStyle w:val="Heading1"/>
        <w:numPr>
          <w:ilvl w:val="0"/>
          <w:numId w:val="0"/>
        </w:numPr>
        <w:spacing w:before="0"/>
        <w:ind w:left="720" w:hanging="720"/>
      </w:pPr>
      <w:bookmarkStart w:id="4" w:name="_Toc458770911"/>
      <w:r w:rsidRPr="00353430">
        <w:lastRenderedPageBreak/>
        <w:t>Executive summary</w:t>
      </w:r>
      <w:bookmarkEnd w:id="4"/>
    </w:p>
    <w:p w14:paraId="5C612454" w14:textId="77777777" w:rsidR="00400F57" w:rsidRPr="00353430" w:rsidRDefault="00400F57" w:rsidP="00400F57">
      <w:pPr>
        <w:spacing w:after="240"/>
        <w:rPr>
          <w:rFonts w:ascii="Arial" w:eastAsia="Calibri" w:hAnsi="Arial" w:cs="Arial"/>
          <w:b/>
        </w:rPr>
      </w:pPr>
      <w:r w:rsidRPr="00353430">
        <w:rPr>
          <w:rFonts w:ascii="Arial" w:eastAsia="Calibri" w:hAnsi="Arial" w:cs="Arial"/>
          <w:b/>
        </w:rPr>
        <w:t>The effects of workplace injuries persist and spread</w:t>
      </w:r>
    </w:p>
    <w:p w14:paraId="15BB881B" w14:textId="77777777" w:rsidR="00400F57" w:rsidRPr="00353430" w:rsidRDefault="00400F57" w:rsidP="00A87486">
      <w:pPr>
        <w:spacing w:after="240"/>
        <w:ind w:right="-270"/>
        <w:rPr>
          <w:rFonts w:eastAsia="Calibri"/>
        </w:rPr>
      </w:pPr>
      <w:r w:rsidRPr="00353430">
        <w:rPr>
          <w:rFonts w:eastAsia="Calibri"/>
        </w:rPr>
        <w:t>Workplace injuries are traumatic for both employers and employees. Unlike employers — whose losses are limited to the workday and possibly the costs of training a replacement to fill in for the employee during their absence — the losses experienced by the workers are 24/7 for the duration of their injury and its aftermath. The injury affects all aspects of the worker’s life, beyond their work life; however, conventional calculations fail to capture or measure these indirect losses.</w:t>
      </w:r>
    </w:p>
    <w:p w14:paraId="56612243" w14:textId="77777777" w:rsidR="00982923" w:rsidRPr="00353430" w:rsidRDefault="00982923" w:rsidP="00A87486">
      <w:pPr>
        <w:spacing w:after="240"/>
        <w:ind w:right="-270"/>
        <w:rPr>
          <w:rFonts w:ascii="Arial" w:eastAsia="Calibri" w:hAnsi="Arial" w:cs="Arial"/>
          <w:b/>
        </w:rPr>
      </w:pPr>
      <w:r w:rsidRPr="00353430">
        <w:rPr>
          <w:rFonts w:ascii="Arial" w:eastAsia="Calibri" w:hAnsi="Arial" w:cs="Arial"/>
          <w:b/>
        </w:rPr>
        <w:t>Purpose of the study</w:t>
      </w:r>
    </w:p>
    <w:p w14:paraId="676C55DB" w14:textId="77777777" w:rsidR="00982923" w:rsidRPr="00353430" w:rsidRDefault="008B6C3C" w:rsidP="00A87486">
      <w:pPr>
        <w:spacing w:after="240"/>
        <w:ind w:right="-270"/>
        <w:rPr>
          <w:rFonts w:eastAsia="Calibri"/>
        </w:rPr>
      </w:pPr>
      <w:r w:rsidRPr="00353430">
        <w:rPr>
          <w:rFonts w:eastAsia="Calibri"/>
        </w:rPr>
        <w:t>This study</w:t>
      </w:r>
      <w:bookmarkStart w:id="5" w:name="_GoBack"/>
      <w:bookmarkEnd w:id="5"/>
      <w:r w:rsidRPr="00353430">
        <w:rPr>
          <w:rFonts w:eastAsia="Calibri"/>
        </w:rPr>
        <w:t xml:space="preserve"> </w:t>
      </w:r>
    </w:p>
    <w:p w14:paraId="42269384" w14:textId="77777777" w:rsidR="00982923" w:rsidRPr="00353430" w:rsidRDefault="00982923" w:rsidP="00982923">
      <w:pPr>
        <w:autoSpaceDE w:val="0"/>
        <w:autoSpaceDN w:val="0"/>
        <w:adjustRightInd w:val="0"/>
        <w:spacing w:after="160"/>
        <w:ind w:left="720"/>
        <w:rPr>
          <w:i/>
        </w:rPr>
      </w:pPr>
      <w:r w:rsidRPr="00353430">
        <w:rPr>
          <w:i/>
        </w:rPr>
        <w:t>“examine</w:t>
      </w:r>
      <w:r w:rsidR="008B6C3C" w:rsidRPr="00353430">
        <w:rPr>
          <w:i/>
        </w:rPr>
        <w:t>s</w:t>
      </w:r>
      <w:r w:rsidRPr="00353430">
        <w:rPr>
          <w:i/>
        </w:rPr>
        <w:t xml:space="preserve"> the full cost of workplace accidents, occupational illness, and death in Manitoba over the last 5 years. Using information on fatalities, time lost from work, duration of the absence, and occupational data for each “case,” we will develop a lifetime cost to the individual, employer, and society of accidence, illness, and death.”</w:t>
      </w:r>
    </w:p>
    <w:p w14:paraId="5CF60A70" w14:textId="3F040F75" w:rsidR="008B6C3C" w:rsidRPr="00353430" w:rsidRDefault="008B6C3C" w:rsidP="008B6C3C">
      <w:pPr>
        <w:autoSpaceDE w:val="0"/>
        <w:autoSpaceDN w:val="0"/>
        <w:adjustRightInd w:val="0"/>
        <w:spacing w:after="160"/>
        <w:rPr>
          <w:i/>
        </w:rPr>
      </w:pPr>
      <w:r w:rsidRPr="00353430">
        <w:t xml:space="preserve">Specifically, the </w:t>
      </w:r>
      <w:r w:rsidRPr="00353430">
        <w:rPr>
          <w:i/>
        </w:rPr>
        <w:t xml:space="preserve">research is an attempt </w:t>
      </w:r>
      <w:r w:rsidR="004B6D9D" w:rsidRPr="00353430">
        <w:rPr>
          <w:i/>
        </w:rPr>
        <w:t>to estimate</w:t>
      </w:r>
      <w:r w:rsidRPr="00353430">
        <w:rPr>
          <w:i/>
        </w:rPr>
        <w:t xml:space="preserve"> the non-economic and indirect economic costs associated with workplace accidents. We believe the research will add the following important innovations to the existing literature: </w:t>
      </w:r>
    </w:p>
    <w:p w14:paraId="65FB6292" w14:textId="19D1D87E" w:rsidR="008B6C3C" w:rsidRPr="00353430" w:rsidRDefault="008B6C3C" w:rsidP="00F15158">
      <w:pPr>
        <w:numPr>
          <w:ilvl w:val="0"/>
          <w:numId w:val="37"/>
        </w:numPr>
        <w:spacing w:after="120"/>
        <w:rPr>
          <w:i/>
        </w:rPr>
      </w:pPr>
      <w:r w:rsidRPr="00353430">
        <w:rPr>
          <w:i/>
        </w:rPr>
        <w:t xml:space="preserve">By including a “significant other” (secondary respondent) in the analysis, we </w:t>
      </w:r>
      <w:r w:rsidR="004B6D9D" w:rsidRPr="00353430">
        <w:rPr>
          <w:i/>
        </w:rPr>
        <w:t>i</w:t>
      </w:r>
      <w:r w:rsidRPr="00353430">
        <w:rPr>
          <w:i/>
        </w:rPr>
        <w:t>dentify a range of family and personal costs that may not be reported by the injured worker (primary respondent). Certainly, WCB administrative data do not capture these costs. The literature only alludes to these costs and this represents the first attempt to quantify them.</w:t>
      </w:r>
    </w:p>
    <w:p w14:paraId="78016CDA" w14:textId="77777777" w:rsidR="008B6C3C" w:rsidRPr="00353430" w:rsidRDefault="008B6C3C" w:rsidP="00F15158">
      <w:pPr>
        <w:numPr>
          <w:ilvl w:val="0"/>
          <w:numId w:val="37"/>
        </w:numPr>
        <w:spacing w:after="120"/>
        <w:rPr>
          <w:i/>
        </w:rPr>
      </w:pPr>
      <w:r w:rsidRPr="00353430">
        <w:rPr>
          <w:i/>
        </w:rPr>
        <w:t>In addition to quantitative data (surveys of primary and secondary respondents linked to administrative data), we undertake qualitative research using dyadic interviews (interviews with the primary and secondary respondents). These interviews form the basis of case studies that illustrate the range of indirect non-economic costs experienced by injured workers and their families.</w:t>
      </w:r>
    </w:p>
    <w:p w14:paraId="69B9E406" w14:textId="226B1D36" w:rsidR="008B6C3C" w:rsidRPr="00353430" w:rsidRDefault="008B6C3C" w:rsidP="00F15158">
      <w:pPr>
        <w:numPr>
          <w:ilvl w:val="0"/>
          <w:numId w:val="37"/>
        </w:numPr>
        <w:spacing w:after="160"/>
        <w:rPr>
          <w:i/>
        </w:rPr>
      </w:pPr>
      <w:r w:rsidRPr="00353430">
        <w:rPr>
          <w:i/>
        </w:rPr>
        <w:t>We use survey-based (telephone) contingent valuation methods to estimate the non-economic value of change in the quality of life triggered by the workplace accident, resulting injuries</w:t>
      </w:r>
      <w:r w:rsidR="004B6D9D" w:rsidRPr="00353430">
        <w:rPr>
          <w:i/>
        </w:rPr>
        <w:t>,</w:t>
      </w:r>
      <w:r w:rsidRPr="00353430">
        <w:rPr>
          <w:i/>
        </w:rPr>
        <w:t xml:space="preserve"> and their aftermath.</w:t>
      </w:r>
    </w:p>
    <w:p w14:paraId="1B6DABB3" w14:textId="5A3A5C9F" w:rsidR="008B6C3C" w:rsidRPr="00353430" w:rsidRDefault="008B6C3C" w:rsidP="00F15158">
      <w:pPr>
        <w:numPr>
          <w:ilvl w:val="0"/>
          <w:numId w:val="37"/>
        </w:numPr>
        <w:spacing w:after="160"/>
        <w:rPr>
          <w:i/>
        </w:rPr>
      </w:pPr>
      <w:r w:rsidRPr="00353430">
        <w:rPr>
          <w:i/>
        </w:rPr>
        <w:t xml:space="preserve">We link primary data (survey information) with administrative data to </w:t>
      </w:r>
      <w:r w:rsidR="004B6D9D" w:rsidRPr="00353430">
        <w:rPr>
          <w:i/>
        </w:rPr>
        <w:t>gain</w:t>
      </w:r>
      <w:r w:rsidRPr="00353430">
        <w:rPr>
          <w:i/>
        </w:rPr>
        <w:t xml:space="preserve"> a more complete </w:t>
      </w:r>
      <w:r w:rsidR="004B6D9D" w:rsidRPr="00353430">
        <w:rPr>
          <w:i/>
        </w:rPr>
        <w:t xml:space="preserve">picture of the </w:t>
      </w:r>
      <w:r w:rsidRPr="00353430">
        <w:rPr>
          <w:i/>
        </w:rPr>
        <w:t>economic costs of workplace accidents.</w:t>
      </w:r>
    </w:p>
    <w:p w14:paraId="5960AC9F" w14:textId="0C0030D5" w:rsidR="008B6C3C" w:rsidRPr="00353430" w:rsidRDefault="008B6C3C" w:rsidP="00A87486">
      <w:pPr>
        <w:spacing w:after="240"/>
        <w:ind w:right="-720"/>
        <w:rPr>
          <w:rFonts w:ascii="Arial" w:eastAsia="Calibri" w:hAnsi="Arial" w:cs="Arial"/>
          <w:b/>
        </w:rPr>
      </w:pPr>
      <w:r w:rsidRPr="00353430">
        <w:t>This research is not an exercise in accounting. Economic costs track a wider range of resource utilization</w:t>
      </w:r>
      <w:r w:rsidR="004B6D9D" w:rsidRPr="00353430">
        <w:t>,</w:t>
      </w:r>
      <w:r w:rsidRPr="00353430">
        <w:t xml:space="preserve"> as well as valuing intangibles such as quality of life losses.</w:t>
      </w:r>
    </w:p>
    <w:p w14:paraId="63E3C2C0" w14:textId="77777777" w:rsidR="00924A95" w:rsidRPr="00353430" w:rsidRDefault="00924A95">
      <w:pPr>
        <w:rPr>
          <w:rFonts w:ascii="Arial" w:eastAsia="Calibri" w:hAnsi="Arial" w:cs="Arial"/>
          <w:b/>
        </w:rPr>
      </w:pPr>
      <w:r w:rsidRPr="00353430">
        <w:rPr>
          <w:rFonts w:ascii="Arial" w:eastAsia="Calibri" w:hAnsi="Arial" w:cs="Arial"/>
          <w:b/>
        </w:rPr>
        <w:br w:type="page"/>
      </w:r>
    </w:p>
    <w:p w14:paraId="6CCB2B3F" w14:textId="02A06768" w:rsidR="00400F57" w:rsidRPr="00353430" w:rsidRDefault="00400F57" w:rsidP="00A87486">
      <w:pPr>
        <w:spacing w:after="240"/>
        <w:ind w:right="-720"/>
        <w:rPr>
          <w:rFonts w:ascii="Arial" w:eastAsia="Calibri" w:hAnsi="Arial" w:cs="Arial"/>
          <w:b/>
        </w:rPr>
      </w:pPr>
      <w:r w:rsidRPr="00353430">
        <w:rPr>
          <w:rFonts w:ascii="Arial" w:eastAsia="Calibri" w:hAnsi="Arial" w:cs="Arial"/>
          <w:b/>
        </w:rPr>
        <w:lastRenderedPageBreak/>
        <w:t xml:space="preserve">The study introduces two innovations to the analysis of </w:t>
      </w:r>
      <w:r w:rsidR="00042FDD" w:rsidRPr="00353430">
        <w:rPr>
          <w:rFonts w:ascii="Arial" w:eastAsia="Calibri" w:hAnsi="Arial" w:cs="Arial"/>
          <w:b/>
        </w:rPr>
        <w:t>the costs of injury</w:t>
      </w:r>
      <w:r w:rsidRPr="00353430">
        <w:rPr>
          <w:rFonts w:ascii="Arial" w:eastAsia="Calibri" w:hAnsi="Arial" w:cs="Arial"/>
          <w:b/>
        </w:rPr>
        <w:t xml:space="preserve"> to workers</w:t>
      </w:r>
    </w:p>
    <w:p w14:paraId="494707C6" w14:textId="6AE0CC67" w:rsidR="00400F57" w:rsidRPr="00353430" w:rsidRDefault="00400F57" w:rsidP="00400F57">
      <w:pPr>
        <w:spacing w:after="240"/>
        <w:rPr>
          <w:rFonts w:eastAsia="Calibri"/>
        </w:rPr>
      </w:pPr>
      <w:r w:rsidRPr="00353430">
        <w:rPr>
          <w:rFonts w:eastAsia="Calibri"/>
        </w:rPr>
        <w:t>This study focusses on the non-financial economic costs of workplace injuries as experienced by workers and their carers. This study brings the following two new perspectives to the significant literature on the costs of workplace injuries:</w:t>
      </w:r>
    </w:p>
    <w:p w14:paraId="45020262" w14:textId="77777777" w:rsidR="00400F57" w:rsidRPr="00353430" w:rsidRDefault="00400F57" w:rsidP="00400F57">
      <w:pPr>
        <w:pStyle w:val="Bullet"/>
        <w:spacing w:after="120"/>
        <w:ind w:left="720"/>
      </w:pPr>
      <w:r w:rsidRPr="00353430">
        <w:t>It attempts to measure indirect non-financial costs of workplace injuries in equivalent monetary terms. It does this by having injured workers place a value on the opportunity to avoid the injury and its aftermath entirely.</w:t>
      </w:r>
    </w:p>
    <w:p w14:paraId="79224011" w14:textId="77777777" w:rsidR="00400F57" w:rsidRPr="00353430" w:rsidRDefault="00400F57" w:rsidP="00A87486">
      <w:pPr>
        <w:pStyle w:val="Bullet"/>
        <w:ind w:left="720" w:right="-540"/>
      </w:pPr>
      <w:r w:rsidRPr="00353430">
        <w:t>The research also introduces the carer, who typically incurs direct and indirect costs associated with supporting the injured worker. For every serious workplace injury, a dyad (pair) exists, comprised of the injured worker (who we define as the primary respondent) and a significant “other” (defined as the secondary respondent) who assisted the worker in their recovery.</w:t>
      </w:r>
    </w:p>
    <w:p w14:paraId="3200BD8B" w14:textId="090C3C20" w:rsidR="00400F57" w:rsidRPr="00353430" w:rsidRDefault="00400F57" w:rsidP="00400F57">
      <w:pPr>
        <w:spacing w:after="240"/>
        <w:rPr>
          <w:rFonts w:ascii="Arial" w:hAnsi="Arial" w:cs="Arial"/>
          <w:b/>
        </w:rPr>
      </w:pPr>
      <w:r w:rsidRPr="00353430">
        <w:rPr>
          <w:rFonts w:ascii="Arial" w:hAnsi="Arial" w:cs="Arial"/>
          <w:b/>
        </w:rPr>
        <w:t xml:space="preserve">How we </w:t>
      </w:r>
      <w:r w:rsidR="00B86AB4" w:rsidRPr="00353430">
        <w:rPr>
          <w:rFonts w:ascii="Arial" w:hAnsi="Arial" w:cs="Arial"/>
          <w:b/>
        </w:rPr>
        <w:t xml:space="preserve">undertook </w:t>
      </w:r>
      <w:r w:rsidRPr="00353430">
        <w:rPr>
          <w:rFonts w:ascii="Arial" w:hAnsi="Arial" w:cs="Arial"/>
          <w:b/>
        </w:rPr>
        <w:t>the research</w:t>
      </w:r>
    </w:p>
    <w:p w14:paraId="61745097" w14:textId="677A86B7" w:rsidR="00400F57" w:rsidRPr="00353430" w:rsidRDefault="00400F57" w:rsidP="00400F57">
      <w:pPr>
        <w:spacing w:after="240"/>
      </w:pPr>
      <w:r w:rsidRPr="00353430">
        <w:t>This study uses a large</w:t>
      </w:r>
      <w:r w:rsidR="002D23EA" w:rsidRPr="00353430">
        <w:t>-</w:t>
      </w:r>
      <w:r w:rsidRPr="00353430">
        <w:t>sample survey linked to WCB administrative data to estimate the economic cost of an injury. Such estimates sum up the financial costs of the injury, but do not place a value on the non-economic costs of the injury. Based on a review of the literature, we show that the application of contingent valuation methods to estimate non-economic costs have grown rapidly since their inception in environmental economics. The application of this technique to estimate the non-financial costs of the workplace injury is believed to be a first in the occupational injury literature.</w:t>
      </w:r>
    </w:p>
    <w:p w14:paraId="46449B8E" w14:textId="77777777" w:rsidR="00400F57" w:rsidRPr="00353430" w:rsidRDefault="00400F57" w:rsidP="00400F57">
      <w:pPr>
        <w:spacing w:after="240"/>
      </w:pPr>
      <w:r w:rsidRPr="00353430">
        <w:t>We used three methods to understand the costs of workplace injury:</w:t>
      </w:r>
    </w:p>
    <w:p w14:paraId="5110633D" w14:textId="77777777" w:rsidR="00400F57" w:rsidRPr="00353430" w:rsidRDefault="00400F57" w:rsidP="00F15158">
      <w:pPr>
        <w:pStyle w:val="ListParagraph"/>
        <w:numPr>
          <w:ilvl w:val="0"/>
          <w:numId w:val="31"/>
        </w:numPr>
        <w:spacing w:after="120"/>
        <w:ind w:left="360"/>
        <w:contextualSpacing w:val="0"/>
      </w:pPr>
      <w:r w:rsidRPr="00353430">
        <w:t>A review of the literature offered context for the entire study. This included two recent Canadian studies from British Columbia and Quebec that offer insights into the costs of workplace accidents. These studies complement the work presented in this report.</w:t>
      </w:r>
    </w:p>
    <w:p w14:paraId="7CBBEE07" w14:textId="77777777" w:rsidR="00400F57" w:rsidRPr="00353430" w:rsidRDefault="00400F57" w:rsidP="00F15158">
      <w:pPr>
        <w:pStyle w:val="ListParagraph"/>
        <w:numPr>
          <w:ilvl w:val="0"/>
          <w:numId w:val="31"/>
        </w:numPr>
        <w:spacing w:after="120"/>
        <w:ind w:left="360"/>
        <w:contextualSpacing w:val="0"/>
      </w:pPr>
      <w:r w:rsidRPr="00353430">
        <w:t>We collected the stories of 16 different accidents from workers who had total compensation claims in excess of $10,000. Using a technique known as dyadic interviewing, we simultaneously collected accounts of the injury and its aftermath from the worker and a carer who assisted in the recovery process. Typically, this was a family member or friend. Compared to standard interviewing, dyadic interviewing can elicit more accurate and complete accounts of important and traumatic events in a person’s life.</w:t>
      </w:r>
    </w:p>
    <w:p w14:paraId="50A77EB3" w14:textId="77777777" w:rsidR="00400F57" w:rsidRPr="00353430" w:rsidRDefault="00400F57" w:rsidP="00F15158">
      <w:pPr>
        <w:pStyle w:val="ListParagraph"/>
        <w:numPr>
          <w:ilvl w:val="0"/>
          <w:numId w:val="31"/>
        </w:numPr>
        <w:spacing w:after="240"/>
        <w:ind w:left="360"/>
        <w:contextualSpacing w:val="0"/>
      </w:pPr>
      <w:r w:rsidRPr="00353430">
        <w:t>A survey of workers and their carers collected more details on the outcomes and aftermath of the accident and obtained estimates of the non-financial economic costs of the injury.</w:t>
      </w:r>
    </w:p>
    <w:p w14:paraId="552DD75F" w14:textId="77777777" w:rsidR="00924A95" w:rsidRPr="00353430" w:rsidRDefault="00924A95">
      <w:pPr>
        <w:rPr>
          <w:rFonts w:ascii="Arial" w:hAnsi="Arial" w:cs="Arial"/>
          <w:b/>
        </w:rPr>
      </w:pPr>
      <w:r w:rsidRPr="00353430">
        <w:rPr>
          <w:rFonts w:ascii="Arial" w:hAnsi="Arial" w:cs="Arial"/>
          <w:b/>
        </w:rPr>
        <w:br w:type="page"/>
      </w:r>
    </w:p>
    <w:p w14:paraId="44B4721E" w14:textId="15A0CEE5" w:rsidR="00400F57" w:rsidRPr="00353430" w:rsidRDefault="00400F57" w:rsidP="00400F57">
      <w:pPr>
        <w:spacing w:after="240"/>
        <w:rPr>
          <w:rFonts w:ascii="Arial" w:hAnsi="Arial" w:cs="Arial"/>
          <w:b/>
        </w:rPr>
      </w:pPr>
      <w:r w:rsidRPr="00353430">
        <w:rPr>
          <w:rFonts w:ascii="Arial" w:hAnsi="Arial" w:cs="Arial"/>
          <w:b/>
        </w:rPr>
        <w:lastRenderedPageBreak/>
        <w:t>Workplace accidents have complex and individual outcomes</w:t>
      </w:r>
    </w:p>
    <w:p w14:paraId="598AC19D" w14:textId="426560A1" w:rsidR="00400F57" w:rsidRPr="00353430" w:rsidRDefault="00400F57" w:rsidP="00924A95">
      <w:pPr>
        <w:spacing w:after="240"/>
        <w:ind w:right="-270"/>
        <w:rPr>
          <w:rFonts w:eastAsia="Calibri"/>
        </w:rPr>
      </w:pPr>
      <w:r w:rsidRPr="00353430">
        <w:rPr>
          <w:rFonts w:eastAsia="Calibri"/>
        </w:rPr>
        <w:t>Individual stories of injury and recovery reveal multi-dimensional experiences of</w:t>
      </w:r>
      <w:r w:rsidR="00FC1B4B" w:rsidRPr="00353430">
        <w:rPr>
          <w:rFonts w:eastAsia="Calibri"/>
        </w:rPr>
        <w:t xml:space="preserve"> injured workers and their care</w:t>
      </w:r>
      <w:r w:rsidRPr="00353430">
        <w:rPr>
          <w:rFonts w:eastAsia="Calibri"/>
        </w:rPr>
        <w:t xml:space="preserve">rs. Each story reveals that the typical workplace injury expresses itself in several psychological, social, and economic effects or themes. Each worker and their informal support system, in this </w:t>
      </w:r>
      <w:r w:rsidR="00B9303E" w:rsidRPr="00353430">
        <w:rPr>
          <w:rFonts w:eastAsia="Calibri"/>
        </w:rPr>
        <w:t xml:space="preserve">research </w:t>
      </w:r>
      <w:r w:rsidRPr="00353430">
        <w:rPr>
          <w:rFonts w:eastAsia="Calibri"/>
        </w:rPr>
        <w:t>represented by a single carer, experience several of these effects or themes.</w:t>
      </w:r>
    </w:p>
    <w:p w14:paraId="3B328046" w14:textId="77777777" w:rsidR="00400F57" w:rsidRPr="00353430" w:rsidRDefault="00870F5A" w:rsidP="00A87486">
      <w:pPr>
        <w:spacing w:after="240"/>
        <w:ind w:right="-360"/>
        <w:rPr>
          <w:rFonts w:eastAsia="Calibri"/>
        </w:rPr>
      </w:pPr>
      <w:r w:rsidRPr="00353430">
        <w:rPr>
          <w:rFonts w:eastAsia="Calibri"/>
        </w:rPr>
        <w:t>In the dyadic interviews, w</w:t>
      </w:r>
      <w:r w:rsidR="00400F57" w:rsidRPr="00353430">
        <w:rPr>
          <w:rFonts w:eastAsia="Calibri"/>
        </w:rPr>
        <w:t>orkers and their carers mentioned the following themes that described the injury and its aftermath:</w:t>
      </w:r>
    </w:p>
    <w:p w14:paraId="1B6FC7E9" w14:textId="6E5AF234" w:rsidR="00400F57" w:rsidRPr="00353430" w:rsidRDefault="00870F5A" w:rsidP="004B1B1B">
      <w:pPr>
        <w:pStyle w:val="ListParagraph"/>
        <w:numPr>
          <w:ilvl w:val="0"/>
          <w:numId w:val="16"/>
        </w:numPr>
        <w:spacing w:after="120"/>
        <w:ind w:left="360"/>
        <w:contextualSpacing w:val="0"/>
      </w:pPr>
      <w:r w:rsidRPr="00353430">
        <w:t xml:space="preserve">Work interruption was the </w:t>
      </w:r>
      <w:r w:rsidR="00400F57" w:rsidRPr="00353430">
        <w:t>most important theme</w:t>
      </w:r>
      <w:r w:rsidRPr="00353430">
        <w:t xml:space="preserve">, </w:t>
      </w:r>
      <w:r w:rsidR="00400F57" w:rsidRPr="00353430">
        <w:t>not because everyone mentioned it, but because it clearly contributes to each of the other dimensions</w:t>
      </w:r>
      <w:r w:rsidR="005D79F8" w:rsidRPr="00353430">
        <w:t xml:space="preserve">. </w:t>
      </w:r>
      <w:r w:rsidRPr="00353430">
        <w:t>It is the st</w:t>
      </w:r>
      <w:r w:rsidR="005D79F8" w:rsidRPr="00353430">
        <w:t>art of a chain of consequences.</w:t>
      </w:r>
      <w:r w:rsidR="00400F57" w:rsidRPr="00353430">
        <w:t xml:space="preserve"> Aside from limiting financial and economic outcomes, many workers draw much of their social and psychological welfare from the world of work. For some, the work interruption is temporary; however, </w:t>
      </w:r>
      <w:r w:rsidRPr="00353430">
        <w:t xml:space="preserve">even </w:t>
      </w:r>
      <w:r w:rsidR="00400F57" w:rsidRPr="00353430">
        <w:t xml:space="preserve">this may result in physical and mental </w:t>
      </w:r>
      <w:r w:rsidR="00B86AB4" w:rsidRPr="00353430">
        <w:t>outcomes that</w:t>
      </w:r>
      <w:r w:rsidR="00400F57" w:rsidRPr="00353430">
        <w:t xml:space="preserve"> </w:t>
      </w:r>
      <w:r w:rsidRPr="00353430">
        <w:t xml:space="preserve">could </w:t>
      </w:r>
      <w:r w:rsidR="00400F57" w:rsidRPr="00353430">
        <w:t>mean transferring to other occupations or withdrawing from the world of work entirely.</w:t>
      </w:r>
    </w:p>
    <w:p w14:paraId="2A54FE40" w14:textId="77777777" w:rsidR="00400F57" w:rsidRPr="00353430" w:rsidRDefault="00400F57" w:rsidP="004B1B1B">
      <w:pPr>
        <w:pStyle w:val="ListParagraph"/>
        <w:numPr>
          <w:ilvl w:val="0"/>
          <w:numId w:val="16"/>
        </w:numPr>
        <w:spacing w:after="120"/>
        <w:ind w:left="360"/>
        <w:contextualSpacing w:val="0"/>
      </w:pPr>
      <w:r w:rsidRPr="00353430">
        <w:t xml:space="preserve">Financial and economic impacts are the most obvious consequence of the injury, but for many workers, the attenuation of economic well-being contributes to some or all of the remaining effects. </w:t>
      </w:r>
    </w:p>
    <w:p w14:paraId="19AAB777" w14:textId="317BFF2F" w:rsidR="00400F57" w:rsidRPr="00353430" w:rsidRDefault="00400F57" w:rsidP="004B1B1B">
      <w:pPr>
        <w:pStyle w:val="ListParagraph"/>
        <w:numPr>
          <w:ilvl w:val="0"/>
          <w:numId w:val="16"/>
        </w:numPr>
        <w:spacing w:after="120"/>
        <w:ind w:left="360"/>
        <w:contextualSpacing w:val="0"/>
      </w:pPr>
      <w:r w:rsidRPr="00353430">
        <w:t xml:space="preserve">Social isolation emerges </w:t>
      </w:r>
      <w:r w:rsidR="00B91359" w:rsidRPr="00353430">
        <w:t>due to career interruption</w:t>
      </w:r>
      <w:r w:rsidR="00870F5A" w:rsidRPr="00353430">
        <w:t xml:space="preserve"> and because physical, mental</w:t>
      </w:r>
      <w:r w:rsidR="009952B2" w:rsidRPr="00353430">
        <w:t>,</w:t>
      </w:r>
      <w:r w:rsidR="00870F5A" w:rsidRPr="00353430">
        <w:t xml:space="preserve"> and emotional outcomes limit social and recreational activities</w:t>
      </w:r>
      <w:r w:rsidRPr="00353430">
        <w:t xml:space="preserve">. The injury itself may limit activities through which the worker previously formed relationships and drew </w:t>
      </w:r>
      <w:r w:rsidR="00B91359" w:rsidRPr="00353430">
        <w:t>self-worth by contributing to society.</w:t>
      </w:r>
    </w:p>
    <w:p w14:paraId="454D1E61" w14:textId="77777777" w:rsidR="00400F57" w:rsidRPr="00353430" w:rsidRDefault="00400F57" w:rsidP="004B1B1B">
      <w:pPr>
        <w:pStyle w:val="ListParagraph"/>
        <w:numPr>
          <w:ilvl w:val="0"/>
          <w:numId w:val="16"/>
        </w:numPr>
        <w:spacing w:after="120"/>
        <w:ind w:left="360"/>
        <w:contextualSpacing w:val="0"/>
      </w:pPr>
      <w:r w:rsidRPr="00353430">
        <w:t xml:space="preserve">Workers spoke of stalling in their personal </w:t>
      </w:r>
      <w:r w:rsidR="00B91359" w:rsidRPr="00353430">
        <w:t xml:space="preserve">and professional </w:t>
      </w:r>
      <w:r w:rsidRPr="00353430">
        <w:t xml:space="preserve">growth. This </w:t>
      </w:r>
      <w:r w:rsidR="00B91359" w:rsidRPr="00353430">
        <w:t xml:space="preserve">may </w:t>
      </w:r>
      <w:r w:rsidRPr="00353430">
        <w:t xml:space="preserve">relate to </w:t>
      </w:r>
      <w:r w:rsidR="00B91359" w:rsidRPr="00353430">
        <w:t>the</w:t>
      </w:r>
      <w:r w:rsidRPr="00353430">
        <w:t xml:space="preserve"> interruption in work, but it might have more to do with the fact that they can no longer work</w:t>
      </w:r>
      <w:r w:rsidR="00B91359" w:rsidRPr="00353430">
        <w:t xml:space="preserve"> at all</w:t>
      </w:r>
      <w:r w:rsidRPr="00353430">
        <w:t>, or that their new occupations do not offer the same opportunities.</w:t>
      </w:r>
    </w:p>
    <w:p w14:paraId="3A935A63" w14:textId="77777777" w:rsidR="00400F57" w:rsidRPr="00353430" w:rsidRDefault="00400F57" w:rsidP="004B1B1B">
      <w:pPr>
        <w:pStyle w:val="ListParagraph"/>
        <w:numPr>
          <w:ilvl w:val="0"/>
          <w:numId w:val="16"/>
        </w:numPr>
        <w:spacing w:after="240"/>
        <w:ind w:left="360"/>
      </w:pPr>
      <w:r w:rsidRPr="00353430">
        <w:t>Finally, all workers and their carers spoke of the impacts that the injury and its consequences have had on their emotional well-being.</w:t>
      </w:r>
      <w:r w:rsidR="00B91359" w:rsidRPr="00353430">
        <w:t xml:space="preserve"> This includes changes to intimate relationships, depression that alters family and social interaction, and friendships. Depression is a very common outcome, often requiring counselling and in some cases, medication.</w:t>
      </w:r>
    </w:p>
    <w:p w14:paraId="41FF5810" w14:textId="77777777" w:rsidR="00400F57" w:rsidRPr="00353430" w:rsidRDefault="00400F57" w:rsidP="00400F57">
      <w:pPr>
        <w:spacing w:after="240"/>
      </w:pPr>
      <w:r w:rsidRPr="00353430">
        <w:rPr>
          <w:rFonts w:eastAsia="Calibri"/>
        </w:rPr>
        <w:t xml:space="preserve">The stories of the dyad respondents suggest that the </w:t>
      </w:r>
      <w:r w:rsidR="00870F5A" w:rsidRPr="00353430">
        <w:rPr>
          <w:rFonts w:eastAsia="Calibri"/>
        </w:rPr>
        <w:t xml:space="preserve">casual chain </w:t>
      </w:r>
      <w:r w:rsidRPr="00353430">
        <w:rPr>
          <w:rFonts w:eastAsia="Calibri"/>
        </w:rPr>
        <w:t xml:space="preserve">appearing in Figure 1 presents a high-level hypothesized view of the </w:t>
      </w:r>
      <w:r w:rsidR="00870F5A" w:rsidRPr="00353430">
        <w:rPr>
          <w:rFonts w:eastAsia="Calibri"/>
        </w:rPr>
        <w:t xml:space="preserve">sequelae or </w:t>
      </w:r>
      <w:r w:rsidRPr="00353430">
        <w:rPr>
          <w:rFonts w:eastAsia="Calibri"/>
        </w:rPr>
        <w:t>outcomes of the workplace injury. At the centre stands the injury itself, from which three main effects occur in terms of financial impacts (1), stalled career (2), and reduced recreational activities (3). A stalled career attenuates income (4), which, combined with the physical limitations of the injury, truncates recreational/leisure activities (5). Loss of emotional well-being, which the dyads revealed as a very common outcome experienced by injured workers, is usually not a direct outcome of the injury, but arises because careers are interrupted (6), the lack of money provokes anxiety (7), and the joy of life is extinguished as workers are unable to participate in their avocations (8). Finally, personal relationships suffer because of depression (10), social circles narrow as common activities disappear from the workers’ itineraries (9), and financial impacts wear on the family (11).</w:t>
      </w:r>
    </w:p>
    <w:p w14:paraId="7BE23E51" w14:textId="77777777" w:rsidR="00A87486" w:rsidRPr="00353430" w:rsidRDefault="00A87486">
      <w:r w:rsidRPr="00353430">
        <w:br w:type="page"/>
      </w:r>
    </w:p>
    <w:p w14:paraId="317DA7D5" w14:textId="77777777" w:rsidR="00A87486" w:rsidRPr="00353430" w:rsidRDefault="00A87486" w:rsidP="00400F57"/>
    <w:p w14:paraId="3C9C5A57" w14:textId="77777777" w:rsidR="00400F57" w:rsidRPr="00353430" w:rsidRDefault="003E567A" w:rsidP="00400F57">
      <w:r w:rsidRPr="00353430">
        <w:rPr>
          <w:noProof/>
          <w:lang w:eastAsia="en-CA"/>
        </w:rPr>
        <w:drawing>
          <wp:anchor distT="0" distB="0" distL="114300" distR="114300" simplePos="0" relativeHeight="251661312" behindDoc="1" locked="0" layoutInCell="1" allowOverlap="1" wp14:anchorId="3E5E39FA" wp14:editId="3FE30B5B">
            <wp:simplePos x="0" y="0"/>
            <wp:positionH relativeFrom="column">
              <wp:posOffset>581025</wp:posOffset>
            </wp:positionH>
            <wp:positionV relativeFrom="paragraph">
              <wp:posOffset>0</wp:posOffset>
            </wp:positionV>
            <wp:extent cx="4772660" cy="4338320"/>
            <wp:effectExtent l="0" t="0" r="8890" b="5080"/>
            <wp:wrapTight wrapText="bothSides">
              <wp:wrapPolygon edited="0">
                <wp:start x="10001" y="0"/>
                <wp:lineTo x="9484" y="190"/>
                <wp:lineTo x="8191" y="1233"/>
                <wp:lineTo x="7846" y="3035"/>
                <wp:lineTo x="8104" y="4553"/>
                <wp:lineTo x="6639" y="5406"/>
                <wp:lineTo x="6208" y="5786"/>
                <wp:lineTo x="6121" y="6165"/>
                <wp:lineTo x="4656" y="7588"/>
                <wp:lineTo x="1811" y="7967"/>
                <wp:lineTo x="259" y="8536"/>
                <wp:lineTo x="0" y="9769"/>
                <wp:lineTo x="0" y="11382"/>
                <wp:lineTo x="259" y="12425"/>
                <wp:lineTo x="1897" y="13658"/>
                <wp:lineTo x="2328" y="13658"/>
                <wp:lineTo x="4138" y="15176"/>
                <wp:lineTo x="3880" y="16693"/>
                <wp:lineTo x="3449" y="17547"/>
                <wp:lineTo x="3276" y="18400"/>
                <wp:lineTo x="3535" y="19728"/>
                <wp:lineTo x="4914" y="21246"/>
                <wp:lineTo x="5432" y="21530"/>
                <wp:lineTo x="18019" y="21530"/>
                <wp:lineTo x="18623" y="21246"/>
                <wp:lineTo x="19657" y="19918"/>
                <wp:lineTo x="19830" y="18211"/>
                <wp:lineTo x="18019" y="15176"/>
                <wp:lineTo x="19743" y="13658"/>
                <wp:lineTo x="20088" y="13658"/>
                <wp:lineTo x="21468" y="12425"/>
                <wp:lineTo x="21554" y="11192"/>
                <wp:lineTo x="21554" y="10244"/>
                <wp:lineTo x="21382" y="9864"/>
                <wp:lineTo x="20951" y="9105"/>
                <wp:lineTo x="21037" y="8536"/>
                <wp:lineTo x="19140" y="7872"/>
                <wp:lineTo x="16295" y="7588"/>
                <wp:lineTo x="15260" y="6070"/>
                <wp:lineTo x="13708" y="4553"/>
                <wp:lineTo x="13967" y="3035"/>
                <wp:lineTo x="13363" y="1328"/>
                <wp:lineTo x="11898" y="95"/>
                <wp:lineTo x="11381" y="0"/>
                <wp:lineTo x="10001" y="0"/>
              </wp:wrapPolygon>
            </wp:wrapTight>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2660" cy="4338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428BC7" w14:textId="77777777" w:rsidR="00400F57" w:rsidRPr="00353430" w:rsidRDefault="00400F57" w:rsidP="00400F57"/>
    <w:p w14:paraId="74F938C4" w14:textId="77777777" w:rsidR="00400F57" w:rsidRPr="00353430" w:rsidRDefault="00400F57" w:rsidP="00400F57"/>
    <w:p w14:paraId="1803B17D" w14:textId="77777777" w:rsidR="00400F57" w:rsidRPr="00353430" w:rsidRDefault="00400F57" w:rsidP="00400F57"/>
    <w:p w14:paraId="60BCCCAB" w14:textId="77777777" w:rsidR="00400F57" w:rsidRPr="00353430" w:rsidRDefault="00400F57" w:rsidP="00400F57"/>
    <w:p w14:paraId="4604A82B" w14:textId="77777777" w:rsidR="00400F57" w:rsidRPr="00353430" w:rsidRDefault="00400F57" w:rsidP="00400F57"/>
    <w:p w14:paraId="3BB4509D" w14:textId="77777777" w:rsidR="00400F57" w:rsidRPr="00353430" w:rsidRDefault="00400F57" w:rsidP="00400F57"/>
    <w:p w14:paraId="0F856C75" w14:textId="77777777" w:rsidR="00400F57" w:rsidRPr="00353430" w:rsidRDefault="00400F57" w:rsidP="00400F57"/>
    <w:p w14:paraId="0C9E7AAE" w14:textId="77777777" w:rsidR="00400F57" w:rsidRPr="00353430" w:rsidRDefault="00400F57" w:rsidP="00400F57"/>
    <w:p w14:paraId="36D52533" w14:textId="77777777" w:rsidR="00400F57" w:rsidRPr="00353430" w:rsidRDefault="00400F57" w:rsidP="00400F57"/>
    <w:p w14:paraId="2A00F403" w14:textId="77777777" w:rsidR="00400F57" w:rsidRPr="00353430" w:rsidRDefault="00400F57" w:rsidP="00400F57"/>
    <w:p w14:paraId="019DF2CE" w14:textId="77777777" w:rsidR="00400F57" w:rsidRPr="00353430" w:rsidRDefault="00400F57" w:rsidP="00400F57"/>
    <w:p w14:paraId="237888E7" w14:textId="77777777" w:rsidR="00400F57" w:rsidRPr="00353430" w:rsidRDefault="00400F57" w:rsidP="00400F57"/>
    <w:p w14:paraId="6228C502" w14:textId="77777777" w:rsidR="00400F57" w:rsidRPr="00353430" w:rsidRDefault="00400F57" w:rsidP="00400F57"/>
    <w:p w14:paraId="511AC0D2" w14:textId="77777777" w:rsidR="00400F57" w:rsidRPr="00353430" w:rsidRDefault="00400F57" w:rsidP="00400F57"/>
    <w:p w14:paraId="0A64076B" w14:textId="77777777" w:rsidR="00400F57" w:rsidRPr="00353430" w:rsidRDefault="00400F57" w:rsidP="00400F57"/>
    <w:p w14:paraId="3A7D4028" w14:textId="77777777" w:rsidR="00400F57" w:rsidRPr="00353430" w:rsidRDefault="00400F57" w:rsidP="00400F57"/>
    <w:p w14:paraId="7212FF6B" w14:textId="77777777" w:rsidR="00400F57" w:rsidRPr="00353430" w:rsidRDefault="00400F57" w:rsidP="00400F57"/>
    <w:p w14:paraId="5DDD913F" w14:textId="77777777" w:rsidR="00400F57" w:rsidRPr="00353430" w:rsidRDefault="00400F57" w:rsidP="00400F57"/>
    <w:p w14:paraId="181A14F3" w14:textId="77777777" w:rsidR="00400F57" w:rsidRPr="00353430" w:rsidRDefault="00400F57" w:rsidP="00400F57"/>
    <w:p w14:paraId="3BA279CE" w14:textId="77777777" w:rsidR="00400F57" w:rsidRPr="00353430" w:rsidRDefault="00400F57" w:rsidP="00400F57"/>
    <w:p w14:paraId="6327B145" w14:textId="77777777" w:rsidR="00400F57" w:rsidRPr="00353430" w:rsidRDefault="00400F57" w:rsidP="00400F57"/>
    <w:p w14:paraId="04C89151" w14:textId="77777777" w:rsidR="00400F57" w:rsidRPr="00353430" w:rsidRDefault="00400F57" w:rsidP="00400F57"/>
    <w:p w14:paraId="1D7B7D76" w14:textId="77777777" w:rsidR="00400F57" w:rsidRPr="00353430" w:rsidRDefault="00400F57" w:rsidP="00400F57"/>
    <w:p w14:paraId="2588D1B7" w14:textId="77777777" w:rsidR="00400F57" w:rsidRPr="00353430" w:rsidRDefault="00400F57" w:rsidP="00400F57"/>
    <w:p w14:paraId="0CE215A7" w14:textId="77777777" w:rsidR="00400F57" w:rsidRPr="00353430" w:rsidRDefault="00870F5A" w:rsidP="00870F5A">
      <w:pPr>
        <w:jc w:val="center"/>
        <w:rPr>
          <w:rFonts w:ascii="Arial" w:hAnsi="Arial" w:cs="Arial"/>
          <w:b/>
          <w:sz w:val="22"/>
          <w:szCs w:val="22"/>
        </w:rPr>
      </w:pPr>
      <w:r w:rsidRPr="00353430">
        <w:rPr>
          <w:rFonts w:ascii="Arial" w:hAnsi="Arial" w:cs="Arial"/>
          <w:b/>
          <w:sz w:val="22"/>
          <w:szCs w:val="22"/>
        </w:rPr>
        <w:t>Figure 1: The sequelae of a workplace injury</w:t>
      </w:r>
    </w:p>
    <w:p w14:paraId="586555AC" w14:textId="77777777" w:rsidR="00400F57" w:rsidRPr="00353430" w:rsidRDefault="00400F57" w:rsidP="00400F57"/>
    <w:p w14:paraId="4294958E" w14:textId="77777777" w:rsidR="00A87486" w:rsidRPr="00353430" w:rsidRDefault="00A87486" w:rsidP="00400F57"/>
    <w:p w14:paraId="593A3BE8" w14:textId="77777777" w:rsidR="009156BA" w:rsidRPr="00353430" w:rsidRDefault="009156BA" w:rsidP="00400F57">
      <w:pPr>
        <w:pStyle w:val="Bullet"/>
        <w:numPr>
          <w:ilvl w:val="0"/>
          <w:numId w:val="0"/>
        </w:numPr>
        <w:rPr>
          <w:rFonts w:ascii="Arial" w:hAnsi="Arial" w:cs="Arial"/>
          <w:b/>
        </w:rPr>
      </w:pPr>
      <w:r w:rsidRPr="00353430">
        <w:rPr>
          <w:rFonts w:ascii="Arial" w:hAnsi="Arial" w:cs="Arial"/>
          <w:b/>
        </w:rPr>
        <w:t>A framework for estimating the full economic costs of workplace accidents</w:t>
      </w:r>
    </w:p>
    <w:p w14:paraId="2A190C86" w14:textId="26ECA0D0" w:rsidR="001940F2" w:rsidRPr="00353430" w:rsidRDefault="001940F2" w:rsidP="00400F57">
      <w:pPr>
        <w:pStyle w:val="Bullet"/>
        <w:numPr>
          <w:ilvl w:val="0"/>
          <w:numId w:val="0"/>
        </w:numPr>
      </w:pPr>
      <w:r w:rsidRPr="00353430">
        <w:t xml:space="preserve">This study </w:t>
      </w:r>
      <w:r w:rsidR="00595F2B" w:rsidRPr="00353430">
        <w:t>developed a comprehensive framework for the economic costs of acc</w:t>
      </w:r>
      <w:r w:rsidR="009621DD" w:rsidRPr="00353430">
        <w:t>idents. It starts by using the accident a</w:t>
      </w:r>
      <w:r w:rsidR="00595F2B" w:rsidRPr="00353430">
        <w:t>s the unit of analysis and tracing the costs of the accident to</w:t>
      </w:r>
      <w:r w:rsidR="009621DD" w:rsidRPr="00353430">
        <w:t>:</w:t>
      </w:r>
      <w:r w:rsidR="00595F2B" w:rsidRPr="00353430">
        <w:t xml:space="preserve"> </w:t>
      </w:r>
    </w:p>
    <w:p w14:paraId="1E0230F8" w14:textId="75D791D5" w:rsidR="00595F2B" w:rsidRPr="00353430" w:rsidRDefault="009621DD" w:rsidP="00924A95">
      <w:pPr>
        <w:pStyle w:val="Bullet"/>
        <w:numPr>
          <w:ilvl w:val="0"/>
          <w:numId w:val="38"/>
        </w:numPr>
        <w:spacing w:after="0"/>
      </w:pPr>
      <w:r w:rsidRPr="00353430">
        <w:t>t</w:t>
      </w:r>
      <w:r w:rsidR="00595F2B" w:rsidRPr="00353430">
        <w:t>he worker</w:t>
      </w:r>
      <w:r w:rsidRPr="00353430">
        <w:t>;</w:t>
      </w:r>
    </w:p>
    <w:p w14:paraId="551D6E16" w14:textId="2EE589DC" w:rsidR="00595F2B" w:rsidRPr="00353430" w:rsidRDefault="009621DD" w:rsidP="00924A95">
      <w:pPr>
        <w:pStyle w:val="Bullet"/>
        <w:numPr>
          <w:ilvl w:val="0"/>
          <w:numId w:val="38"/>
        </w:numPr>
        <w:spacing w:after="0"/>
      </w:pPr>
      <w:r w:rsidRPr="00353430">
        <w:t>t</w:t>
      </w:r>
      <w:r w:rsidR="00595F2B" w:rsidRPr="00353430">
        <w:t>he carer (and family)</w:t>
      </w:r>
      <w:r w:rsidRPr="00353430">
        <w:t>;</w:t>
      </w:r>
    </w:p>
    <w:p w14:paraId="65153395" w14:textId="3FA2CDC1" w:rsidR="00595F2B" w:rsidRPr="00353430" w:rsidRDefault="009621DD" w:rsidP="00924A95">
      <w:pPr>
        <w:pStyle w:val="Bullet"/>
        <w:numPr>
          <w:ilvl w:val="0"/>
          <w:numId w:val="38"/>
        </w:numPr>
        <w:spacing w:after="0"/>
      </w:pPr>
      <w:r w:rsidRPr="00353430">
        <w:t>t</w:t>
      </w:r>
      <w:r w:rsidR="00595F2B" w:rsidRPr="00353430">
        <w:t>he employer</w:t>
      </w:r>
      <w:r w:rsidRPr="00353430">
        <w:t>; and</w:t>
      </w:r>
    </w:p>
    <w:p w14:paraId="7968C30D" w14:textId="2A4598AE" w:rsidR="00595F2B" w:rsidRPr="00353430" w:rsidRDefault="009621DD" w:rsidP="00F15158">
      <w:pPr>
        <w:pStyle w:val="Bullet"/>
        <w:numPr>
          <w:ilvl w:val="0"/>
          <w:numId w:val="38"/>
        </w:numPr>
      </w:pPr>
      <w:r w:rsidRPr="00353430">
        <w:t>s</w:t>
      </w:r>
      <w:r w:rsidR="00595F2B" w:rsidRPr="00353430">
        <w:t>ociety (an aggregation of 1, 2</w:t>
      </w:r>
      <w:r w:rsidRPr="00353430">
        <w:t>,</w:t>
      </w:r>
      <w:r w:rsidR="00595F2B" w:rsidRPr="00353430">
        <w:t xml:space="preserve"> and </w:t>
      </w:r>
      <w:r w:rsidRPr="00353430">
        <w:t>3).</w:t>
      </w:r>
    </w:p>
    <w:p w14:paraId="430FC774" w14:textId="62978985" w:rsidR="009156BA" w:rsidRPr="00353430" w:rsidRDefault="009621DD" w:rsidP="00400F57">
      <w:pPr>
        <w:pStyle w:val="Bullet"/>
        <w:numPr>
          <w:ilvl w:val="0"/>
          <w:numId w:val="0"/>
        </w:numPr>
      </w:pPr>
      <w:r w:rsidRPr="00353430">
        <w:t xml:space="preserve">This paper develops a “bottom-up” </w:t>
      </w:r>
      <w:r w:rsidR="00595F2B" w:rsidRPr="00353430">
        <w:t>approach where the direct, indirect</w:t>
      </w:r>
      <w:r w:rsidRPr="00353430">
        <w:t>,</w:t>
      </w:r>
      <w:r w:rsidR="00595F2B" w:rsidRPr="00353430">
        <w:t xml:space="preserve"> and intangible costs experienced by workers, carers</w:t>
      </w:r>
      <w:r w:rsidRPr="00353430">
        <w:t>,</w:t>
      </w:r>
      <w:r w:rsidR="00595F2B" w:rsidRPr="00353430">
        <w:t xml:space="preserve"> </w:t>
      </w:r>
      <w:r w:rsidRPr="00353430">
        <w:t>and employers for each accident</w:t>
      </w:r>
      <w:r w:rsidR="00595F2B" w:rsidRPr="00353430">
        <w:t xml:space="preserve"> sum to the </w:t>
      </w:r>
      <w:r w:rsidRPr="00353430">
        <w:t>social costs</w:t>
      </w:r>
      <w:r w:rsidR="00595F2B" w:rsidRPr="00353430">
        <w:t>. It is noteworthy that WCB transactions are not part of th</w:t>
      </w:r>
      <w:r w:rsidR="002D0BDA" w:rsidRPr="00353430">
        <w:t xml:space="preserve">e economic costs of accidents. </w:t>
      </w:r>
      <w:r w:rsidR="00595F2B" w:rsidRPr="00353430">
        <w:t>WCB presents a “pass-through” mechanism that transfers employer and employee premiums into benefits received by injured workers.</w:t>
      </w:r>
    </w:p>
    <w:p w14:paraId="4F637F30" w14:textId="77777777" w:rsidR="00400F57" w:rsidRPr="00353430" w:rsidRDefault="00400F57" w:rsidP="00400F57">
      <w:pPr>
        <w:spacing w:after="200" w:line="276" w:lineRule="auto"/>
        <w:rPr>
          <w:rFonts w:ascii="Arial" w:hAnsi="Arial" w:cs="Arial"/>
          <w:b/>
        </w:rPr>
      </w:pPr>
      <w:r w:rsidRPr="00353430">
        <w:rPr>
          <w:rFonts w:ascii="Arial" w:hAnsi="Arial" w:cs="Arial"/>
          <w:b/>
        </w:rPr>
        <w:br w:type="page"/>
      </w:r>
    </w:p>
    <w:p w14:paraId="37132A4E" w14:textId="77777777" w:rsidR="00400F57" w:rsidRPr="00353430" w:rsidRDefault="00400F57" w:rsidP="00400F57">
      <w:pPr>
        <w:spacing w:after="240"/>
        <w:rPr>
          <w:rFonts w:ascii="Arial" w:hAnsi="Arial" w:cs="Arial"/>
          <w:b/>
        </w:rPr>
      </w:pPr>
      <w:r w:rsidRPr="00353430">
        <w:rPr>
          <w:rFonts w:ascii="Arial" w:hAnsi="Arial" w:cs="Arial"/>
          <w:b/>
        </w:rPr>
        <w:lastRenderedPageBreak/>
        <w:t>Workers and their carers can place a value on the cost of recovery time</w:t>
      </w:r>
    </w:p>
    <w:p w14:paraId="754AD251" w14:textId="77777777" w:rsidR="00400F57" w:rsidRPr="00353430" w:rsidRDefault="00400F57" w:rsidP="00400F57">
      <w:pPr>
        <w:spacing w:after="240"/>
      </w:pPr>
      <w:r w:rsidRPr="00353430">
        <w:t>Most workers with time loss claims are off work for less than 15 days. The WCB support system works well for these workers, who apparently suffer no lasting effects.</w:t>
      </w:r>
    </w:p>
    <w:p w14:paraId="5273616A" w14:textId="77777777" w:rsidR="00400F57" w:rsidRPr="00353430" w:rsidRDefault="003E567A" w:rsidP="00C252FF">
      <w:pPr>
        <w:jc w:val="center"/>
      </w:pPr>
      <w:r w:rsidRPr="00353430">
        <w:rPr>
          <w:noProof/>
          <w:lang w:eastAsia="en-CA"/>
        </w:rPr>
        <w:drawing>
          <wp:inline distT="0" distB="0" distL="0" distR="0" wp14:anchorId="04376C3E" wp14:editId="5D403341">
            <wp:extent cx="5523865" cy="2570480"/>
            <wp:effectExtent l="0" t="0" r="19685" b="20320"/>
            <wp:docPr id="20"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F6D003E" w14:textId="77777777" w:rsidR="00400F57" w:rsidRPr="00353430" w:rsidRDefault="00400F57" w:rsidP="00400F57"/>
    <w:p w14:paraId="03AF111C" w14:textId="709651E0" w:rsidR="00400F57" w:rsidRPr="00353430" w:rsidRDefault="00400F57" w:rsidP="00400F57">
      <w:r w:rsidRPr="00353430">
        <w:t>In terms of financial compensation, for those workers we surveyed (n=2,310), WCB paid an average of $2,710</w:t>
      </w:r>
      <w:r w:rsidR="009952B2" w:rsidRPr="00353430">
        <w:t xml:space="preserve"> for medical expenses (median=</w:t>
      </w:r>
      <w:r w:rsidRPr="00353430">
        <w:t xml:space="preserve">$806) and an average of $3,575 </w:t>
      </w:r>
      <w:r w:rsidR="009952B2" w:rsidRPr="00353430">
        <w:t>in total compensation (median=</w:t>
      </w:r>
      <w:r w:rsidRPr="00353430">
        <w:t xml:space="preserve">$784). </w:t>
      </w:r>
    </w:p>
    <w:p w14:paraId="6E3016B1" w14:textId="77777777" w:rsidR="00400F57" w:rsidRPr="00353430" w:rsidRDefault="00400F57" w:rsidP="00400F57"/>
    <w:p w14:paraId="45E374FE" w14:textId="77777777" w:rsidR="00400F57" w:rsidRPr="00353430" w:rsidRDefault="00400F57" w:rsidP="00400F57">
      <w:r w:rsidRPr="00353430">
        <w:t>Workers reported a range of physical difficulties after the injury.</w:t>
      </w:r>
    </w:p>
    <w:p w14:paraId="420C154E" w14:textId="77777777" w:rsidR="00400F57" w:rsidRPr="00353430" w:rsidRDefault="00400F57" w:rsidP="00400F57"/>
    <w:p w14:paraId="649A33CA" w14:textId="77777777" w:rsidR="00400F57" w:rsidRPr="00353430" w:rsidRDefault="003E567A" w:rsidP="00C252FF">
      <w:pPr>
        <w:jc w:val="center"/>
      </w:pPr>
      <w:r w:rsidRPr="00353430">
        <w:rPr>
          <w:noProof/>
          <w:lang w:eastAsia="en-CA"/>
        </w:rPr>
        <w:drawing>
          <wp:inline distT="0" distB="0" distL="0" distR="0" wp14:anchorId="02FB2F51" wp14:editId="5E4303D9">
            <wp:extent cx="5921375" cy="3514090"/>
            <wp:effectExtent l="0" t="0" r="22225" b="10160"/>
            <wp:docPr id="19"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AC1C027" w14:textId="77777777" w:rsidR="00400F57" w:rsidRPr="00353430" w:rsidRDefault="00400F57" w:rsidP="00400F57">
      <w:pPr>
        <w:spacing w:after="200" w:line="276" w:lineRule="auto"/>
      </w:pPr>
      <w:r w:rsidRPr="00353430">
        <w:br w:type="page"/>
      </w:r>
    </w:p>
    <w:p w14:paraId="45F53DA2" w14:textId="77777777" w:rsidR="00400F57" w:rsidRPr="00353430" w:rsidRDefault="00400F57" w:rsidP="00C252FF">
      <w:pPr>
        <w:spacing w:after="240"/>
        <w:ind w:right="-540"/>
      </w:pPr>
      <w:r w:rsidRPr="00353430">
        <w:lastRenderedPageBreak/>
        <w:t xml:space="preserve">Similarly, as shown in </w:t>
      </w:r>
      <w:r w:rsidR="00A87486" w:rsidRPr="00353430">
        <w:t>the table below</w:t>
      </w:r>
      <w:r w:rsidRPr="00353430">
        <w:t>, workers reported a range of emotional/psychological impacts.</w:t>
      </w:r>
    </w:p>
    <w:tbl>
      <w:tblPr>
        <w:tblW w:w="9405" w:type="dxa"/>
        <w:jc w:val="center"/>
        <w:tblLayout w:type="fixed"/>
        <w:tblLook w:val="0000" w:firstRow="0" w:lastRow="0" w:firstColumn="0" w:lastColumn="0" w:noHBand="0" w:noVBand="0"/>
      </w:tblPr>
      <w:tblGrid>
        <w:gridCol w:w="6773"/>
        <w:gridCol w:w="1260"/>
        <w:gridCol w:w="1372"/>
      </w:tblGrid>
      <w:tr w:rsidR="00400F57" w:rsidRPr="00353430" w14:paraId="77F168DE" w14:textId="77777777" w:rsidTr="00B64700">
        <w:trPr>
          <w:jc w:val="center"/>
        </w:trPr>
        <w:tc>
          <w:tcPr>
            <w:tcW w:w="9405" w:type="dxa"/>
            <w:gridSpan w:val="3"/>
            <w:tcBorders>
              <w:top w:val="single" w:sz="4" w:space="0" w:color="auto"/>
              <w:left w:val="single" w:sz="4" w:space="0" w:color="auto"/>
              <w:bottom w:val="single" w:sz="4" w:space="0" w:color="auto"/>
              <w:right w:val="single" w:sz="4" w:space="0" w:color="auto"/>
            </w:tcBorders>
            <w:shd w:val="clear" w:color="auto" w:fill="D9D9D9"/>
          </w:tcPr>
          <w:p w14:paraId="6C4A42CB" w14:textId="77777777" w:rsidR="00400F57" w:rsidRPr="00353430" w:rsidRDefault="00400F57" w:rsidP="00B64700">
            <w:pPr>
              <w:pStyle w:val="Caption"/>
              <w:rPr>
                <w:rFonts w:cs="Arial"/>
                <w:b w:val="0"/>
              </w:rPr>
            </w:pPr>
            <w:r w:rsidRPr="00353430">
              <w:rPr>
                <w:rFonts w:cs="Arial"/>
              </w:rPr>
              <w:t>Observed emotional/psychological state of the workers (perception of primary respondents)</w:t>
            </w:r>
          </w:p>
        </w:tc>
      </w:tr>
      <w:tr w:rsidR="00400F57" w:rsidRPr="00353430" w14:paraId="23AD3FC7" w14:textId="77777777" w:rsidTr="00B64700">
        <w:trPr>
          <w:jc w:val="center"/>
        </w:trPr>
        <w:tc>
          <w:tcPr>
            <w:tcW w:w="6773" w:type="dxa"/>
            <w:tcBorders>
              <w:top w:val="single" w:sz="4" w:space="0" w:color="auto"/>
              <w:left w:val="single" w:sz="4" w:space="0" w:color="auto"/>
              <w:bottom w:val="single" w:sz="4" w:space="0" w:color="auto"/>
              <w:right w:val="single" w:sz="4" w:space="0" w:color="auto"/>
            </w:tcBorders>
            <w:vAlign w:val="center"/>
          </w:tcPr>
          <w:p w14:paraId="0351080F" w14:textId="77777777" w:rsidR="00400F57" w:rsidRPr="00353430" w:rsidRDefault="00400F57" w:rsidP="00B64700">
            <w:pPr>
              <w:jc w:val="center"/>
              <w:rPr>
                <w:rFonts w:ascii="Arial" w:hAnsi="Arial" w:cs="Arial"/>
                <w:b/>
                <w:sz w:val="20"/>
              </w:rPr>
            </w:pPr>
            <w:r w:rsidRPr="00353430">
              <w:rPr>
                <w:rFonts w:ascii="Arial" w:hAnsi="Arial" w:cs="Arial"/>
                <w:b/>
                <w:sz w:val="20"/>
              </w:rPr>
              <w:t>Response</w:t>
            </w:r>
          </w:p>
        </w:tc>
        <w:tc>
          <w:tcPr>
            <w:tcW w:w="1260" w:type="dxa"/>
            <w:tcBorders>
              <w:top w:val="single" w:sz="4" w:space="0" w:color="auto"/>
              <w:left w:val="single" w:sz="4" w:space="0" w:color="auto"/>
              <w:bottom w:val="single" w:sz="4" w:space="0" w:color="auto"/>
              <w:right w:val="single" w:sz="4" w:space="0" w:color="auto"/>
            </w:tcBorders>
            <w:vAlign w:val="center"/>
          </w:tcPr>
          <w:p w14:paraId="56AEE138" w14:textId="77777777" w:rsidR="00400F57" w:rsidRPr="00353430" w:rsidRDefault="00400F57" w:rsidP="00B64700">
            <w:pPr>
              <w:jc w:val="center"/>
              <w:rPr>
                <w:rFonts w:ascii="Arial" w:hAnsi="Arial" w:cs="Arial"/>
                <w:b/>
                <w:sz w:val="20"/>
                <w:szCs w:val="20"/>
              </w:rPr>
            </w:pPr>
            <w:r w:rsidRPr="00353430">
              <w:rPr>
                <w:rFonts w:ascii="Arial" w:hAnsi="Arial" w:cs="Arial"/>
                <w:b/>
                <w:sz w:val="20"/>
                <w:szCs w:val="20"/>
              </w:rPr>
              <w:t>Frequency</w:t>
            </w:r>
          </w:p>
        </w:tc>
        <w:tc>
          <w:tcPr>
            <w:tcW w:w="1372" w:type="dxa"/>
            <w:tcBorders>
              <w:top w:val="single" w:sz="4" w:space="0" w:color="auto"/>
              <w:left w:val="single" w:sz="4" w:space="0" w:color="auto"/>
              <w:bottom w:val="single" w:sz="4" w:space="0" w:color="auto"/>
              <w:right w:val="single" w:sz="4" w:space="0" w:color="auto"/>
            </w:tcBorders>
            <w:vAlign w:val="center"/>
          </w:tcPr>
          <w:p w14:paraId="0E02FCE9" w14:textId="77777777" w:rsidR="00400F57" w:rsidRPr="00353430" w:rsidRDefault="00400F57" w:rsidP="00B64700">
            <w:pPr>
              <w:jc w:val="center"/>
              <w:rPr>
                <w:rFonts w:ascii="Arial" w:hAnsi="Arial" w:cs="Arial"/>
                <w:b/>
                <w:sz w:val="20"/>
                <w:szCs w:val="20"/>
              </w:rPr>
            </w:pPr>
            <w:r w:rsidRPr="00353430">
              <w:rPr>
                <w:rFonts w:ascii="Arial" w:hAnsi="Arial" w:cs="Arial"/>
                <w:b/>
                <w:sz w:val="20"/>
                <w:szCs w:val="20"/>
              </w:rPr>
              <w:t>Percent (yes)</w:t>
            </w:r>
          </w:p>
        </w:tc>
      </w:tr>
      <w:tr w:rsidR="00400F57" w:rsidRPr="00353430" w14:paraId="23994CA6" w14:textId="77777777" w:rsidTr="00B64700">
        <w:trPr>
          <w:jc w:val="center"/>
        </w:trPr>
        <w:tc>
          <w:tcPr>
            <w:tcW w:w="6773" w:type="dxa"/>
            <w:tcBorders>
              <w:top w:val="single" w:sz="4" w:space="0" w:color="auto"/>
              <w:left w:val="single" w:sz="4" w:space="0" w:color="auto"/>
              <w:bottom w:val="single" w:sz="4" w:space="0" w:color="auto"/>
              <w:right w:val="single" w:sz="4" w:space="0" w:color="auto"/>
            </w:tcBorders>
          </w:tcPr>
          <w:p w14:paraId="4874738F" w14:textId="77777777" w:rsidR="00400F57" w:rsidRPr="00353430" w:rsidRDefault="00400F57" w:rsidP="00B64700">
            <w:pPr>
              <w:rPr>
                <w:rFonts w:ascii="Arial" w:hAnsi="Arial" w:cs="Arial"/>
                <w:sz w:val="20"/>
                <w:szCs w:val="20"/>
              </w:rPr>
            </w:pPr>
            <w:r w:rsidRPr="00353430">
              <w:rPr>
                <w:rFonts w:ascii="Arial" w:hAnsi="Arial" w:cs="Arial"/>
                <w:sz w:val="20"/>
                <w:szCs w:val="20"/>
              </w:rPr>
              <w:t>Upsetting thoughts/memories of the injury</w:t>
            </w:r>
          </w:p>
        </w:tc>
        <w:tc>
          <w:tcPr>
            <w:tcW w:w="1260" w:type="dxa"/>
            <w:tcBorders>
              <w:top w:val="single" w:sz="4" w:space="0" w:color="auto"/>
              <w:left w:val="single" w:sz="4" w:space="0" w:color="auto"/>
              <w:bottom w:val="single" w:sz="4" w:space="0" w:color="auto"/>
              <w:right w:val="single" w:sz="4" w:space="0" w:color="auto"/>
            </w:tcBorders>
          </w:tcPr>
          <w:p w14:paraId="36820C9E" w14:textId="77777777" w:rsidR="00400F57" w:rsidRPr="00353430" w:rsidRDefault="00400F57" w:rsidP="009656E2">
            <w:pPr>
              <w:jc w:val="center"/>
              <w:rPr>
                <w:rFonts w:ascii="Arial" w:hAnsi="Arial" w:cs="Arial"/>
                <w:sz w:val="20"/>
              </w:rPr>
            </w:pPr>
            <w:r w:rsidRPr="00353430">
              <w:rPr>
                <w:rFonts w:ascii="Arial" w:hAnsi="Arial" w:cs="Arial"/>
                <w:sz w:val="20"/>
              </w:rPr>
              <w:t>654</w:t>
            </w:r>
          </w:p>
        </w:tc>
        <w:tc>
          <w:tcPr>
            <w:tcW w:w="1372" w:type="dxa"/>
            <w:tcBorders>
              <w:top w:val="single" w:sz="4" w:space="0" w:color="auto"/>
              <w:left w:val="single" w:sz="4" w:space="0" w:color="auto"/>
              <w:bottom w:val="single" w:sz="4" w:space="0" w:color="auto"/>
              <w:right w:val="single" w:sz="4" w:space="0" w:color="auto"/>
            </w:tcBorders>
          </w:tcPr>
          <w:p w14:paraId="362AD0CE" w14:textId="77777777" w:rsidR="00400F57" w:rsidRPr="00353430" w:rsidRDefault="00400F57" w:rsidP="009656E2">
            <w:pPr>
              <w:jc w:val="center"/>
              <w:rPr>
                <w:rFonts w:ascii="Arial" w:hAnsi="Arial" w:cs="Arial"/>
                <w:sz w:val="20"/>
              </w:rPr>
            </w:pPr>
            <w:r w:rsidRPr="00353430">
              <w:rPr>
                <w:rFonts w:ascii="Arial" w:hAnsi="Arial" w:cs="Arial"/>
                <w:sz w:val="20"/>
              </w:rPr>
              <w:t>28.3%</w:t>
            </w:r>
          </w:p>
        </w:tc>
      </w:tr>
      <w:tr w:rsidR="00400F57" w:rsidRPr="00353430" w14:paraId="6022D57E" w14:textId="77777777" w:rsidTr="00B64700">
        <w:trPr>
          <w:jc w:val="center"/>
        </w:trPr>
        <w:tc>
          <w:tcPr>
            <w:tcW w:w="6773" w:type="dxa"/>
            <w:tcBorders>
              <w:top w:val="single" w:sz="4" w:space="0" w:color="auto"/>
              <w:left w:val="single" w:sz="4" w:space="0" w:color="auto"/>
              <w:bottom w:val="single" w:sz="4" w:space="0" w:color="auto"/>
              <w:right w:val="single" w:sz="4" w:space="0" w:color="auto"/>
            </w:tcBorders>
          </w:tcPr>
          <w:p w14:paraId="4B1E3FAA" w14:textId="77777777" w:rsidR="00400F57" w:rsidRPr="00353430" w:rsidRDefault="00400F57" w:rsidP="00B64700">
            <w:pPr>
              <w:rPr>
                <w:rFonts w:ascii="Arial" w:hAnsi="Arial" w:cs="Arial"/>
                <w:sz w:val="20"/>
                <w:szCs w:val="20"/>
              </w:rPr>
            </w:pPr>
            <w:r w:rsidRPr="00353430">
              <w:rPr>
                <w:rFonts w:ascii="Arial" w:hAnsi="Arial" w:cs="Arial"/>
                <w:sz w:val="20"/>
                <w:szCs w:val="20"/>
              </w:rPr>
              <w:t>Upsetting dreams about the injury</w:t>
            </w:r>
          </w:p>
        </w:tc>
        <w:tc>
          <w:tcPr>
            <w:tcW w:w="1260" w:type="dxa"/>
            <w:tcBorders>
              <w:top w:val="single" w:sz="4" w:space="0" w:color="auto"/>
              <w:left w:val="single" w:sz="4" w:space="0" w:color="auto"/>
              <w:bottom w:val="single" w:sz="4" w:space="0" w:color="auto"/>
              <w:right w:val="single" w:sz="4" w:space="0" w:color="auto"/>
            </w:tcBorders>
          </w:tcPr>
          <w:p w14:paraId="627D41E9" w14:textId="77777777" w:rsidR="00400F57" w:rsidRPr="00353430" w:rsidRDefault="00400F57" w:rsidP="009656E2">
            <w:pPr>
              <w:jc w:val="center"/>
              <w:rPr>
                <w:rFonts w:ascii="Arial" w:hAnsi="Arial" w:cs="Arial"/>
                <w:sz w:val="20"/>
              </w:rPr>
            </w:pPr>
            <w:r w:rsidRPr="00353430">
              <w:rPr>
                <w:rFonts w:ascii="Arial" w:hAnsi="Arial" w:cs="Arial"/>
                <w:sz w:val="20"/>
              </w:rPr>
              <w:t>277</w:t>
            </w:r>
          </w:p>
        </w:tc>
        <w:tc>
          <w:tcPr>
            <w:tcW w:w="1372" w:type="dxa"/>
            <w:tcBorders>
              <w:top w:val="single" w:sz="4" w:space="0" w:color="auto"/>
              <w:left w:val="single" w:sz="4" w:space="0" w:color="auto"/>
              <w:bottom w:val="single" w:sz="4" w:space="0" w:color="auto"/>
              <w:right w:val="single" w:sz="4" w:space="0" w:color="auto"/>
            </w:tcBorders>
          </w:tcPr>
          <w:p w14:paraId="7A5669B9" w14:textId="77777777" w:rsidR="00400F57" w:rsidRPr="00353430" w:rsidRDefault="00400F57" w:rsidP="009656E2">
            <w:pPr>
              <w:jc w:val="center"/>
              <w:rPr>
                <w:rFonts w:ascii="Arial" w:hAnsi="Arial" w:cs="Arial"/>
                <w:sz w:val="20"/>
              </w:rPr>
            </w:pPr>
            <w:r w:rsidRPr="00353430">
              <w:rPr>
                <w:rFonts w:ascii="Arial" w:hAnsi="Arial" w:cs="Arial"/>
                <w:sz w:val="20"/>
              </w:rPr>
              <w:t>12.0%</w:t>
            </w:r>
          </w:p>
        </w:tc>
      </w:tr>
      <w:tr w:rsidR="00400F57" w:rsidRPr="00353430" w14:paraId="69240482" w14:textId="77777777" w:rsidTr="00B64700">
        <w:trPr>
          <w:jc w:val="center"/>
        </w:trPr>
        <w:tc>
          <w:tcPr>
            <w:tcW w:w="6773" w:type="dxa"/>
            <w:tcBorders>
              <w:top w:val="single" w:sz="4" w:space="0" w:color="auto"/>
              <w:left w:val="single" w:sz="4" w:space="0" w:color="auto"/>
              <w:bottom w:val="single" w:sz="4" w:space="0" w:color="auto"/>
              <w:right w:val="single" w:sz="4" w:space="0" w:color="auto"/>
            </w:tcBorders>
          </w:tcPr>
          <w:p w14:paraId="33652335" w14:textId="77777777" w:rsidR="00400F57" w:rsidRPr="00353430" w:rsidRDefault="00400F57" w:rsidP="00B64700">
            <w:pPr>
              <w:rPr>
                <w:rFonts w:ascii="Arial" w:hAnsi="Arial" w:cs="Arial"/>
                <w:sz w:val="20"/>
                <w:szCs w:val="20"/>
              </w:rPr>
            </w:pPr>
            <w:r w:rsidRPr="00353430">
              <w:rPr>
                <w:rFonts w:ascii="Arial" w:hAnsi="Arial" w:cs="Arial"/>
                <w:sz w:val="20"/>
                <w:szCs w:val="20"/>
              </w:rPr>
              <w:t>Difficulty talking about the injury with others</w:t>
            </w:r>
          </w:p>
        </w:tc>
        <w:tc>
          <w:tcPr>
            <w:tcW w:w="1260" w:type="dxa"/>
            <w:tcBorders>
              <w:top w:val="single" w:sz="4" w:space="0" w:color="auto"/>
              <w:left w:val="single" w:sz="4" w:space="0" w:color="auto"/>
              <w:bottom w:val="single" w:sz="4" w:space="0" w:color="auto"/>
              <w:right w:val="single" w:sz="4" w:space="0" w:color="auto"/>
            </w:tcBorders>
          </w:tcPr>
          <w:p w14:paraId="4A047953" w14:textId="77777777" w:rsidR="00400F57" w:rsidRPr="00353430" w:rsidRDefault="00400F57" w:rsidP="009656E2">
            <w:pPr>
              <w:jc w:val="center"/>
              <w:rPr>
                <w:rFonts w:ascii="Arial" w:hAnsi="Arial" w:cs="Arial"/>
                <w:sz w:val="20"/>
              </w:rPr>
            </w:pPr>
            <w:r w:rsidRPr="00353430">
              <w:rPr>
                <w:rFonts w:ascii="Arial" w:hAnsi="Arial" w:cs="Arial"/>
                <w:sz w:val="20"/>
              </w:rPr>
              <w:t>234</w:t>
            </w:r>
          </w:p>
        </w:tc>
        <w:tc>
          <w:tcPr>
            <w:tcW w:w="1372" w:type="dxa"/>
            <w:tcBorders>
              <w:top w:val="single" w:sz="4" w:space="0" w:color="auto"/>
              <w:left w:val="single" w:sz="4" w:space="0" w:color="auto"/>
              <w:bottom w:val="single" w:sz="4" w:space="0" w:color="auto"/>
              <w:right w:val="single" w:sz="4" w:space="0" w:color="auto"/>
            </w:tcBorders>
          </w:tcPr>
          <w:p w14:paraId="28AF5386" w14:textId="77777777" w:rsidR="00400F57" w:rsidRPr="00353430" w:rsidRDefault="00400F57" w:rsidP="009656E2">
            <w:pPr>
              <w:jc w:val="center"/>
              <w:rPr>
                <w:rFonts w:ascii="Arial" w:hAnsi="Arial" w:cs="Arial"/>
                <w:sz w:val="20"/>
              </w:rPr>
            </w:pPr>
            <w:r w:rsidRPr="00353430">
              <w:rPr>
                <w:rFonts w:ascii="Arial" w:hAnsi="Arial" w:cs="Arial"/>
                <w:sz w:val="20"/>
              </w:rPr>
              <w:t>10.1%</w:t>
            </w:r>
          </w:p>
        </w:tc>
      </w:tr>
      <w:tr w:rsidR="00400F57" w:rsidRPr="00353430" w14:paraId="05F36A86" w14:textId="77777777" w:rsidTr="00B64700">
        <w:trPr>
          <w:jc w:val="center"/>
        </w:trPr>
        <w:tc>
          <w:tcPr>
            <w:tcW w:w="6773" w:type="dxa"/>
            <w:tcBorders>
              <w:top w:val="single" w:sz="4" w:space="0" w:color="auto"/>
              <w:left w:val="single" w:sz="4" w:space="0" w:color="auto"/>
              <w:bottom w:val="single" w:sz="4" w:space="0" w:color="auto"/>
              <w:right w:val="single" w:sz="4" w:space="0" w:color="auto"/>
            </w:tcBorders>
          </w:tcPr>
          <w:p w14:paraId="25CDDE59" w14:textId="77777777" w:rsidR="00400F57" w:rsidRPr="00353430" w:rsidRDefault="00400F57" w:rsidP="00B64700">
            <w:pPr>
              <w:rPr>
                <w:rFonts w:ascii="Arial" w:hAnsi="Arial" w:cs="Arial"/>
                <w:sz w:val="20"/>
                <w:szCs w:val="20"/>
              </w:rPr>
            </w:pPr>
            <w:r w:rsidRPr="00353430">
              <w:rPr>
                <w:rFonts w:ascii="Arial" w:hAnsi="Arial" w:cs="Arial"/>
                <w:sz w:val="20"/>
                <w:szCs w:val="20"/>
              </w:rPr>
              <w:t>Difficulty falling asleep or staying asleep</w:t>
            </w:r>
          </w:p>
        </w:tc>
        <w:tc>
          <w:tcPr>
            <w:tcW w:w="1260" w:type="dxa"/>
            <w:tcBorders>
              <w:top w:val="single" w:sz="4" w:space="0" w:color="auto"/>
              <w:left w:val="single" w:sz="4" w:space="0" w:color="auto"/>
              <w:bottom w:val="single" w:sz="4" w:space="0" w:color="auto"/>
              <w:right w:val="single" w:sz="4" w:space="0" w:color="auto"/>
            </w:tcBorders>
          </w:tcPr>
          <w:p w14:paraId="65D7BE1E" w14:textId="77777777" w:rsidR="00400F57" w:rsidRPr="00353430" w:rsidRDefault="00400F57" w:rsidP="009656E2">
            <w:pPr>
              <w:jc w:val="center"/>
              <w:rPr>
                <w:rFonts w:ascii="Arial" w:hAnsi="Arial" w:cs="Arial"/>
                <w:sz w:val="20"/>
              </w:rPr>
            </w:pPr>
            <w:r w:rsidRPr="00353430">
              <w:rPr>
                <w:rFonts w:ascii="Arial" w:hAnsi="Arial" w:cs="Arial"/>
                <w:sz w:val="20"/>
              </w:rPr>
              <w:t>875</w:t>
            </w:r>
          </w:p>
        </w:tc>
        <w:tc>
          <w:tcPr>
            <w:tcW w:w="1372" w:type="dxa"/>
            <w:tcBorders>
              <w:top w:val="single" w:sz="4" w:space="0" w:color="auto"/>
              <w:left w:val="single" w:sz="4" w:space="0" w:color="auto"/>
              <w:bottom w:val="single" w:sz="4" w:space="0" w:color="auto"/>
              <w:right w:val="single" w:sz="4" w:space="0" w:color="auto"/>
            </w:tcBorders>
          </w:tcPr>
          <w:p w14:paraId="20A5712C" w14:textId="77777777" w:rsidR="00400F57" w:rsidRPr="00353430" w:rsidRDefault="00400F57" w:rsidP="009656E2">
            <w:pPr>
              <w:jc w:val="center"/>
              <w:rPr>
                <w:rFonts w:ascii="Arial" w:hAnsi="Arial" w:cs="Arial"/>
                <w:sz w:val="20"/>
              </w:rPr>
            </w:pPr>
            <w:r w:rsidRPr="00353430">
              <w:rPr>
                <w:rFonts w:ascii="Arial" w:hAnsi="Arial" w:cs="Arial"/>
                <w:sz w:val="20"/>
              </w:rPr>
              <w:t>37.9%</w:t>
            </w:r>
          </w:p>
        </w:tc>
      </w:tr>
      <w:tr w:rsidR="00400F57" w:rsidRPr="00353430" w14:paraId="7BC1C0F5" w14:textId="77777777" w:rsidTr="00B64700">
        <w:trPr>
          <w:jc w:val="center"/>
        </w:trPr>
        <w:tc>
          <w:tcPr>
            <w:tcW w:w="6773" w:type="dxa"/>
            <w:tcBorders>
              <w:top w:val="single" w:sz="4" w:space="0" w:color="auto"/>
              <w:left w:val="single" w:sz="4" w:space="0" w:color="auto"/>
              <w:bottom w:val="single" w:sz="4" w:space="0" w:color="auto"/>
              <w:right w:val="single" w:sz="4" w:space="0" w:color="auto"/>
            </w:tcBorders>
          </w:tcPr>
          <w:p w14:paraId="664A395F" w14:textId="77777777" w:rsidR="00400F57" w:rsidRPr="00353430" w:rsidRDefault="00400F57" w:rsidP="00B64700">
            <w:pPr>
              <w:rPr>
                <w:rFonts w:ascii="Arial" w:hAnsi="Arial" w:cs="Arial"/>
                <w:sz w:val="20"/>
                <w:szCs w:val="20"/>
              </w:rPr>
            </w:pPr>
            <w:r w:rsidRPr="00353430">
              <w:rPr>
                <w:rFonts w:ascii="Arial" w:hAnsi="Arial" w:cs="Arial"/>
                <w:sz w:val="20"/>
                <w:szCs w:val="20"/>
              </w:rPr>
              <w:t>Unusual irritability or anger</w:t>
            </w:r>
          </w:p>
        </w:tc>
        <w:tc>
          <w:tcPr>
            <w:tcW w:w="1260" w:type="dxa"/>
            <w:tcBorders>
              <w:top w:val="single" w:sz="4" w:space="0" w:color="auto"/>
              <w:left w:val="single" w:sz="4" w:space="0" w:color="auto"/>
              <w:bottom w:val="single" w:sz="4" w:space="0" w:color="auto"/>
              <w:right w:val="single" w:sz="4" w:space="0" w:color="auto"/>
            </w:tcBorders>
          </w:tcPr>
          <w:p w14:paraId="4887CF2C" w14:textId="77777777" w:rsidR="00400F57" w:rsidRPr="00353430" w:rsidRDefault="00400F57" w:rsidP="009656E2">
            <w:pPr>
              <w:jc w:val="center"/>
              <w:rPr>
                <w:rFonts w:ascii="Arial" w:hAnsi="Arial" w:cs="Arial"/>
                <w:sz w:val="20"/>
              </w:rPr>
            </w:pPr>
            <w:r w:rsidRPr="00353430">
              <w:rPr>
                <w:rFonts w:ascii="Arial" w:hAnsi="Arial" w:cs="Arial"/>
                <w:sz w:val="20"/>
              </w:rPr>
              <w:t>565</w:t>
            </w:r>
          </w:p>
        </w:tc>
        <w:tc>
          <w:tcPr>
            <w:tcW w:w="1372" w:type="dxa"/>
            <w:tcBorders>
              <w:top w:val="single" w:sz="4" w:space="0" w:color="auto"/>
              <w:left w:val="single" w:sz="4" w:space="0" w:color="auto"/>
              <w:bottom w:val="single" w:sz="4" w:space="0" w:color="auto"/>
              <w:right w:val="single" w:sz="4" w:space="0" w:color="auto"/>
            </w:tcBorders>
          </w:tcPr>
          <w:p w14:paraId="1D23A6C6" w14:textId="77777777" w:rsidR="00400F57" w:rsidRPr="00353430" w:rsidRDefault="00400F57" w:rsidP="009656E2">
            <w:pPr>
              <w:jc w:val="center"/>
              <w:rPr>
                <w:rFonts w:ascii="Arial" w:hAnsi="Arial" w:cs="Arial"/>
                <w:sz w:val="20"/>
              </w:rPr>
            </w:pPr>
            <w:r w:rsidRPr="00353430">
              <w:rPr>
                <w:rFonts w:ascii="Arial" w:hAnsi="Arial" w:cs="Arial"/>
                <w:sz w:val="20"/>
              </w:rPr>
              <w:t>24.5%</w:t>
            </w:r>
          </w:p>
        </w:tc>
      </w:tr>
      <w:tr w:rsidR="00400F57" w:rsidRPr="00353430" w14:paraId="6779B5CD" w14:textId="77777777" w:rsidTr="00B64700">
        <w:trPr>
          <w:jc w:val="center"/>
        </w:trPr>
        <w:tc>
          <w:tcPr>
            <w:tcW w:w="6773" w:type="dxa"/>
            <w:tcBorders>
              <w:top w:val="single" w:sz="4" w:space="0" w:color="auto"/>
              <w:left w:val="single" w:sz="4" w:space="0" w:color="auto"/>
              <w:bottom w:val="single" w:sz="4" w:space="0" w:color="auto"/>
              <w:right w:val="single" w:sz="4" w:space="0" w:color="auto"/>
            </w:tcBorders>
          </w:tcPr>
          <w:p w14:paraId="53147EB3" w14:textId="77777777" w:rsidR="00400F57" w:rsidRPr="00353430" w:rsidRDefault="00400F57" w:rsidP="00B64700">
            <w:pPr>
              <w:rPr>
                <w:rFonts w:ascii="Arial" w:hAnsi="Arial" w:cs="Arial"/>
                <w:sz w:val="20"/>
                <w:szCs w:val="20"/>
              </w:rPr>
            </w:pPr>
            <w:r w:rsidRPr="00353430">
              <w:rPr>
                <w:rFonts w:ascii="Arial" w:hAnsi="Arial" w:cs="Arial"/>
                <w:sz w:val="20"/>
                <w:szCs w:val="20"/>
              </w:rPr>
              <w:t>Unwanted weight gain or weight loss</w:t>
            </w:r>
          </w:p>
        </w:tc>
        <w:tc>
          <w:tcPr>
            <w:tcW w:w="1260" w:type="dxa"/>
            <w:tcBorders>
              <w:top w:val="single" w:sz="4" w:space="0" w:color="auto"/>
              <w:left w:val="single" w:sz="4" w:space="0" w:color="auto"/>
              <w:bottom w:val="single" w:sz="4" w:space="0" w:color="auto"/>
              <w:right w:val="single" w:sz="4" w:space="0" w:color="auto"/>
            </w:tcBorders>
          </w:tcPr>
          <w:p w14:paraId="544D7111" w14:textId="77777777" w:rsidR="00400F57" w:rsidRPr="00353430" w:rsidRDefault="00400F57" w:rsidP="009656E2">
            <w:pPr>
              <w:jc w:val="center"/>
              <w:rPr>
                <w:rFonts w:ascii="Arial" w:hAnsi="Arial" w:cs="Arial"/>
                <w:sz w:val="20"/>
              </w:rPr>
            </w:pPr>
            <w:r w:rsidRPr="00353430">
              <w:rPr>
                <w:rFonts w:ascii="Arial" w:hAnsi="Arial" w:cs="Arial"/>
                <w:sz w:val="20"/>
              </w:rPr>
              <w:t>524</w:t>
            </w:r>
          </w:p>
        </w:tc>
        <w:tc>
          <w:tcPr>
            <w:tcW w:w="1372" w:type="dxa"/>
            <w:tcBorders>
              <w:top w:val="single" w:sz="4" w:space="0" w:color="auto"/>
              <w:left w:val="single" w:sz="4" w:space="0" w:color="auto"/>
              <w:bottom w:val="single" w:sz="4" w:space="0" w:color="auto"/>
              <w:right w:val="single" w:sz="4" w:space="0" w:color="auto"/>
            </w:tcBorders>
          </w:tcPr>
          <w:p w14:paraId="39F7836D" w14:textId="77777777" w:rsidR="00400F57" w:rsidRPr="00353430" w:rsidRDefault="00400F57" w:rsidP="009656E2">
            <w:pPr>
              <w:jc w:val="center"/>
              <w:rPr>
                <w:rFonts w:ascii="Arial" w:hAnsi="Arial" w:cs="Arial"/>
                <w:sz w:val="20"/>
              </w:rPr>
            </w:pPr>
            <w:r w:rsidRPr="00353430">
              <w:rPr>
                <w:rFonts w:ascii="Arial" w:hAnsi="Arial" w:cs="Arial"/>
                <w:sz w:val="20"/>
              </w:rPr>
              <w:t>22.7%</w:t>
            </w:r>
          </w:p>
        </w:tc>
      </w:tr>
      <w:tr w:rsidR="00400F57" w:rsidRPr="00353430" w14:paraId="601B9C37" w14:textId="77777777" w:rsidTr="00B64700">
        <w:trPr>
          <w:jc w:val="center"/>
        </w:trPr>
        <w:tc>
          <w:tcPr>
            <w:tcW w:w="6773" w:type="dxa"/>
            <w:tcBorders>
              <w:top w:val="single" w:sz="4" w:space="0" w:color="auto"/>
              <w:left w:val="single" w:sz="4" w:space="0" w:color="auto"/>
              <w:bottom w:val="single" w:sz="4" w:space="0" w:color="auto"/>
              <w:right w:val="single" w:sz="4" w:space="0" w:color="auto"/>
            </w:tcBorders>
          </w:tcPr>
          <w:p w14:paraId="43406512" w14:textId="77777777" w:rsidR="00400F57" w:rsidRPr="00353430" w:rsidRDefault="00400F57" w:rsidP="00B64700">
            <w:pPr>
              <w:rPr>
                <w:rFonts w:ascii="Arial" w:hAnsi="Arial" w:cs="Arial"/>
                <w:sz w:val="20"/>
                <w:szCs w:val="20"/>
              </w:rPr>
            </w:pPr>
            <w:r w:rsidRPr="00353430">
              <w:rPr>
                <w:rFonts w:ascii="Arial" w:hAnsi="Arial" w:cs="Arial"/>
                <w:sz w:val="20"/>
                <w:szCs w:val="20"/>
              </w:rPr>
              <w:t>Upsetting feelings that your role in your family has changed</w:t>
            </w:r>
          </w:p>
        </w:tc>
        <w:tc>
          <w:tcPr>
            <w:tcW w:w="1260" w:type="dxa"/>
            <w:tcBorders>
              <w:top w:val="single" w:sz="4" w:space="0" w:color="auto"/>
              <w:left w:val="single" w:sz="4" w:space="0" w:color="auto"/>
              <w:bottom w:val="single" w:sz="4" w:space="0" w:color="auto"/>
              <w:right w:val="single" w:sz="4" w:space="0" w:color="auto"/>
            </w:tcBorders>
          </w:tcPr>
          <w:p w14:paraId="18723716" w14:textId="77777777" w:rsidR="00400F57" w:rsidRPr="00353430" w:rsidRDefault="00400F57" w:rsidP="009656E2">
            <w:pPr>
              <w:jc w:val="center"/>
              <w:rPr>
                <w:rFonts w:ascii="Arial" w:hAnsi="Arial" w:cs="Arial"/>
                <w:sz w:val="20"/>
              </w:rPr>
            </w:pPr>
            <w:r w:rsidRPr="00353430">
              <w:rPr>
                <w:rFonts w:ascii="Arial" w:hAnsi="Arial" w:cs="Arial"/>
                <w:sz w:val="20"/>
              </w:rPr>
              <w:t>343</w:t>
            </w:r>
          </w:p>
        </w:tc>
        <w:tc>
          <w:tcPr>
            <w:tcW w:w="1372" w:type="dxa"/>
            <w:tcBorders>
              <w:top w:val="single" w:sz="4" w:space="0" w:color="auto"/>
              <w:left w:val="single" w:sz="4" w:space="0" w:color="auto"/>
              <w:bottom w:val="single" w:sz="4" w:space="0" w:color="auto"/>
              <w:right w:val="single" w:sz="4" w:space="0" w:color="auto"/>
            </w:tcBorders>
          </w:tcPr>
          <w:p w14:paraId="70B80EC5" w14:textId="77777777" w:rsidR="00400F57" w:rsidRPr="00353430" w:rsidRDefault="00400F57" w:rsidP="009656E2">
            <w:pPr>
              <w:jc w:val="center"/>
              <w:rPr>
                <w:rFonts w:ascii="Arial" w:hAnsi="Arial" w:cs="Arial"/>
                <w:sz w:val="20"/>
              </w:rPr>
            </w:pPr>
            <w:r w:rsidRPr="00353430">
              <w:rPr>
                <w:rFonts w:ascii="Arial" w:hAnsi="Arial" w:cs="Arial"/>
                <w:sz w:val="20"/>
              </w:rPr>
              <w:t>14.8%</w:t>
            </w:r>
          </w:p>
        </w:tc>
      </w:tr>
      <w:tr w:rsidR="00400F57" w:rsidRPr="00353430" w14:paraId="30BC19F3" w14:textId="77777777" w:rsidTr="00B64700">
        <w:trPr>
          <w:jc w:val="center"/>
        </w:trPr>
        <w:tc>
          <w:tcPr>
            <w:tcW w:w="6773" w:type="dxa"/>
            <w:tcBorders>
              <w:top w:val="single" w:sz="4" w:space="0" w:color="auto"/>
              <w:left w:val="single" w:sz="4" w:space="0" w:color="auto"/>
              <w:bottom w:val="single" w:sz="4" w:space="0" w:color="auto"/>
              <w:right w:val="single" w:sz="4" w:space="0" w:color="auto"/>
            </w:tcBorders>
          </w:tcPr>
          <w:p w14:paraId="1E44E58A" w14:textId="77777777" w:rsidR="00400F57" w:rsidRPr="00353430" w:rsidRDefault="00400F57" w:rsidP="00B64700">
            <w:pPr>
              <w:rPr>
                <w:rFonts w:ascii="Arial" w:hAnsi="Arial" w:cs="Arial"/>
                <w:sz w:val="20"/>
                <w:szCs w:val="20"/>
              </w:rPr>
            </w:pPr>
            <w:r w:rsidRPr="00353430">
              <w:rPr>
                <w:rFonts w:ascii="Arial" w:hAnsi="Arial" w:cs="Arial"/>
                <w:sz w:val="20"/>
                <w:szCs w:val="20"/>
              </w:rPr>
              <w:t>A strained relationship with [partner or name of</w:t>
            </w:r>
            <w:r w:rsidRPr="00353430">
              <w:rPr>
                <w:rFonts w:ascii="Arial" w:hAnsi="Arial" w:cs="Arial"/>
                <w:i/>
                <w:sz w:val="20"/>
                <w:szCs w:val="20"/>
              </w:rPr>
              <w:t xml:space="preserve"> </w:t>
            </w:r>
            <w:r w:rsidRPr="00353430">
              <w:rPr>
                <w:rFonts w:ascii="Arial" w:hAnsi="Arial" w:cs="Arial"/>
                <w:sz w:val="20"/>
                <w:szCs w:val="20"/>
              </w:rPr>
              <w:t>secondary respondent]</w:t>
            </w:r>
          </w:p>
        </w:tc>
        <w:tc>
          <w:tcPr>
            <w:tcW w:w="1260" w:type="dxa"/>
            <w:tcBorders>
              <w:top w:val="single" w:sz="4" w:space="0" w:color="auto"/>
              <w:left w:val="single" w:sz="4" w:space="0" w:color="auto"/>
              <w:bottom w:val="single" w:sz="4" w:space="0" w:color="auto"/>
              <w:right w:val="single" w:sz="4" w:space="0" w:color="auto"/>
            </w:tcBorders>
          </w:tcPr>
          <w:p w14:paraId="5426A6C3" w14:textId="77777777" w:rsidR="00400F57" w:rsidRPr="00353430" w:rsidRDefault="00400F57" w:rsidP="009656E2">
            <w:pPr>
              <w:jc w:val="center"/>
              <w:rPr>
                <w:rFonts w:ascii="Arial" w:hAnsi="Arial" w:cs="Arial"/>
                <w:sz w:val="20"/>
              </w:rPr>
            </w:pPr>
            <w:r w:rsidRPr="00353430">
              <w:rPr>
                <w:rFonts w:ascii="Arial" w:hAnsi="Arial" w:cs="Arial"/>
                <w:sz w:val="20"/>
              </w:rPr>
              <w:t>234</w:t>
            </w:r>
          </w:p>
        </w:tc>
        <w:tc>
          <w:tcPr>
            <w:tcW w:w="1372" w:type="dxa"/>
            <w:tcBorders>
              <w:top w:val="single" w:sz="4" w:space="0" w:color="auto"/>
              <w:left w:val="single" w:sz="4" w:space="0" w:color="auto"/>
              <w:bottom w:val="single" w:sz="4" w:space="0" w:color="auto"/>
              <w:right w:val="single" w:sz="4" w:space="0" w:color="auto"/>
            </w:tcBorders>
          </w:tcPr>
          <w:p w14:paraId="69D8798E" w14:textId="77777777" w:rsidR="00400F57" w:rsidRPr="00353430" w:rsidRDefault="00400F57" w:rsidP="009656E2">
            <w:pPr>
              <w:jc w:val="center"/>
              <w:rPr>
                <w:rFonts w:ascii="Arial" w:hAnsi="Arial" w:cs="Arial"/>
                <w:sz w:val="20"/>
              </w:rPr>
            </w:pPr>
            <w:r w:rsidRPr="00353430">
              <w:rPr>
                <w:rFonts w:ascii="Arial" w:hAnsi="Arial" w:cs="Arial"/>
                <w:sz w:val="20"/>
              </w:rPr>
              <w:t>10.1%</w:t>
            </w:r>
          </w:p>
        </w:tc>
      </w:tr>
      <w:tr w:rsidR="00400F57" w:rsidRPr="00353430" w14:paraId="11511252" w14:textId="77777777" w:rsidTr="00B64700">
        <w:trPr>
          <w:jc w:val="center"/>
        </w:trPr>
        <w:tc>
          <w:tcPr>
            <w:tcW w:w="9405" w:type="dxa"/>
            <w:gridSpan w:val="3"/>
            <w:tcBorders>
              <w:top w:val="single" w:sz="4" w:space="0" w:color="auto"/>
              <w:left w:val="single" w:sz="4" w:space="0" w:color="auto"/>
              <w:bottom w:val="single" w:sz="4" w:space="0" w:color="auto"/>
              <w:right w:val="single" w:sz="4" w:space="0" w:color="auto"/>
            </w:tcBorders>
          </w:tcPr>
          <w:p w14:paraId="3B3C3F31" w14:textId="77777777" w:rsidR="00400F57" w:rsidRPr="00353430" w:rsidRDefault="00400F57" w:rsidP="00B64700">
            <w:pPr>
              <w:rPr>
                <w:rFonts w:ascii="Arial" w:hAnsi="Arial" w:cs="Arial"/>
                <w:sz w:val="16"/>
              </w:rPr>
            </w:pPr>
            <w:r w:rsidRPr="00353430">
              <w:rPr>
                <w:rFonts w:ascii="Arial" w:hAnsi="Arial" w:cs="Arial"/>
                <w:sz w:val="16"/>
                <w:szCs w:val="20"/>
              </w:rPr>
              <w:t>Note: Totals sum to more than 100% because respondents could offer more than one response.</w:t>
            </w:r>
          </w:p>
        </w:tc>
      </w:tr>
    </w:tbl>
    <w:p w14:paraId="6E388D42" w14:textId="77777777" w:rsidR="00400F57" w:rsidRPr="00353430" w:rsidRDefault="00400F57" w:rsidP="00400F57"/>
    <w:p w14:paraId="0A900308" w14:textId="77777777" w:rsidR="00400F57" w:rsidRPr="00353430" w:rsidRDefault="00400F57" w:rsidP="00400F57">
      <w:r w:rsidRPr="00353430">
        <w:t>Carers performed a range of tasks to support the injured worker</w:t>
      </w:r>
      <w:r w:rsidR="00A87486" w:rsidRPr="00353430">
        <w:t xml:space="preserve">. </w:t>
      </w:r>
    </w:p>
    <w:p w14:paraId="51D10CAB" w14:textId="77777777" w:rsidR="00400F57" w:rsidRPr="00353430" w:rsidRDefault="00400F57" w:rsidP="00400F57"/>
    <w:tbl>
      <w:tblPr>
        <w:tblW w:w="0" w:type="auto"/>
        <w:jc w:val="center"/>
        <w:tblLayout w:type="fixed"/>
        <w:tblLook w:val="0000" w:firstRow="0" w:lastRow="0" w:firstColumn="0" w:lastColumn="0" w:noHBand="0" w:noVBand="0"/>
      </w:tblPr>
      <w:tblGrid>
        <w:gridCol w:w="6789"/>
        <w:gridCol w:w="1260"/>
        <w:gridCol w:w="1389"/>
      </w:tblGrid>
      <w:tr w:rsidR="00400F57" w:rsidRPr="00353430" w14:paraId="34373A84" w14:textId="77777777" w:rsidTr="00B64700">
        <w:trPr>
          <w:jc w:val="center"/>
        </w:trPr>
        <w:tc>
          <w:tcPr>
            <w:tcW w:w="9438" w:type="dxa"/>
            <w:gridSpan w:val="3"/>
            <w:tcBorders>
              <w:top w:val="single" w:sz="4" w:space="0" w:color="auto"/>
              <w:left w:val="single" w:sz="4" w:space="0" w:color="auto"/>
              <w:bottom w:val="single" w:sz="4" w:space="0" w:color="auto"/>
              <w:right w:val="single" w:sz="4" w:space="0" w:color="auto"/>
            </w:tcBorders>
            <w:shd w:val="clear" w:color="auto" w:fill="D9D9D9"/>
          </w:tcPr>
          <w:p w14:paraId="5BDFCFE4" w14:textId="77777777" w:rsidR="00400F57" w:rsidRPr="00353430" w:rsidRDefault="00400F57" w:rsidP="00B64700">
            <w:pPr>
              <w:pStyle w:val="Caption"/>
              <w:rPr>
                <w:rFonts w:cs="Arial"/>
                <w:i/>
                <w:sz w:val="18"/>
              </w:rPr>
            </w:pPr>
            <w:r w:rsidRPr="00353430">
              <w:rPr>
                <w:rFonts w:cs="Arial"/>
              </w:rPr>
              <w:t>Support for everyday tasks</w:t>
            </w:r>
          </w:p>
        </w:tc>
      </w:tr>
      <w:tr w:rsidR="00400F57" w:rsidRPr="00353430" w14:paraId="478E8653" w14:textId="77777777" w:rsidTr="00B64700">
        <w:trPr>
          <w:jc w:val="center"/>
        </w:trPr>
        <w:tc>
          <w:tcPr>
            <w:tcW w:w="6789" w:type="dxa"/>
            <w:tcBorders>
              <w:top w:val="single" w:sz="4" w:space="0" w:color="auto"/>
              <w:left w:val="single" w:sz="4" w:space="0" w:color="auto"/>
              <w:bottom w:val="single" w:sz="4" w:space="0" w:color="auto"/>
              <w:right w:val="single" w:sz="4" w:space="0" w:color="auto"/>
            </w:tcBorders>
          </w:tcPr>
          <w:p w14:paraId="45CCA7E1" w14:textId="77777777" w:rsidR="00400F57" w:rsidRPr="00353430" w:rsidRDefault="00400F57" w:rsidP="00B64700">
            <w:pPr>
              <w:jc w:val="center"/>
              <w:rPr>
                <w:rFonts w:ascii="Arial" w:hAnsi="Arial" w:cs="Arial"/>
                <w:b/>
                <w:sz w:val="20"/>
              </w:rPr>
            </w:pPr>
            <w:r w:rsidRPr="00353430">
              <w:rPr>
                <w:rFonts w:ascii="Arial" w:hAnsi="Arial" w:cs="Arial"/>
                <w:b/>
                <w:sz w:val="20"/>
              </w:rPr>
              <w:t>Response</w:t>
            </w:r>
          </w:p>
        </w:tc>
        <w:tc>
          <w:tcPr>
            <w:tcW w:w="1260" w:type="dxa"/>
            <w:tcBorders>
              <w:top w:val="single" w:sz="4" w:space="0" w:color="auto"/>
              <w:left w:val="single" w:sz="4" w:space="0" w:color="auto"/>
              <w:bottom w:val="single" w:sz="4" w:space="0" w:color="auto"/>
              <w:right w:val="single" w:sz="4" w:space="0" w:color="auto"/>
            </w:tcBorders>
          </w:tcPr>
          <w:p w14:paraId="575138FB" w14:textId="77777777" w:rsidR="00400F57" w:rsidRPr="00353430" w:rsidRDefault="00400F57" w:rsidP="00B64700">
            <w:pPr>
              <w:jc w:val="center"/>
              <w:rPr>
                <w:rFonts w:ascii="Arial" w:hAnsi="Arial" w:cs="Arial"/>
                <w:b/>
                <w:sz w:val="20"/>
                <w:szCs w:val="20"/>
              </w:rPr>
            </w:pPr>
            <w:r w:rsidRPr="00353430">
              <w:rPr>
                <w:rFonts w:ascii="Arial" w:hAnsi="Arial" w:cs="Arial"/>
                <w:b/>
                <w:sz w:val="20"/>
                <w:szCs w:val="20"/>
              </w:rPr>
              <w:t>Frequency</w:t>
            </w:r>
          </w:p>
        </w:tc>
        <w:tc>
          <w:tcPr>
            <w:tcW w:w="1389" w:type="dxa"/>
            <w:tcBorders>
              <w:top w:val="single" w:sz="4" w:space="0" w:color="auto"/>
              <w:left w:val="single" w:sz="4" w:space="0" w:color="auto"/>
              <w:bottom w:val="single" w:sz="4" w:space="0" w:color="auto"/>
              <w:right w:val="single" w:sz="4" w:space="0" w:color="auto"/>
            </w:tcBorders>
          </w:tcPr>
          <w:p w14:paraId="6203D1A5" w14:textId="77777777" w:rsidR="00400F57" w:rsidRPr="00353430" w:rsidRDefault="00400F57" w:rsidP="00B64700">
            <w:pPr>
              <w:jc w:val="center"/>
              <w:rPr>
                <w:rFonts w:ascii="Arial" w:hAnsi="Arial" w:cs="Arial"/>
                <w:b/>
                <w:sz w:val="20"/>
                <w:szCs w:val="20"/>
              </w:rPr>
            </w:pPr>
            <w:r w:rsidRPr="00353430">
              <w:rPr>
                <w:rFonts w:ascii="Arial" w:hAnsi="Arial" w:cs="Arial"/>
                <w:b/>
                <w:sz w:val="20"/>
                <w:szCs w:val="20"/>
              </w:rPr>
              <w:t>Percent</w:t>
            </w:r>
          </w:p>
        </w:tc>
      </w:tr>
      <w:tr w:rsidR="00400F57" w:rsidRPr="00353430" w14:paraId="08FA2B4A" w14:textId="77777777" w:rsidTr="00B64700">
        <w:trPr>
          <w:trHeight w:val="125"/>
          <w:jc w:val="center"/>
        </w:trPr>
        <w:tc>
          <w:tcPr>
            <w:tcW w:w="6789" w:type="dxa"/>
            <w:tcBorders>
              <w:top w:val="single" w:sz="4" w:space="0" w:color="auto"/>
              <w:left w:val="single" w:sz="4" w:space="0" w:color="auto"/>
              <w:bottom w:val="single" w:sz="4" w:space="0" w:color="auto"/>
              <w:right w:val="single" w:sz="4" w:space="0" w:color="auto"/>
            </w:tcBorders>
          </w:tcPr>
          <w:p w14:paraId="41C400C2" w14:textId="77777777" w:rsidR="00400F57" w:rsidRPr="00353430" w:rsidRDefault="00400F57" w:rsidP="00B64700">
            <w:pPr>
              <w:rPr>
                <w:rFonts w:ascii="Arial" w:hAnsi="Arial" w:cs="Arial"/>
                <w:sz w:val="20"/>
                <w:szCs w:val="20"/>
              </w:rPr>
            </w:pPr>
            <w:r w:rsidRPr="00353430">
              <w:rPr>
                <w:rFonts w:ascii="Arial" w:hAnsi="Arial" w:cs="Arial"/>
                <w:sz w:val="20"/>
                <w:szCs w:val="20"/>
              </w:rPr>
              <w:t>Household care, including things like cooking, cleaning, and housework</w:t>
            </w:r>
          </w:p>
        </w:tc>
        <w:tc>
          <w:tcPr>
            <w:tcW w:w="1260" w:type="dxa"/>
            <w:tcBorders>
              <w:top w:val="single" w:sz="4" w:space="0" w:color="auto"/>
              <w:left w:val="single" w:sz="4" w:space="0" w:color="auto"/>
              <w:bottom w:val="single" w:sz="4" w:space="0" w:color="auto"/>
              <w:right w:val="single" w:sz="4" w:space="0" w:color="auto"/>
            </w:tcBorders>
          </w:tcPr>
          <w:p w14:paraId="175DEDD1" w14:textId="77777777" w:rsidR="00400F57" w:rsidRPr="00353430" w:rsidRDefault="00400F57" w:rsidP="009656E2">
            <w:pPr>
              <w:jc w:val="center"/>
              <w:rPr>
                <w:rFonts w:ascii="Arial" w:hAnsi="Arial" w:cs="Arial"/>
                <w:sz w:val="20"/>
              </w:rPr>
            </w:pPr>
            <w:r w:rsidRPr="00353430">
              <w:rPr>
                <w:rFonts w:ascii="Arial" w:hAnsi="Arial" w:cs="Arial"/>
                <w:sz w:val="20"/>
              </w:rPr>
              <w:t>350</w:t>
            </w:r>
          </w:p>
        </w:tc>
        <w:tc>
          <w:tcPr>
            <w:tcW w:w="1389" w:type="dxa"/>
            <w:tcBorders>
              <w:top w:val="single" w:sz="4" w:space="0" w:color="auto"/>
              <w:left w:val="single" w:sz="4" w:space="0" w:color="auto"/>
              <w:bottom w:val="single" w:sz="4" w:space="0" w:color="auto"/>
              <w:right w:val="single" w:sz="4" w:space="0" w:color="auto"/>
            </w:tcBorders>
          </w:tcPr>
          <w:p w14:paraId="09792E84" w14:textId="77777777" w:rsidR="00400F57" w:rsidRPr="00353430" w:rsidRDefault="00400F57" w:rsidP="009656E2">
            <w:pPr>
              <w:jc w:val="center"/>
              <w:rPr>
                <w:rFonts w:ascii="Arial" w:hAnsi="Arial" w:cs="Arial"/>
                <w:sz w:val="20"/>
              </w:rPr>
            </w:pPr>
            <w:r w:rsidRPr="00353430">
              <w:rPr>
                <w:rFonts w:ascii="Arial" w:hAnsi="Arial" w:cs="Arial"/>
                <w:sz w:val="20"/>
              </w:rPr>
              <w:t>69%</w:t>
            </w:r>
          </w:p>
        </w:tc>
      </w:tr>
      <w:tr w:rsidR="00400F57" w:rsidRPr="00353430" w14:paraId="33B4FDA2" w14:textId="77777777" w:rsidTr="00B64700">
        <w:trPr>
          <w:jc w:val="center"/>
        </w:trPr>
        <w:tc>
          <w:tcPr>
            <w:tcW w:w="6789" w:type="dxa"/>
            <w:tcBorders>
              <w:top w:val="single" w:sz="4" w:space="0" w:color="auto"/>
              <w:left w:val="single" w:sz="4" w:space="0" w:color="auto"/>
              <w:bottom w:val="single" w:sz="4" w:space="0" w:color="auto"/>
              <w:right w:val="single" w:sz="4" w:space="0" w:color="auto"/>
            </w:tcBorders>
          </w:tcPr>
          <w:p w14:paraId="005B653E" w14:textId="77777777" w:rsidR="00400F57" w:rsidRPr="00353430" w:rsidRDefault="00400F57" w:rsidP="00B64700">
            <w:pPr>
              <w:rPr>
                <w:rFonts w:ascii="Arial" w:hAnsi="Arial" w:cs="Arial"/>
                <w:sz w:val="20"/>
                <w:szCs w:val="20"/>
              </w:rPr>
            </w:pPr>
            <w:r w:rsidRPr="00353430">
              <w:rPr>
                <w:rFonts w:ascii="Arial" w:hAnsi="Arial" w:cs="Arial"/>
                <w:sz w:val="20"/>
                <w:szCs w:val="20"/>
              </w:rPr>
              <w:t>Lifting heavy objects around the house or reaching for higher objects</w:t>
            </w:r>
          </w:p>
        </w:tc>
        <w:tc>
          <w:tcPr>
            <w:tcW w:w="1260" w:type="dxa"/>
            <w:tcBorders>
              <w:top w:val="single" w:sz="4" w:space="0" w:color="auto"/>
              <w:left w:val="single" w:sz="4" w:space="0" w:color="auto"/>
              <w:bottom w:val="single" w:sz="4" w:space="0" w:color="auto"/>
              <w:right w:val="single" w:sz="4" w:space="0" w:color="auto"/>
            </w:tcBorders>
          </w:tcPr>
          <w:p w14:paraId="4D47A735" w14:textId="77777777" w:rsidR="00400F57" w:rsidRPr="00353430" w:rsidRDefault="00400F57" w:rsidP="009656E2">
            <w:pPr>
              <w:jc w:val="center"/>
              <w:rPr>
                <w:rFonts w:ascii="Arial" w:hAnsi="Arial" w:cs="Arial"/>
                <w:sz w:val="20"/>
              </w:rPr>
            </w:pPr>
            <w:r w:rsidRPr="00353430">
              <w:rPr>
                <w:rFonts w:ascii="Arial" w:hAnsi="Arial" w:cs="Arial"/>
                <w:sz w:val="20"/>
              </w:rPr>
              <w:t>387</w:t>
            </w:r>
          </w:p>
        </w:tc>
        <w:tc>
          <w:tcPr>
            <w:tcW w:w="1389" w:type="dxa"/>
            <w:tcBorders>
              <w:top w:val="single" w:sz="4" w:space="0" w:color="auto"/>
              <w:left w:val="single" w:sz="4" w:space="0" w:color="auto"/>
              <w:bottom w:val="single" w:sz="4" w:space="0" w:color="auto"/>
              <w:right w:val="single" w:sz="4" w:space="0" w:color="auto"/>
            </w:tcBorders>
          </w:tcPr>
          <w:p w14:paraId="50E6721F" w14:textId="77777777" w:rsidR="00400F57" w:rsidRPr="00353430" w:rsidRDefault="00400F57" w:rsidP="009656E2">
            <w:pPr>
              <w:jc w:val="center"/>
              <w:rPr>
                <w:rFonts w:ascii="Arial" w:hAnsi="Arial" w:cs="Arial"/>
                <w:sz w:val="20"/>
              </w:rPr>
            </w:pPr>
            <w:r w:rsidRPr="00353430">
              <w:rPr>
                <w:rFonts w:ascii="Arial" w:hAnsi="Arial" w:cs="Arial"/>
                <w:sz w:val="20"/>
              </w:rPr>
              <w:t>76%</w:t>
            </w:r>
          </w:p>
        </w:tc>
      </w:tr>
      <w:tr w:rsidR="00400F57" w:rsidRPr="00353430" w14:paraId="5936962E" w14:textId="77777777" w:rsidTr="00B64700">
        <w:trPr>
          <w:jc w:val="center"/>
        </w:trPr>
        <w:tc>
          <w:tcPr>
            <w:tcW w:w="6789" w:type="dxa"/>
            <w:tcBorders>
              <w:top w:val="single" w:sz="4" w:space="0" w:color="auto"/>
              <w:left w:val="single" w:sz="4" w:space="0" w:color="auto"/>
              <w:bottom w:val="single" w:sz="4" w:space="0" w:color="auto"/>
              <w:right w:val="single" w:sz="4" w:space="0" w:color="auto"/>
            </w:tcBorders>
          </w:tcPr>
          <w:p w14:paraId="4172F8AF" w14:textId="77777777" w:rsidR="00400F57" w:rsidRPr="00353430" w:rsidRDefault="00400F57" w:rsidP="00B64700">
            <w:pPr>
              <w:rPr>
                <w:rFonts w:ascii="Arial" w:hAnsi="Arial" w:cs="Arial"/>
                <w:sz w:val="20"/>
                <w:szCs w:val="20"/>
              </w:rPr>
            </w:pPr>
            <w:r w:rsidRPr="00353430">
              <w:rPr>
                <w:rFonts w:ascii="Arial" w:hAnsi="Arial" w:cs="Arial"/>
                <w:sz w:val="20"/>
                <w:szCs w:val="20"/>
              </w:rPr>
              <w:t>Performing maintenance on the home, such as painting, carpentry, and general repairs</w:t>
            </w:r>
          </w:p>
        </w:tc>
        <w:tc>
          <w:tcPr>
            <w:tcW w:w="1260" w:type="dxa"/>
            <w:tcBorders>
              <w:top w:val="single" w:sz="4" w:space="0" w:color="auto"/>
              <w:left w:val="single" w:sz="4" w:space="0" w:color="auto"/>
              <w:bottom w:val="single" w:sz="4" w:space="0" w:color="auto"/>
              <w:right w:val="single" w:sz="4" w:space="0" w:color="auto"/>
            </w:tcBorders>
          </w:tcPr>
          <w:p w14:paraId="72BB1A54" w14:textId="77777777" w:rsidR="00400F57" w:rsidRPr="00353430" w:rsidRDefault="00400F57" w:rsidP="009656E2">
            <w:pPr>
              <w:jc w:val="center"/>
              <w:rPr>
                <w:rFonts w:ascii="Arial" w:hAnsi="Arial" w:cs="Arial"/>
                <w:sz w:val="20"/>
              </w:rPr>
            </w:pPr>
            <w:r w:rsidRPr="00353430">
              <w:rPr>
                <w:rFonts w:ascii="Arial" w:hAnsi="Arial" w:cs="Arial"/>
                <w:sz w:val="20"/>
              </w:rPr>
              <w:t>213</w:t>
            </w:r>
          </w:p>
        </w:tc>
        <w:tc>
          <w:tcPr>
            <w:tcW w:w="1389" w:type="dxa"/>
            <w:tcBorders>
              <w:top w:val="single" w:sz="4" w:space="0" w:color="auto"/>
              <w:left w:val="single" w:sz="4" w:space="0" w:color="auto"/>
              <w:bottom w:val="single" w:sz="4" w:space="0" w:color="auto"/>
              <w:right w:val="single" w:sz="4" w:space="0" w:color="auto"/>
            </w:tcBorders>
          </w:tcPr>
          <w:p w14:paraId="0EEDF0AB" w14:textId="77777777" w:rsidR="00400F57" w:rsidRPr="00353430" w:rsidRDefault="00400F57" w:rsidP="009656E2">
            <w:pPr>
              <w:jc w:val="center"/>
              <w:rPr>
                <w:rFonts w:ascii="Arial" w:hAnsi="Arial" w:cs="Arial"/>
                <w:sz w:val="20"/>
              </w:rPr>
            </w:pPr>
            <w:r w:rsidRPr="00353430">
              <w:rPr>
                <w:rFonts w:ascii="Arial" w:hAnsi="Arial" w:cs="Arial"/>
                <w:sz w:val="20"/>
              </w:rPr>
              <w:t>42%</w:t>
            </w:r>
          </w:p>
        </w:tc>
      </w:tr>
      <w:tr w:rsidR="00400F57" w:rsidRPr="00353430" w14:paraId="6838F11E" w14:textId="77777777" w:rsidTr="00B64700">
        <w:trPr>
          <w:jc w:val="center"/>
        </w:trPr>
        <w:tc>
          <w:tcPr>
            <w:tcW w:w="6789" w:type="dxa"/>
            <w:tcBorders>
              <w:top w:val="single" w:sz="4" w:space="0" w:color="auto"/>
              <w:left w:val="single" w:sz="4" w:space="0" w:color="auto"/>
              <w:bottom w:val="single" w:sz="4" w:space="0" w:color="auto"/>
              <w:right w:val="single" w:sz="4" w:space="0" w:color="auto"/>
            </w:tcBorders>
          </w:tcPr>
          <w:p w14:paraId="1E2C362F" w14:textId="77777777" w:rsidR="00400F57" w:rsidRPr="00353430" w:rsidRDefault="00400F57" w:rsidP="00B64700">
            <w:pPr>
              <w:rPr>
                <w:rFonts w:ascii="Arial" w:hAnsi="Arial" w:cs="Arial"/>
                <w:sz w:val="20"/>
                <w:szCs w:val="20"/>
              </w:rPr>
            </w:pPr>
            <w:r w:rsidRPr="00353430">
              <w:rPr>
                <w:rFonts w:ascii="Arial" w:hAnsi="Arial" w:cs="Arial"/>
                <w:sz w:val="20"/>
                <w:szCs w:val="20"/>
              </w:rPr>
              <w:t>Performing yard maintenance, such as mowing the lawn, gardening, and shovelling snow</w:t>
            </w:r>
          </w:p>
        </w:tc>
        <w:tc>
          <w:tcPr>
            <w:tcW w:w="1260" w:type="dxa"/>
            <w:tcBorders>
              <w:top w:val="single" w:sz="4" w:space="0" w:color="auto"/>
              <w:left w:val="single" w:sz="4" w:space="0" w:color="auto"/>
              <w:bottom w:val="single" w:sz="4" w:space="0" w:color="auto"/>
              <w:right w:val="single" w:sz="4" w:space="0" w:color="auto"/>
            </w:tcBorders>
          </w:tcPr>
          <w:p w14:paraId="212769E4" w14:textId="77777777" w:rsidR="00400F57" w:rsidRPr="00353430" w:rsidRDefault="00400F57" w:rsidP="009656E2">
            <w:pPr>
              <w:jc w:val="center"/>
              <w:rPr>
                <w:rFonts w:ascii="Arial" w:hAnsi="Arial" w:cs="Arial"/>
                <w:sz w:val="20"/>
              </w:rPr>
            </w:pPr>
            <w:r w:rsidRPr="00353430">
              <w:rPr>
                <w:rFonts w:ascii="Arial" w:hAnsi="Arial" w:cs="Arial"/>
                <w:sz w:val="20"/>
              </w:rPr>
              <w:t>322</w:t>
            </w:r>
          </w:p>
        </w:tc>
        <w:tc>
          <w:tcPr>
            <w:tcW w:w="1389" w:type="dxa"/>
            <w:tcBorders>
              <w:top w:val="single" w:sz="4" w:space="0" w:color="auto"/>
              <w:left w:val="single" w:sz="4" w:space="0" w:color="auto"/>
              <w:bottom w:val="single" w:sz="4" w:space="0" w:color="auto"/>
              <w:right w:val="single" w:sz="4" w:space="0" w:color="auto"/>
            </w:tcBorders>
          </w:tcPr>
          <w:p w14:paraId="001607E1" w14:textId="77777777" w:rsidR="00400F57" w:rsidRPr="00353430" w:rsidRDefault="00400F57" w:rsidP="009656E2">
            <w:pPr>
              <w:jc w:val="center"/>
              <w:rPr>
                <w:rFonts w:ascii="Arial" w:hAnsi="Arial" w:cs="Arial"/>
                <w:sz w:val="20"/>
              </w:rPr>
            </w:pPr>
            <w:r w:rsidRPr="00353430">
              <w:rPr>
                <w:rFonts w:ascii="Arial" w:hAnsi="Arial" w:cs="Arial"/>
                <w:sz w:val="20"/>
              </w:rPr>
              <w:t>63%</w:t>
            </w:r>
          </w:p>
        </w:tc>
      </w:tr>
      <w:tr w:rsidR="00400F57" w:rsidRPr="00353430" w14:paraId="4F9E657B" w14:textId="77777777" w:rsidTr="00B64700">
        <w:trPr>
          <w:jc w:val="center"/>
        </w:trPr>
        <w:tc>
          <w:tcPr>
            <w:tcW w:w="6789" w:type="dxa"/>
            <w:tcBorders>
              <w:top w:val="single" w:sz="4" w:space="0" w:color="auto"/>
              <w:left w:val="single" w:sz="4" w:space="0" w:color="auto"/>
              <w:bottom w:val="single" w:sz="4" w:space="0" w:color="auto"/>
              <w:right w:val="single" w:sz="4" w:space="0" w:color="auto"/>
            </w:tcBorders>
          </w:tcPr>
          <w:p w14:paraId="6B86F672" w14:textId="77777777" w:rsidR="00400F57" w:rsidRPr="00353430" w:rsidRDefault="00400F57" w:rsidP="00B64700">
            <w:pPr>
              <w:rPr>
                <w:rFonts w:ascii="Arial" w:hAnsi="Arial" w:cs="Arial"/>
                <w:sz w:val="20"/>
                <w:szCs w:val="20"/>
              </w:rPr>
            </w:pPr>
            <w:r w:rsidRPr="00353430">
              <w:rPr>
                <w:rFonts w:ascii="Arial" w:hAnsi="Arial" w:cs="Arial"/>
                <w:sz w:val="20"/>
                <w:szCs w:val="20"/>
              </w:rPr>
              <w:t xml:space="preserve">Driving to social events </w:t>
            </w:r>
          </w:p>
        </w:tc>
        <w:tc>
          <w:tcPr>
            <w:tcW w:w="1260" w:type="dxa"/>
            <w:tcBorders>
              <w:top w:val="single" w:sz="4" w:space="0" w:color="auto"/>
              <w:left w:val="single" w:sz="4" w:space="0" w:color="auto"/>
              <w:bottom w:val="single" w:sz="4" w:space="0" w:color="auto"/>
              <w:right w:val="single" w:sz="4" w:space="0" w:color="auto"/>
            </w:tcBorders>
          </w:tcPr>
          <w:p w14:paraId="33A96621" w14:textId="77777777" w:rsidR="00400F57" w:rsidRPr="00353430" w:rsidRDefault="00400F57" w:rsidP="009656E2">
            <w:pPr>
              <w:jc w:val="center"/>
              <w:rPr>
                <w:rFonts w:ascii="Arial" w:hAnsi="Arial" w:cs="Arial"/>
                <w:sz w:val="20"/>
              </w:rPr>
            </w:pPr>
            <w:r w:rsidRPr="00353430">
              <w:rPr>
                <w:rFonts w:ascii="Arial" w:hAnsi="Arial" w:cs="Arial"/>
                <w:sz w:val="20"/>
              </w:rPr>
              <w:t>257</w:t>
            </w:r>
          </w:p>
        </w:tc>
        <w:tc>
          <w:tcPr>
            <w:tcW w:w="1389" w:type="dxa"/>
            <w:tcBorders>
              <w:top w:val="single" w:sz="4" w:space="0" w:color="auto"/>
              <w:left w:val="single" w:sz="4" w:space="0" w:color="auto"/>
              <w:bottom w:val="single" w:sz="4" w:space="0" w:color="auto"/>
              <w:right w:val="single" w:sz="4" w:space="0" w:color="auto"/>
            </w:tcBorders>
          </w:tcPr>
          <w:p w14:paraId="04BFDD6E" w14:textId="77777777" w:rsidR="00400F57" w:rsidRPr="00353430" w:rsidRDefault="00400F57" w:rsidP="009656E2">
            <w:pPr>
              <w:jc w:val="center"/>
              <w:rPr>
                <w:rFonts w:ascii="Arial" w:hAnsi="Arial" w:cs="Arial"/>
                <w:sz w:val="20"/>
              </w:rPr>
            </w:pPr>
            <w:r w:rsidRPr="00353430">
              <w:rPr>
                <w:rFonts w:ascii="Arial" w:hAnsi="Arial" w:cs="Arial"/>
                <w:sz w:val="20"/>
              </w:rPr>
              <w:t>50%</w:t>
            </w:r>
          </w:p>
        </w:tc>
      </w:tr>
      <w:tr w:rsidR="00400F57" w:rsidRPr="00353430" w14:paraId="1C34D9C8" w14:textId="77777777" w:rsidTr="00B64700">
        <w:trPr>
          <w:jc w:val="center"/>
        </w:trPr>
        <w:tc>
          <w:tcPr>
            <w:tcW w:w="6789" w:type="dxa"/>
            <w:tcBorders>
              <w:top w:val="single" w:sz="4" w:space="0" w:color="auto"/>
              <w:left w:val="single" w:sz="4" w:space="0" w:color="auto"/>
              <w:bottom w:val="single" w:sz="4" w:space="0" w:color="auto"/>
              <w:right w:val="single" w:sz="4" w:space="0" w:color="auto"/>
            </w:tcBorders>
          </w:tcPr>
          <w:p w14:paraId="0AA7F315" w14:textId="77777777" w:rsidR="00400F57" w:rsidRPr="00353430" w:rsidRDefault="00400F57" w:rsidP="00B64700">
            <w:pPr>
              <w:rPr>
                <w:rFonts w:ascii="Arial" w:hAnsi="Arial" w:cs="Arial"/>
                <w:sz w:val="20"/>
                <w:szCs w:val="20"/>
              </w:rPr>
            </w:pPr>
            <w:r w:rsidRPr="00353430">
              <w:rPr>
                <w:rFonts w:ascii="Arial" w:hAnsi="Arial" w:cs="Arial"/>
                <w:sz w:val="20"/>
                <w:szCs w:val="20"/>
              </w:rPr>
              <w:t>Driving to get groceries, or carrying more groceries</w:t>
            </w:r>
          </w:p>
        </w:tc>
        <w:tc>
          <w:tcPr>
            <w:tcW w:w="1260" w:type="dxa"/>
            <w:tcBorders>
              <w:top w:val="single" w:sz="4" w:space="0" w:color="auto"/>
              <w:left w:val="single" w:sz="4" w:space="0" w:color="auto"/>
              <w:bottom w:val="single" w:sz="4" w:space="0" w:color="auto"/>
              <w:right w:val="single" w:sz="4" w:space="0" w:color="auto"/>
            </w:tcBorders>
          </w:tcPr>
          <w:p w14:paraId="68252679" w14:textId="77777777" w:rsidR="00400F57" w:rsidRPr="00353430" w:rsidRDefault="00400F57" w:rsidP="009656E2">
            <w:pPr>
              <w:jc w:val="center"/>
              <w:rPr>
                <w:rFonts w:ascii="Arial" w:hAnsi="Arial" w:cs="Arial"/>
                <w:sz w:val="20"/>
              </w:rPr>
            </w:pPr>
            <w:r w:rsidRPr="00353430">
              <w:rPr>
                <w:rFonts w:ascii="Arial" w:hAnsi="Arial" w:cs="Arial"/>
                <w:sz w:val="20"/>
              </w:rPr>
              <w:t>365</w:t>
            </w:r>
          </w:p>
        </w:tc>
        <w:tc>
          <w:tcPr>
            <w:tcW w:w="1389" w:type="dxa"/>
            <w:tcBorders>
              <w:top w:val="single" w:sz="4" w:space="0" w:color="auto"/>
              <w:left w:val="single" w:sz="4" w:space="0" w:color="auto"/>
              <w:bottom w:val="single" w:sz="4" w:space="0" w:color="auto"/>
              <w:right w:val="single" w:sz="4" w:space="0" w:color="auto"/>
            </w:tcBorders>
          </w:tcPr>
          <w:p w14:paraId="7441D27C" w14:textId="77777777" w:rsidR="00400F57" w:rsidRPr="00353430" w:rsidRDefault="00400F57" w:rsidP="009656E2">
            <w:pPr>
              <w:jc w:val="center"/>
              <w:rPr>
                <w:rFonts w:ascii="Arial" w:hAnsi="Arial" w:cs="Arial"/>
                <w:sz w:val="20"/>
              </w:rPr>
            </w:pPr>
            <w:r w:rsidRPr="00353430">
              <w:rPr>
                <w:rFonts w:ascii="Arial" w:hAnsi="Arial" w:cs="Arial"/>
                <w:sz w:val="20"/>
              </w:rPr>
              <w:t>72%</w:t>
            </w:r>
          </w:p>
        </w:tc>
      </w:tr>
      <w:tr w:rsidR="00400F57" w:rsidRPr="00353430" w14:paraId="180C886B" w14:textId="77777777" w:rsidTr="00B64700">
        <w:trPr>
          <w:jc w:val="center"/>
        </w:trPr>
        <w:tc>
          <w:tcPr>
            <w:tcW w:w="6789" w:type="dxa"/>
            <w:tcBorders>
              <w:top w:val="single" w:sz="4" w:space="0" w:color="auto"/>
              <w:left w:val="single" w:sz="4" w:space="0" w:color="auto"/>
              <w:bottom w:val="single" w:sz="4" w:space="0" w:color="auto"/>
              <w:right w:val="single" w:sz="4" w:space="0" w:color="auto"/>
            </w:tcBorders>
          </w:tcPr>
          <w:p w14:paraId="32939583" w14:textId="77777777" w:rsidR="00400F57" w:rsidRPr="00353430" w:rsidRDefault="00400F57" w:rsidP="00B64700">
            <w:pPr>
              <w:rPr>
                <w:rFonts w:ascii="Arial" w:hAnsi="Arial" w:cs="Arial"/>
                <w:sz w:val="20"/>
                <w:szCs w:val="20"/>
              </w:rPr>
            </w:pPr>
            <w:r w:rsidRPr="00353430">
              <w:rPr>
                <w:rFonts w:ascii="Arial" w:hAnsi="Arial" w:cs="Arial"/>
                <w:sz w:val="20"/>
                <w:szCs w:val="20"/>
              </w:rPr>
              <w:t>Taking care of children</w:t>
            </w:r>
          </w:p>
        </w:tc>
        <w:tc>
          <w:tcPr>
            <w:tcW w:w="1260" w:type="dxa"/>
            <w:tcBorders>
              <w:top w:val="single" w:sz="4" w:space="0" w:color="auto"/>
              <w:left w:val="single" w:sz="4" w:space="0" w:color="auto"/>
              <w:bottom w:val="single" w:sz="4" w:space="0" w:color="auto"/>
              <w:right w:val="single" w:sz="4" w:space="0" w:color="auto"/>
            </w:tcBorders>
          </w:tcPr>
          <w:p w14:paraId="62DBA3D8" w14:textId="77777777" w:rsidR="00400F57" w:rsidRPr="00353430" w:rsidRDefault="00400F57" w:rsidP="009656E2">
            <w:pPr>
              <w:jc w:val="center"/>
              <w:rPr>
                <w:rFonts w:ascii="Arial" w:hAnsi="Arial" w:cs="Arial"/>
                <w:sz w:val="20"/>
              </w:rPr>
            </w:pPr>
            <w:r w:rsidRPr="00353430">
              <w:rPr>
                <w:rFonts w:ascii="Arial" w:hAnsi="Arial" w:cs="Arial"/>
                <w:sz w:val="20"/>
              </w:rPr>
              <w:t>148</w:t>
            </w:r>
          </w:p>
        </w:tc>
        <w:tc>
          <w:tcPr>
            <w:tcW w:w="1389" w:type="dxa"/>
            <w:tcBorders>
              <w:top w:val="single" w:sz="4" w:space="0" w:color="auto"/>
              <w:left w:val="single" w:sz="4" w:space="0" w:color="auto"/>
              <w:bottom w:val="single" w:sz="4" w:space="0" w:color="auto"/>
              <w:right w:val="single" w:sz="4" w:space="0" w:color="auto"/>
            </w:tcBorders>
          </w:tcPr>
          <w:p w14:paraId="1F298CD5" w14:textId="77777777" w:rsidR="00400F57" w:rsidRPr="00353430" w:rsidRDefault="00400F57" w:rsidP="009656E2">
            <w:pPr>
              <w:jc w:val="center"/>
              <w:rPr>
                <w:rFonts w:ascii="Arial" w:hAnsi="Arial" w:cs="Arial"/>
                <w:sz w:val="20"/>
              </w:rPr>
            </w:pPr>
            <w:r w:rsidRPr="00353430">
              <w:rPr>
                <w:rFonts w:ascii="Arial" w:hAnsi="Arial" w:cs="Arial"/>
                <w:sz w:val="20"/>
              </w:rPr>
              <w:t>29%</w:t>
            </w:r>
          </w:p>
        </w:tc>
      </w:tr>
      <w:tr w:rsidR="00400F57" w:rsidRPr="00353430" w14:paraId="488AFE47" w14:textId="77777777" w:rsidTr="00B64700">
        <w:trPr>
          <w:jc w:val="center"/>
        </w:trPr>
        <w:tc>
          <w:tcPr>
            <w:tcW w:w="6789" w:type="dxa"/>
            <w:tcBorders>
              <w:top w:val="single" w:sz="4" w:space="0" w:color="auto"/>
              <w:left w:val="single" w:sz="4" w:space="0" w:color="auto"/>
              <w:bottom w:val="single" w:sz="4" w:space="0" w:color="auto"/>
              <w:right w:val="single" w:sz="4" w:space="0" w:color="auto"/>
            </w:tcBorders>
          </w:tcPr>
          <w:p w14:paraId="33DA3DD3" w14:textId="77777777" w:rsidR="00400F57" w:rsidRPr="00353430" w:rsidRDefault="00400F57" w:rsidP="00B64700">
            <w:pPr>
              <w:rPr>
                <w:rFonts w:ascii="Arial" w:hAnsi="Arial" w:cs="Arial"/>
                <w:sz w:val="20"/>
                <w:szCs w:val="20"/>
              </w:rPr>
            </w:pPr>
            <w:r w:rsidRPr="00353430">
              <w:rPr>
                <w:rFonts w:ascii="Arial" w:hAnsi="Arial" w:cs="Arial"/>
                <w:sz w:val="20"/>
                <w:szCs w:val="20"/>
              </w:rPr>
              <w:t>Taking care of pets</w:t>
            </w:r>
          </w:p>
        </w:tc>
        <w:tc>
          <w:tcPr>
            <w:tcW w:w="1260" w:type="dxa"/>
            <w:tcBorders>
              <w:top w:val="single" w:sz="4" w:space="0" w:color="auto"/>
              <w:left w:val="single" w:sz="4" w:space="0" w:color="auto"/>
              <w:bottom w:val="single" w:sz="4" w:space="0" w:color="auto"/>
              <w:right w:val="single" w:sz="4" w:space="0" w:color="auto"/>
            </w:tcBorders>
          </w:tcPr>
          <w:p w14:paraId="56829008" w14:textId="77777777" w:rsidR="00400F57" w:rsidRPr="00353430" w:rsidRDefault="00400F57" w:rsidP="009656E2">
            <w:pPr>
              <w:jc w:val="center"/>
              <w:rPr>
                <w:rFonts w:ascii="Arial" w:hAnsi="Arial" w:cs="Arial"/>
                <w:sz w:val="20"/>
              </w:rPr>
            </w:pPr>
            <w:r w:rsidRPr="00353430">
              <w:rPr>
                <w:rFonts w:ascii="Arial" w:hAnsi="Arial" w:cs="Arial"/>
                <w:sz w:val="20"/>
              </w:rPr>
              <w:t>199</w:t>
            </w:r>
          </w:p>
        </w:tc>
        <w:tc>
          <w:tcPr>
            <w:tcW w:w="1389" w:type="dxa"/>
            <w:tcBorders>
              <w:top w:val="single" w:sz="4" w:space="0" w:color="auto"/>
              <w:left w:val="single" w:sz="4" w:space="0" w:color="auto"/>
              <w:bottom w:val="single" w:sz="4" w:space="0" w:color="auto"/>
              <w:right w:val="single" w:sz="4" w:space="0" w:color="auto"/>
            </w:tcBorders>
          </w:tcPr>
          <w:p w14:paraId="69DC6E93" w14:textId="77777777" w:rsidR="00400F57" w:rsidRPr="00353430" w:rsidRDefault="00400F57" w:rsidP="009656E2">
            <w:pPr>
              <w:jc w:val="center"/>
              <w:rPr>
                <w:rFonts w:ascii="Arial" w:hAnsi="Arial" w:cs="Arial"/>
                <w:sz w:val="20"/>
              </w:rPr>
            </w:pPr>
            <w:r w:rsidRPr="00353430">
              <w:rPr>
                <w:rFonts w:ascii="Arial" w:hAnsi="Arial" w:cs="Arial"/>
                <w:sz w:val="20"/>
              </w:rPr>
              <w:t>39%</w:t>
            </w:r>
          </w:p>
        </w:tc>
      </w:tr>
      <w:tr w:rsidR="00400F57" w:rsidRPr="00353430" w14:paraId="0A5E4991" w14:textId="77777777" w:rsidTr="00B64700">
        <w:trPr>
          <w:jc w:val="center"/>
        </w:trPr>
        <w:tc>
          <w:tcPr>
            <w:tcW w:w="6789" w:type="dxa"/>
            <w:tcBorders>
              <w:top w:val="single" w:sz="4" w:space="0" w:color="auto"/>
              <w:left w:val="single" w:sz="4" w:space="0" w:color="auto"/>
              <w:bottom w:val="single" w:sz="4" w:space="0" w:color="auto"/>
              <w:right w:val="single" w:sz="4" w:space="0" w:color="auto"/>
            </w:tcBorders>
          </w:tcPr>
          <w:p w14:paraId="1749D3D2" w14:textId="77777777" w:rsidR="00400F57" w:rsidRPr="00353430" w:rsidRDefault="00400F57" w:rsidP="00B64700">
            <w:pPr>
              <w:rPr>
                <w:rFonts w:ascii="Arial" w:hAnsi="Arial" w:cs="Arial"/>
                <w:sz w:val="20"/>
                <w:szCs w:val="20"/>
              </w:rPr>
            </w:pPr>
            <w:r w:rsidRPr="00353430">
              <w:rPr>
                <w:rFonts w:ascii="Arial" w:hAnsi="Arial" w:cs="Arial"/>
                <w:sz w:val="20"/>
                <w:szCs w:val="20"/>
              </w:rPr>
              <w:t xml:space="preserve">Other non-work-related tasks that we have not discussed </w:t>
            </w:r>
          </w:p>
        </w:tc>
        <w:tc>
          <w:tcPr>
            <w:tcW w:w="1260" w:type="dxa"/>
            <w:tcBorders>
              <w:top w:val="single" w:sz="4" w:space="0" w:color="auto"/>
              <w:left w:val="single" w:sz="4" w:space="0" w:color="auto"/>
              <w:bottom w:val="single" w:sz="4" w:space="0" w:color="auto"/>
              <w:right w:val="single" w:sz="4" w:space="0" w:color="auto"/>
            </w:tcBorders>
          </w:tcPr>
          <w:p w14:paraId="064FD398" w14:textId="77777777" w:rsidR="00400F57" w:rsidRPr="00353430" w:rsidRDefault="00400F57" w:rsidP="009656E2">
            <w:pPr>
              <w:jc w:val="center"/>
              <w:rPr>
                <w:rFonts w:ascii="Arial" w:hAnsi="Arial" w:cs="Arial"/>
                <w:sz w:val="20"/>
              </w:rPr>
            </w:pPr>
            <w:r w:rsidRPr="00353430">
              <w:rPr>
                <w:rFonts w:ascii="Arial" w:hAnsi="Arial" w:cs="Arial"/>
                <w:sz w:val="20"/>
              </w:rPr>
              <w:t>27</w:t>
            </w:r>
          </w:p>
        </w:tc>
        <w:tc>
          <w:tcPr>
            <w:tcW w:w="1389" w:type="dxa"/>
            <w:tcBorders>
              <w:top w:val="single" w:sz="4" w:space="0" w:color="auto"/>
              <w:left w:val="single" w:sz="4" w:space="0" w:color="auto"/>
              <w:bottom w:val="single" w:sz="4" w:space="0" w:color="auto"/>
              <w:right w:val="single" w:sz="4" w:space="0" w:color="auto"/>
            </w:tcBorders>
          </w:tcPr>
          <w:p w14:paraId="3F751974" w14:textId="77777777" w:rsidR="00400F57" w:rsidRPr="00353430" w:rsidRDefault="00400F57" w:rsidP="009656E2">
            <w:pPr>
              <w:jc w:val="center"/>
              <w:rPr>
                <w:rFonts w:ascii="Arial" w:hAnsi="Arial" w:cs="Arial"/>
                <w:sz w:val="20"/>
              </w:rPr>
            </w:pPr>
            <w:r w:rsidRPr="00353430">
              <w:rPr>
                <w:rFonts w:ascii="Arial" w:hAnsi="Arial" w:cs="Arial"/>
                <w:sz w:val="20"/>
              </w:rPr>
              <w:t>5%</w:t>
            </w:r>
          </w:p>
        </w:tc>
      </w:tr>
      <w:tr w:rsidR="00400F57" w:rsidRPr="00353430" w14:paraId="48B57DC6" w14:textId="77777777" w:rsidTr="00B64700">
        <w:trPr>
          <w:jc w:val="center"/>
        </w:trPr>
        <w:tc>
          <w:tcPr>
            <w:tcW w:w="9438" w:type="dxa"/>
            <w:gridSpan w:val="3"/>
            <w:tcBorders>
              <w:top w:val="single" w:sz="4" w:space="0" w:color="auto"/>
              <w:left w:val="single" w:sz="4" w:space="0" w:color="auto"/>
              <w:bottom w:val="single" w:sz="4" w:space="0" w:color="auto"/>
              <w:right w:val="single" w:sz="4" w:space="0" w:color="auto"/>
            </w:tcBorders>
          </w:tcPr>
          <w:p w14:paraId="5E38EBA8" w14:textId="77777777" w:rsidR="00400F57" w:rsidRPr="00353430" w:rsidRDefault="00400F57" w:rsidP="00B64700">
            <w:pPr>
              <w:rPr>
                <w:rFonts w:ascii="Arial" w:hAnsi="Arial" w:cs="Arial"/>
                <w:sz w:val="20"/>
              </w:rPr>
            </w:pPr>
            <w:r w:rsidRPr="00353430">
              <w:rPr>
                <w:rFonts w:ascii="Arial" w:hAnsi="Arial" w:cs="Arial"/>
                <w:sz w:val="16"/>
              </w:rPr>
              <w:t>Note: Respondents could provide more than one answer; totals may sum to more than 100%.</w:t>
            </w:r>
          </w:p>
        </w:tc>
      </w:tr>
    </w:tbl>
    <w:p w14:paraId="7CF97939" w14:textId="77777777" w:rsidR="009952B2" w:rsidRPr="00353430" w:rsidRDefault="009952B2" w:rsidP="00400F57">
      <w:pPr>
        <w:spacing w:after="240"/>
      </w:pPr>
    </w:p>
    <w:p w14:paraId="1E961F16" w14:textId="2A4A1849" w:rsidR="00400F57" w:rsidRPr="00353430" w:rsidRDefault="00400F57" w:rsidP="00400F57">
      <w:pPr>
        <w:spacing w:after="240"/>
      </w:pPr>
      <w:r w:rsidRPr="00353430">
        <w:t>We estimated the non-financial economic costs of the injury from the worker and carer perspective by a</w:t>
      </w:r>
      <w:r w:rsidR="00C54D73" w:rsidRPr="00353430">
        <w:t xml:space="preserve">sking them their willingness to </w:t>
      </w:r>
      <w:r w:rsidRPr="00353430">
        <w:t>pay (WTP) for “</w:t>
      </w:r>
      <w:r w:rsidRPr="00353430">
        <w:rPr>
          <w:rFonts w:eastAsia="Calibri"/>
        </w:rPr>
        <w:t xml:space="preserve">a quick and painless treatment that would allow the injured worker to recover immediately and avoid all of the necessary recovery time actually required for the injury. With this treatment, you would be able to avoid all the changes that occurred in your life as a result of the injury.” </w:t>
      </w:r>
      <w:r w:rsidRPr="00353430">
        <w:t>We referenced this payment to a percentage of the respondent’s weekly income, which we presented to the respondent again.</w:t>
      </w:r>
    </w:p>
    <w:p w14:paraId="003361A4" w14:textId="6606C6B9" w:rsidR="00400F57" w:rsidRPr="00353430" w:rsidRDefault="00400F57" w:rsidP="00400F57">
      <w:pPr>
        <w:spacing w:after="240"/>
      </w:pPr>
      <w:r w:rsidRPr="00353430">
        <w:t xml:space="preserve">The </w:t>
      </w:r>
      <w:r w:rsidR="009952B2" w:rsidRPr="00353430">
        <w:t xml:space="preserve">WTP </w:t>
      </w:r>
      <w:r w:rsidRPr="00353430">
        <w:t>sum for primary respondents for an annual payment is $101,251 for this “insurance premium,” which — assuming this is a random selection of 2,310 from the administrative database (n=54,481) — totals approximately $2,430,000 annually or $24,300,000 (non-discounted) over 10 years. This forms the estimate of the non-financial, economic costs of workplace injuries over the study period in terms of recovery time from the injury. We limited the estimate to this specific element of injury cost to focus the respondents on a specific and uniform aspect of the costs of the injury.</w:t>
      </w:r>
    </w:p>
    <w:p w14:paraId="4E359177" w14:textId="77777777" w:rsidR="00400F57" w:rsidRPr="00353430" w:rsidRDefault="00400F57" w:rsidP="00400F57">
      <w:pPr>
        <w:spacing w:after="200" w:line="276" w:lineRule="auto"/>
      </w:pPr>
      <w:r w:rsidRPr="00353430">
        <w:br w:type="page"/>
      </w:r>
    </w:p>
    <w:p w14:paraId="781A679B" w14:textId="77777777" w:rsidR="00400F57" w:rsidRPr="00353430" w:rsidRDefault="00400F57" w:rsidP="00400F57">
      <w:pPr>
        <w:spacing w:after="240"/>
      </w:pPr>
      <w:r w:rsidRPr="00353430">
        <w:lastRenderedPageBreak/>
        <w:t>Several key insights flowed from this approach.</w:t>
      </w:r>
    </w:p>
    <w:p w14:paraId="2805AAAF" w14:textId="6A3877CC" w:rsidR="00400F57" w:rsidRPr="00353430" w:rsidRDefault="00400F57" w:rsidP="00F15158">
      <w:pPr>
        <w:pStyle w:val="ListParagraph"/>
        <w:numPr>
          <w:ilvl w:val="1"/>
          <w:numId w:val="32"/>
        </w:numPr>
        <w:spacing w:after="120"/>
        <w:ind w:left="360"/>
        <w:contextualSpacing w:val="0"/>
      </w:pPr>
      <w:r w:rsidRPr="00353430">
        <w:t>About half of the primary respondents were not prepared to pay anything to avoid accidents. This aligns with the fact that, for 60% of primary respondents, the injuries were relatively tra</w:t>
      </w:r>
      <w:r w:rsidR="009952B2" w:rsidRPr="00353430">
        <w:t>nsitory, with limited aftermath</w:t>
      </w:r>
      <w:r w:rsidRPr="00353430">
        <w:t xml:space="preserve"> and </w:t>
      </w:r>
      <w:r w:rsidR="009952B2" w:rsidRPr="00353430">
        <w:t xml:space="preserve">an </w:t>
      </w:r>
      <w:r w:rsidRPr="00353430">
        <w:t>apparently complete recovery.</w:t>
      </w:r>
    </w:p>
    <w:p w14:paraId="7C71BB56" w14:textId="77777777" w:rsidR="00400F57" w:rsidRPr="00353430" w:rsidRDefault="00400F57" w:rsidP="00F15158">
      <w:pPr>
        <w:pStyle w:val="ListParagraph"/>
        <w:numPr>
          <w:ilvl w:val="1"/>
          <w:numId w:val="32"/>
        </w:numPr>
        <w:spacing w:after="120"/>
        <w:ind w:left="360"/>
        <w:contextualSpacing w:val="0"/>
      </w:pPr>
      <w:r w:rsidRPr="00353430">
        <w:t>Carers seem to value the recovery time more than injured workers. This may be an anomaly and requires further investigation.</w:t>
      </w:r>
    </w:p>
    <w:p w14:paraId="322CC230" w14:textId="77777777" w:rsidR="00400F57" w:rsidRPr="00353430" w:rsidRDefault="00400F57" w:rsidP="00F15158">
      <w:pPr>
        <w:pStyle w:val="ListParagraph"/>
        <w:numPr>
          <w:ilvl w:val="1"/>
          <w:numId w:val="32"/>
        </w:numPr>
        <w:spacing w:after="240"/>
        <w:ind w:left="360"/>
        <w:contextualSpacing w:val="0"/>
      </w:pPr>
      <w:r w:rsidRPr="00353430">
        <w:t>Preliminary analysis of the factors that drive the valuation of recovery time by injured workers reveals that before-the-accident income and compensation days (a measure of accident severity) both explain only a fraction of the variation in WTP. Again, the complexity of individual injury outcomes, as revealed in the dyads, underlines the complex bases for valuations of recovery time from the accident.</w:t>
      </w:r>
    </w:p>
    <w:p w14:paraId="7A226D4C" w14:textId="77777777" w:rsidR="005F1B59" w:rsidRPr="00353430" w:rsidRDefault="005F1B59" w:rsidP="005F1B59">
      <w:pPr>
        <w:pStyle w:val="Bullet"/>
        <w:numPr>
          <w:ilvl w:val="0"/>
          <w:numId w:val="0"/>
        </w:numPr>
        <w:rPr>
          <w:rFonts w:ascii="Arial" w:hAnsi="Arial" w:cs="Arial"/>
          <w:b/>
        </w:rPr>
      </w:pPr>
      <w:r w:rsidRPr="00353430">
        <w:rPr>
          <w:rFonts w:ascii="Arial" w:hAnsi="Arial" w:cs="Arial"/>
          <w:b/>
        </w:rPr>
        <w:t>Implications of this research</w:t>
      </w:r>
    </w:p>
    <w:p w14:paraId="15C7EFDA" w14:textId="77777777" w:rsidR="005F1B59" w:rsidRPr="00353430" w:rsidRDefault="005F1B59" w:rsidP="005F1B59">
      <w:pPr>
        <w:pStyle w:val="Bullet"/>
        <w:numPr>
          <w:ilvl w:val="0"/>
          <w:numId w:val="0"/>
        </w:numPr>
      </w:pPr>
      <w:r w:rsidRPr="00353430">
        <w:t>This research has several broad implications:</w:t>
      </w:r>
    </w:p>
    <w:p w14:paraId="32493FC2" w14:textId="5E6D2C21" w:rsidR="005F1B59" w:rsidRPr="00353430" w:rsidRDefault="005F1B59" w:rsidP="00F15158">
      <w:pPr>
        <w:pStyle w:val="Bullet"/>
        <w:numPr>
          <w:ilvl w:val="0"/>
          <w:numId w:val="33"/>
        </w:numPr>
        <w:spacing w:after="120"/>
        <w:ind w:left="360"/>
      </w:pPr>
      <w:r w:rsidRPr="00353430">
        <w:t>Most workers recover from their injuries. A large number suffer some lasting effects and</w:t>
      </w:r>
      <w:r w:rsidR="009621DD" w:rsidRPr="00353430">
        <w:t xml:space="preserve"> a few experience </w:t>
      </w:r>
      <w:r w:rsidR="004A0806" w:rsidRPr="00353430">
        <w:t>serious lifelo</w:t>
      </w:r>
      <w:r w:rsidR="0044145C" w:rsidRPr="00353430">
        <w:t>ng trauma</w:t>
      </w:r>
      <w:r w:rsidR="009621DD" w:rsidRPr="00353430">
        <w:t xml:space="preserve"> because of</w:t>
      </w:r>
      <w:r w:rsidRPr="00353430">
        <w:t xml:space="preserve"> the injury</w:t>
      </w:r>
      <w:r w:rsidR="009621DD" w:rsidRPr="00353430">
        <w:t>.</w:t>
      </w:r>
      <w:r w:rsidRPr="00353430">
        <w:t xml:space="preserve"> </w:t>
      </w:r>
    </w:p>
    <w:p w14:paraId="3F1FCCD8" w14:textId="07D55407" w:rsidR="005F1B59" w:rsidRPr="00353430" w:rsidRDefault="005F1B59" w:rsidP="00F15158">
      <w:pPr>
        <w:pStyle w:val="Bullet"/>
        <w:numPr>
          <w:ilvl w:val="0"/>
          <w:numId w:val="33"/>
        </w:numPr>
        <w:spacing w:after="120"/>
        <w:ind w:left="360"/>
      </w:pPr>
      <w:r w:rsidRPr="00353430">
        <w:t>Research on the costs of workplace accidents typically use accounting information organized around conventional categories such as wage replacement, medical expenses,</w:t>
      </w:r>
      <w:r w:rsidR="00645C5A" w:rsidRPr="00353430">
        <w:t xml:space="preserve"> retraining, and rehabilitation</w:t>
      </w:r>
      <w:r w:rsidRPr="00353430">
        <w:t>. This research analy</w:t>
      </w:r>
      <w:r w:rsidR="009621DD" w:rsidRPr="00353430">
        <w:t>z</w:t>
      </w:r>
      <w:r w:rsidRPr="00353430">
        <w:t xml:space="preserve">es costs </w:t>
      </w:r>
      <w:r w:rsidR="00645C5A" w:rsidRPr="00353430">
        <w:t>resulting from</w:t>
      </w:r>
      <w:r w:rsidR="00E42B21" w:rsidRPr="00353430">
        <w:t xml:space="preserve"> the accident</w:t>
      </w:r>
      <w:r w:rsidRPr="00353430">
        <w:t xml:space="preserve"> and records a range of intangible and indirect costs</w:t>
      </w:r>
      <w:r w:rsidR="009621DD" w:rsidRPr="00353430">
        <w:t>. This re</w:t>
      </w:r>
      <w:r w:rsidRPr="00353430">
        <w:t xml:space="preserve">orientation supports the collection of the costs experienced during the recovery that WCB administrative data may not include. </w:t>
      </w:r>
      <w:r w:rsidR="005C08D4" w:rsidRPr="00353430">
        <w:t>These include direct and indirect (tangible and intangible) costs experienced by the injured worker, their families, and their carers.</w:t>
      </w:r>
    </w:p>
    <w:p w14:paraId="4E59D273" w14:textId="184BD166" w:rsidR="0044145C" w:rsidRPr="00353430" w:rsidRDefault="005F1B59" w:rsidP="00436ED2">
      <w:pPr>
        <w:pStyle w:val="Bullet"/>
        <w:numPr>
          <w:ilvl w:val="0"/>
          <w:numId w:val="33"/>
        </w:numPr>
        <w:spacing w:after="120"/>
        <w:ind w:left="360" w:right="-180"/>
      </w:pPr>
      <w:r w:rsidRPr="00353430">
        <w:t>For this research, correlating injury severity and other worker attributes with the valuation of avoiding the injury —</w:t>
      </w:r>
      <w:r w:rsidR="008954C0" w:rsidRPr="00353430">
        <w:t xml:space="preserve"> </w:t>
      </w:r>
      <w:r w:rsidRPr="00353430">
        <w:t>the core of our method to assess the full economic costs of the injury — is challenging. Intangible, direct</w:t>
      </w:r>
      <w:r w:rsidR="008954C0" w:rsidRPr="00353430">
        <w:t>,</w:t>
      </w:r>
      <w:r w:rsidRPr="00353430">
        <w:t xml:space="preserve"> unobservable, and unmeasurable factors significantly influence a worker’s subjective assessment of the injury and its continued aftermath. Our use of contingent valuation shows one way to develop “money” measures </w:t>
      </w:r>
      <w:r w:rsidR="00E42B21" w:rsidRPr="00353430">
        <w:t>for</w:t>
      </w:r>
      <w:r w:rsidRPr="00353430">
        <w:t xml:space="preserve"> these intangible</w:t>
      </w:r>
      <w:r w:rsidR="00413D29" w:rsidRPr="00353430">
        <w:t xml:space="preserve"> costs.</w:t>
      </w:r>
    </w:p>
    <w:p w14:paraId="2AB0397E" w14:textId="77A728A5" w:rsidR="005F1B59" w:rsidRPr="00353430" w:rsidRDefault="005F1B59" w:rsidP="0044145C">
      <w:pPr>
        <w:pStyle w:val="Bullet"/>
        <w:numPr>
          <w:ilvl w:val="0"/>
          <w:numId w:val="33"/>
        </w:numPr>
        <w:spacing w:after="120"/>
        <w:ind w:left="360"/>
      </w:pPr>
      <w:r w:rsidRPr="00353430">
        <w:t>Traditionally</w:t>
      </w:r>
      <w:r w:rsidR="00DC0C6F" w:rsidRPr="00353430">
        <w:t xml:space="preserve">, studies of the costs of accidents </w:t>
      </w:r>
      <w:r w:rsidR="008954C0" w:rsidRPr="00353430">
        <w:t xml:space="preserve">have </w:t>
      </w:r>
      <w:r w:rsidR="00DC0C6F" w:rsidRPr="00353430">
        <w:t>focus</w:t>
      </w:r>
      <w:r w:rsidR="008954C0" w:rsidRPr="00353430">
        <w:t>sed</w:t>
      </w:r>
      <w:r w:rsidR="00DC0C6F" w:rsidRPr="00353430">
        <w:t xml:space="preserve"> </w:t>
      </w:r>
      <w:r w:rsidRPr="00353430">
        <w:t>on wage loss replacement and support rehabilitation based on so-called objective medical assessment. The goal was to restore the worker as much as possible to return to productive function. The dyad stories reveal complex, persistent, and endu</w:t>
      </w:r>
      <w:r w:rsidR="008954C0" w:rsidRPr="00353430">
        <w:t>r</w:t>
      </w:r>
      <w:r w:rsidRPr="00353430">
        <w:t>ing losses for those experiencing serious injuries; these injuries extend the concept of rehabilitation into entirely new domains. The challenge of restoring such sev</w:t>
      </w:r>
      <w:r w:rsidR="004A0806" w:rsidRPr="00353430">
        <w:t>erely injured workers even part-</w:t>
      </w:r>
      <w:r w:rsidRPr="00353430">
        <w:t xml:space="preserve">way to their previous levels of function may be more complex than </w:t>
      </w:r>
      <w:r w:rsidR="00B1350E" w:rsidRPr="00353430">
        <w:t xml:space="preserve">was </w:t>
      </w:r>
      <w:r w:rsidRPr="00353430">
        <w:t>previously understood.</w:t>
      </w:r>
    </w:p>
    <w:p w14:paraId="459A63BA" w14:textId="52FD9E21" w:rsidR="005F1B59" w:rsidRPr="00353430" w:rsidRDefault="005F1B59" w:rsidP="005F1B59">
      <w:pPr>
        <w:pStyle w:val="Bullet"/>
        <w:ind w:left="360"/>
      </w:pPr>
      <w:r w:rsidRPr="00353430">
        <w:t xml:space="preserve">Carers and the families of injured workers experience a range of harms and losses. WCB does not record these costs of accidents, </w:t>
      </w:r>
      <w:r w:rsidR="004A0806" w:rsidRPr="00353430">
        <w:t>but</w:t>
      </w:r>
      <w:r w:rsidRPr="00353430">
        <w:t xml:space="preserve"> they have a wide social and economic impact. </w:t>
      </w:r>
    </w:p>
    <w:p w14:paraId="4EF09EF3" w14:textId="7F0B796D" w:rsidR="00924A95" w:rsidRPr="00353430" w:rsidRDefault="00924A95">
      <w:pPr>
        <w:rPr>
          <w:rFonts w:ascii="Arial" w:hAnsi="Arial" w:cs="Arial"/>
          <w:b/>
        </w:rPr>
      </w:pPr>
      <w:r w:rsidRPr="00353430">
        <w:rPr>
          <w:rFonts w:ascii="Arial" w:hAnsi="Arial" w:cs="Arial"/>
          <w:b/>
        </w:rPr>
        <w:br w:type="page"/>
      </w:r>
    </w:p>
    <w:p w14:paraId="000EBBF4" w14:textId="77777777" w:rsidR="00400F57" w:rsidRPr="00353430" w:rsidRDefault="00400F57" w:rsidP="00C252FF">
      <w:pPr>
        <w:spacing w:after="240"/>
        <w:rPr>
          <w:rFonts w:ascii="Arial" w:hAnsi="Arial" w:cs="Arial"/>
          <w:b/>
        </w:rPr>
      </w:pPr>
      <w:r w:rsidRPr="00353430">
        <w:rPr>
          <w:rFonts w:ascii="Arial" w:hAnsi="Arial" w:cs="Arial"/>
          <w:b/>
        </w:rPr>
        <w:lastRenderedPageBreak/>
        <w:t xml:space="preserve">Policy opportunities </w:t>
      </w:r>
    </w:p>
    <w:p w14:paraId="504D33CA" w14:textId="6395A283" w:rsidR="009C376C" w:rsidRPr="00353430" w:rsidRDefault="009C376C" w:rsidP="009C376C">
      <w:pPr>
        <w:spacing w:before="120" w:after="240"/>
      </w:pPr>
      <w:r w:rsidRPr="00353430">
        <w:t xml:space="preserve">This research has just scratched the surface of </w:t>
      </w:r>
      <w:r w:rsidR="008954C0" w:rsidRPr="00353430">
        <w:t xml:space="preserve">the </w:t>
      </w:r>
      <w:r w:rsidRPr="00353430">
        <w:t xml:space="preserve">economic costs of workplace injuries. </w:t>
      </w:r>
      <w:r w:rsidR="008954C0" w:rsidRPr="00353430">
        <w:t>WCB</w:t>
      </w:r>
      <w:r w:rsidRPr="00353430">
        <w:t xml:space="preserve"> could increase the evidence base for policy development in the following ways:</w:t>
      </w:r>
    </w:p>
    <w:p w14:paraId="3CC8B669" w14:textId="556879E9" w:rsidR="009C376C" w:rsidRPr="00353430" w:rsidRDefault="00400F57" w:rsidP="00F15158">
      <w:pPr>
        <w:pStyle w:val="ListParagraph"/>
        <w:numPr>
          <w:ilvl w:val="0"/>
          <w:numId w:val="27"/>
        </w:numPr>
        <w:spacing w:before="120" w:after="240"/>
        <w:ind w:left="360"/>
        <w:contextualSpacing w:val="0"/>
      </w:pPr>
      <w:r w:rsidRPr="00353430">
        <w:t>A workplace injury involves workers and their group</w:t>
      </w:r>
      <w:r w:rsidR="008954C0" w:rsidRPr="00353430">
        <w:t>s of friends/families</w:t>
      </w:r>
      <w:r w:rsidRPr="00353430">
        <w:t xml:space="preserve"> who form a network of carers. Carers are an integral element in the recovery process and each injury is comprised of </w:t>
      </w:r>
      <w:r w:rsidR="008954C0" w:rsidRPr="00353430">
        <w:t xml:space="preserve">both </w:t>
      </w:r>
      <w:r w:rsidRPr="00353430">
        <w:t xml:space="preserve">the worker </w:t>
      </w:r>
      <w:r w:rsidR="008954C0" w:rsidRPr="00353430">
        <w:t>and the</w:t>
      </w:r>
      <w:r w:rsidRPr="00353430">
        <w:t xml:space="preserve"> carers. As the injury severity increases, the support </w:t>
      </w:r>
      <w:r w:rsidR="008954C0" w:rsidRPr="00353430">
        <w:t>from</w:t>
      </w:r>
      <w:r w:rsidRPr="00353430">
        <w:t xml:space="preserve"> carers becomes more important. </w:t>
      </w:r>
      <w:r w:rsidR="009C376C" w:rsidRPr="00353430">
        <w:t>Very little is known about the attributes of the work, family circumstances, and the network of caring that could support the recovery of the worker. Like the details of the accident, some of this information may be collected in the initial interviews that determine eligibility.</w:t>
      </w:r>
    </w:p>
    <w:p w14:paraId="7B0A9C14" w14:textId="34FDC2FB" w:rsidR="00400F57" w:rsidRPr="00353430" w:rsidRDefault="009C376C" w:rsidP="00924A95">
      <w:pPr>
        <w:pStyle w:val="ListParagraph"/>
        <w:spacing w:before="120" w:after="240"/>
        <w:ind w:left="360" w:right="-180"/>
        <w:contextualSpacing w:val="0"/>
      </w:pPr>
      <w:r w:rsidRPr="00353430">
        <w:t xml:space="preserve">WCB should consider bringing the “carer” formally into the support circle for injuries that are more serious. Carers are instrumental in the recovery of the injured worker and formally acknowledging </w:t>
      </w:r>
      <w:r w:rsidR="004A0806" w:rsidRPr="00353430">
        <w:t>their inclusion</w:t>
      </w:r>
      <w:r w:rsidRPr="00353430">
        <w:t xml:space="preserve"> in the recovery process may hasten </w:t>
      </w:r>
      <w:r w:rsidR="008954C0" w:rsidRPr="00353430">
        <w:t xml:space="preserve">the worker’s </w:t>
      </w:r>
      <w:r w:rsidRPr="00353430">
        <w:t>return to work</w:t>
      </w:r>
      <w:r w:rsidR="00554BD8" w:rsidRPr="00353430">
        <w:t>.</w:t>
      </w:r>
    </w:p>
    <w:p w14:paraId="6112A579" w14:textId="43A13E34" w:rsidR="00400F57" w:rsidRPr="00353430" w:rsidRDefault="00400F57" w:rsidP="00F15158">
      <w:pPr>
        <w:pStyle w:val="ListParagraph"/>
        <w:numPr>
          <w:ilvl w:val="0"/>
          <w:numId w:val="27"/>
        </w:numPr>
        <w:spacing w:before="120" w:after="240"/>
        <w:ind w:left="360"/>
        <w:contextualSpacing w:val="0"/>
      </w:pPr>
      <w:r w:rsidRPr="00353430">
        <w:t>Benefit-cost estimates should include estimates of the economic valuation of pain, career interruption, and so on, to assess the value</w:t>
      </w:r>
      <w:r w:rsidR="002D23EA" w:rsidRPr="00353430">
        <w:t xml:space="preserve"> </w:t>
      </w:r>
      <w:r w:rsidRPr="00353430">
        <w:t>for</w:t>
      </w:r>
      <w:r w:rsidR="002D23EA" w:rsidRPr="00353430">
        <w:t xml:space="preserve"> </w:t>
      </w:r>
      <w:r w:rsidRPr="00353430">
        <w:t xml:space="preserve">money of injury prevention. This research has demonstrated the feasibility of contingent valuation techniques on a specific element of the injury, namely recovery time. These techniques </w:t>
      </w:r>
      <w:r w:rsidR="009C376C" w:rsidRPr="00353430">
        <w:t xml:space="preserve">apply </w:t>
      </w:r>
      <w:r w:rsidRPr="00353430">
        <w:t>to other aspects of the injury to arrive at a more complete valuation of the economic cost of injuries to workers and their carers.</w:t>
      </w:r>
    </w:p>
    <w:p w14:paraId="2362F6B0" w14:textId="007977C6" w:rsidR="00400F57" w:rsidRPr="00353430" w:rsidRDefault="00400F57" w:rsidP="00F15158">
      <w:pPr>
        <w:pStyle w:val="ListParagraph"/>
        <w:numPr>
          <w:ilvl w:val="0"/>
          <w:numId w:val="27"/>
        </w:numPr>
        <w:spacing w:before="120" w:after="240"/>
        <w:ind w:left="360"/>
        <w:contextualSpacing w:val="0"/>
      </w:pPr>
      <w:r w:rsidRPr="00353430">
        <w:t xml:space="preserve">The workplace injury triggers complex sequelae. Workers may encounter different outcomes, in different sequences, and with different intensities, despite the same apparent physical manifestation. Applying medically assessed and administratively derived rules to award financial support may appear equitable, but this research has shown </w:t>
      </w:r>
      <w:r w:rsidR="00E42B21" w:rsidRPr="00353430">
        <w:t xml:space="preserve">that </w:t>
      </w:r>
      <w:r w:rsidRPr="00353430">
        <w:t>each injury is unique. The increased tailoring of support, especially non-monetary compensation in the form of emotional and psychological services, could well reduce the r</w:t>
      </w:r>
      <w:r w:rsidR="008954C0" w:rsidRPr="00353430">
        <w:t xml:space="preserve">ecovery time and generate value for </w:t>
      </w:r>
      <w:r w:rsidRPr="00353430">
        <w:t>money.</w:t>
      </w:r>
    </w:p>
    <w:p w14:paraId="269E8EB6" w14:textId="7489C723" w:rsidR="00B0232B" w:rsidRPr="00353430" w:rsidRDefault="008954C0" w:rsidP="00F15158">
      <w:pPr>
        <w:pStyle w:val="ListParagraph"/>
        <w:numPr>
          <w:ilvl w:val="0"/>
          <w:numId w:val="27"/>
        </w:numPr>
        <w:spacing w:before="120" w:after="240"/>
        <w:ind w:left="360"/>
        <w:contextualSpacing w:val="0"/>
      </w:pPr>
      <w:r w:rsidRPr="00353430">
        <w:t>Regular follow-</w:t>
      </w:r>
      <w:r w:rsidR="00B0232B" w:rsidRPr="00353430">
        <w:t xml:space="preserve">up with workers </w:t>
      </w:r>
      <w:r w:rsidRPr="00353430">
        <w:t>who</w:t>
      </w:r>
      <w:r w:rsidR="00B0232B" w:rsidRPr="00353430">
        <w:t xml:space="preserve"> have work-time loss in excess of 20 days</w:t>
      </w:r>
      <w:r w:rsidRPr="00353430">
        <w:t>’</w:t>
      </w:r>
      <w:r w:rsidR="00B0232B" w:rsidRPr="00353430">
        <w:t xml:space="preserve"> (one month</w:t>
      </w:r>
      <w:r w:rsidRPr="00353430">
        <w:t>’s</w:t>
      </w:r>
      <w:r w:rsidR="00B0232B" w:rsidRPr="00353430">
        <w:t xml:space="preserve">) work </w:t>
      </w:r>
      <w:r w:rsidR="009C376C" w:rsidRPr="00353430">
        <w:t xml:space="preserve">would </w:t>
      </w:r>
      <w:r w:rsidR="00B0232B" w:rsidRPr="00353430">
        <w:t xml:space="preserve">increase information on direct and indirect costs, treatment experiences, and career recovery. Such follow-up should be continuous and </w:t>
      </w:r>
      <w:r w:rsidRPr="00353430">
        <w:t xml:space="preserve">made </w:t>
      </w:r>
      <w:r w:rsidR="00B0232B" w:rsidRPr="00353430">
        <w:t xml:space="preserve">at intervals of </w:t>
      </w:r>
      <w:r w:rsidRPr="00353430">
        <w:t>one, three, and five</w:t>
      </w:r>
      <w:r w:rsidR="009C376C" w:rsidRPr="00353430">
        <w:t xml:space="preserve"> years after the accident</w:t>
      </w:r>
      <w:r w:rsidRPr="00353430">
        <w:t>.</w:t>
      </w:r>
    </w:p>
    <w:p w14:paraId="2BD5AE9D" w14:textId="53AA89A0" w:rsidR="009C376C" w:rsidRPr="00353430" w:rsidRDefault="009C376C" w:rsidP="00F15158">
      <w:pPr>
        <w:pStyle w:val="ListParagraph"/>
        <w:numPr>
          <w:ilvl w:val="0"/>
          <w:numId w:val="27"/>
        </w:numPr>
        <w:spacing w:before="120" w:after="240"/>
        <w:ind w:left="360"/>
        <w:contextualSpacing w:val="0"/>
      </w:pPr>
      <w:r w:rsidRPr="00353430">
        <w:t>A workplac</w:t>
      </w:r>
      <w:r w:rsidR="008954C0" w:rsidRPr="00353430">
        <w:t xml:space="preserve">e accident triggers injury, </w:t>
      </w:r>
      <w:r w:rsidR="004A0806" w:rsidRPr="00353430">
        <w:t xml:space="preserve">and </w:t>
      </w:r>
      <w:r w:rsidR="008954C0" w:rsidRPr="00353430">
        <w:t>yet</w:t>
      </w:r>
      <w:r w:rsidR="004A0806" w:rsidRPr="00353430">
        <w:t xml:space="preserve"> </w:t>
      </w:r>
      <w:r w:rsidR="008954C0" w:rsidRPr="00353430">
        <w:t xml:space="preserve">with the exception of the date, </w:t>
      </w:r>
      <w:r w:rsidRPr="00353430">
        <w:t>the administrative information maintained by the WCB often contains no detail on the context of the injury</w:t>
      </w:r>
      <w:r w:rsidR="008954C0" w:rsidRPr="00353430">
        <w:t xml:space="preserve"> </w:t>
      </w:r>
      <w:r w:rsidR="004A0806" w:rsidRPr="00353430">
        <w:t>about the events that were life-</w:t>
      </w:r>
      <w:r w:rsidRPr="00353430">
        <w:t>changing for the workers. Increasing</w:t>
      </w:r>
      <w:r w:rsidR="008954C0" w:rsidRPr="00353430">
        <w:t>ly</w:t>
      </w:r>
      <w:r w:rsidRPr="00353430">
        <w:t xml:space="preserve">, the details </w:t>
      </w:r>
      <w:r w:rsidR="008954C0" w:rsidRPr="00353430">
        <w:t>about</w:t>
      </w:r>
      <w:r w:rsidRPr="00353430">
        <w:t xml:space="preserve"> the circumstances of workplace accidents support greater insights </w:t>
      </w:r>
      <w:r w:rsidR="008954C0" w:rsidRPr="00353430">
        <w:t>into preventing workplace injuries.</w:t>
      </w:r>
    </w:p>
    <w:p w14:paraId="3F98965A" w14:textId="05CFC798" w:rsidR="00B0232B" w:rsidRPr="00353430" w:rsidRDefault="00B0232B" w:rsidP="00F15158">
      <w:pPr>
        <w:pStyle w:val="ListParagraph"/>
        <w:numPr>
          <w:ilvl w:val="0"/>
          <w:numId w:val="27"/>
        </w:numPr>
        <w:spacing w:before="120" w:after="240"/>
        <w:ind w:left="360"/>
        <w:contextualSpacing w:val="0"/>
      </w:pPr>
      <w:r w:rsidRPr="00353430">
        <w:t>Follow-up with employers after each serious accident is important. In addition to verifying changes to the workplace, procedures</w:t>
      </w:r>
      <w:r w:rsidR="008954C0" w:rsidRPr="00353430">
        <w:t xml:space="preserve"> </w:t>
      </w:r>
      <w:r w:rsidR="004A0806" w:rsidRPr="00353430">
        <w:t>(</w:t>
      </w:r>
      <w:r w:rsidR="008954C0" w:rsidRPr="00353430">
        <w:t>and other</w:t>
      </w:r>
      <w:r w:rsidR="009656E2" w:rsidRPr="00353430">
        <w:t xml:space="preserve"> </w:t>
      </w:r>
      <w:r w:rsidR="008954C0" w:rsidRPr="00353430">
        <w:t>actions</w:t>
      </w:r>
      <w:r w:rsidRPr="00353430">
        <w:t xml:space="preserve"> such follow-up</w:t>
      </w:r>
      <w:r w:rsidR="004A0806" w:rsidRPr="00353430">
        <w:t>)</w:t>
      </w:r>
      <w:r w:rsidRPr="00353430">
        <w:t xml:space="preserve"> would allow WCB to track empl</w:t>
      </w:r>
      <w:r w:rsidR="00805E69" w:rsidRPr="00353430">
        <w:t>o</w:t>
      </w:r>
      <w:r w:rsidRPr="00353430">
        <w:t>yer c</w:t>
      </w:r>
      <w:r w:rsidR="00805E69" w:rsidRPr="00353430">
        <w:t>o</w:t>
      </w:r>
      <w:r w:rsidRPr="00353430">
        <w:t>sts of accidents</w:t>
      </w:r>
      <w:r w:rsidR="00805E69" w:rsidRPr="00353430">
        <w:t>, adding an important</w:t>
      </w:r>
      <w:r w:rsidR="008954C0" w:rsidRPr="00353430">
        <w:t xml:space="preserve"> and currently missing</w:t>
      </w:r>
      <w:r w:rsidR="00805E69" w:rsidRPr="00353430">
        <w:t xml:space="preserve"> component of the economic costs of accidents</w:t>
      </w:r>
      <w:r w:rsidR="008954C0" w:rsidRPr="00353430">
        <w:t>.</w:t>
      </w:r>
      <w:r w:rsidRPr="00353430">
        <w:t xml:space="preserve"> </w:t>
      </w:r>
    </w:p>
    <w:p w14:paraId="5A142138" w14:textId="77777777" w:rsidR="00924A95" w:rsidRPr="00353430" w:rsidRDefault="00924A95">
      <w:pPr>
        <w:rPr>
          <w:rFonts w:eastAsia="Calibri"/>
          <w:szCs w:val="22"/>
        </w:rPr>
      </w:pPr>
      <w:r w:rsidRPr="00353430">
        <w:br w:type="page"/>
      </w:r>
    </w:p>
    <w:p w14:paraId="59397D83" w14:textId="264AB8D7" w:rsidR="00400F57" w:rsidRPr="00353430" w:rsidRDefault="00400F57" w:rsidP="00F15158">
      <w:pPr>
        <w:pStyle w:val="ListParagraph"/>
        <w:numPr>
          <w:ilvl w:val="0"/>
          <w:numId w:val="27"/>
        </w:numPr>
        <w:spacing w:after="120"/>
        <w:ind w:left="360"/>
        <w:contextualSpacing w:val="0"/>
      </w:pPr>
      <w:r w:rsidRPr="00353430">
        <w:lastRenderedPageBreak/>
        <w:t xml:space="preserve">The information on the worker </w:t>
      </w:r>
      <w:r w:rsidR="005F11E3" w:rsidRPr="00353430">
        <w:t xml:space="preserve">lapses </w:t>
      </w:r>
      <w:r w:rsidRPr="00353430">
        <w:t>once the worker no longer receives compensation. Yet this research shows that</w:t>
      </w:r>
      <w:r w:rsidR="000D7CE9" w:rsidRPr="00353430">
        <w:t>,</w:t>
      </w:r>
      <w:r w:rsidRPr="00353430">
        <w:t xml:space="preserve"> </w:t>
      </w:r>
      <w:r w:rsidR="004432C9" w:rsidRPr="00353430">
        <w:t>for many</w:t>
      </w:r>
      <w:r w:rsidR="000D7CE9" w:rsidRPr="00353430">
        <w:t>,</w:t>
      </w:r>
      <w:r w:rsidR="004432C9" w:rsidRPr="00353430">
        <w:t xml:space="preserve"> </w:t>
      </w:r>
      <w:r w:rsidRPr="00353430">
        <w:t>the aftermath of th</w:t>
      </w:r>
      <w:r w:rsidR="004432C9" w:rsidRPr="00353430">
        <w:t>e</w:t>
      </w:r>
      <w:r w:rsidR="004A0806" w:rsidRPr="00353430">
        <w:t xml:space="preserve"> </w:t>
      </w:r>
      <w:r w:rsidR="000D7CE9" w:rsidRPr="00353430">
        <w:t>injury continues indefinitely; f</w:t>
      </w:r>
      <w:r w:rsidRPr="00353430">
        <w:t>or a few</w:t>
      </w:r>
      <w:r w:rsidR="004A0806" w:rsidRPr="00353430">
        <w:t>,</w:t>
      </w:r>
      <w:r w:rsidRPr="00353430">
        <w:t xml:space="preserve"> it continues for the rest of their lives. Two opportunities exist for maintaining extended information on the injured worker:</w:t>
      </w:r>
    </w:p>
    <w:p w14:paraId="0D90FC8F" w14:textId="56051DFB" w:rsidR="00400F57" w:rsidRPr="00353430" w:rsidRDefault="00400F57" w:rsidP="00F15158">
      <w:pPr>
        <w:pStyle w:val="ListParagraph"/>
        <w:numPr>
          <w:ilvl w:val="1"/>
          <w:numId w:val="27"/>
        </w:numPr>
        <w:spacing w:after="120"/>
        <w:ind w:left="1080"/>
        <w:contextualSpacing w:val="0"/>
      </w:pPr>
      <w:r w:rsidRPr="00353430">
        <w:t xml:space="preserve">Joining the administrative information on workplace injuries with Manitoba Health data could provide extensive information in longer-term outcomes, as expressed by the follow-up medical treatments needed by the worker. The </w:t>
      </w:r>
      <w:r w:rsidR="004432C9" w:rsidRPr="00353430">
        <w:t>d</w:t>
      </w:r>
      <w:r w:rsidRPr="00353430">
        <w:t xml:space="preserve">ata </w:t>
      </w:r>
      <w:r w:rsidR="004432C9" w:rsidRPr="00353430">
        <w:t>r</w:t>
      </w:r>
      <w:r w:rsidRPr="00353430">
        <w:t>epository managed by the Manitoba Centre for Health Policy (MCHP) could retain such a joined dataset. MCHP manages this information in a very controlled environment that assures complete confidentiality.</w:t>
      </w:r>
    </w:p>
    <w:p w14:paraId="0E35B7FE" w14:textId="237754B6" w:rsidR="00400F57" w:rsidRPr="00353430" w:rsidRDefault="00400F57" w:rsidP="00F15158">
      <w:pPr>
        <w:pStyle w:val="ListParagraph"/>
        <w:numPr>
          <w:ilvl w:val="1"/>
          <w:numId w:val="27"/>
        </w:numPr>
        <w:spacing w:before="120" w:after="240"/>
        <w:ind w:left="1080"/>
        <w:contextualSpacing w:val="0"/>
      </w:pPr>
      <w:r w:rsidRPr="00353430">
        <w:t xml:space="preserve">Periodic surveys of injured workers </w:t>
      </w:r>
      <w:r w:rsidR="00154B97" w:rsidRPr="00353430">
        <w:t xml:space="preserve">and the employer </w:t>
      </w:r>
      <w:r w:rsidRPr="00353430">
        <w:t>offer important insight into factors influencing recovery. These surveys are cost-effective and insightful and can create the foundation for improved policies for injured workers.</w:t>
      </w:r>
      <w:r w:rsidR="00154B97" w:rsidRPr="00353430">
        <w:t xml:space="preserve"> Focussing on time</w:t>
      </w:r>
      <w:r w:rsidR="002D23EA" w:rsidRPr="00353430">
        <w:t xml:space="preserve"> </w:t>
      </w:r>
      <w:r w:rsidR="00154B97" w:rsidRPr="00353430">
        <w:t>loss over 10 or 20 days would represent a cost-effective strategy.</w:t>
      </w:r>
    </w:p>
    <w:p w14:paraId="31065C6A" w14:textId="4A85A310" w:rsidR="00400F57" w:rsidRPr="00353430" w:rsidRDefault="00400F57" w:rsidP="0005376A"/>
    <w:p w14:paraId="5C1414DD" w14:textId="77777777" w:rsidR="0005376A" w:rsidRPr="00353430" w:rsidRDefault="0005376A">
      <w:pPr>
        <w:sectPr w:rsidR="0005376A" w:rsidRPr="00353430" w:rsidSect="00425BB6">
          <w:headerReference w:type="default" r:id="rId18"/>
          <w:footerReference w:type="default" r:id="rId19"/>
          <w:pgSz w:w="12240" w:h="15840"/>
          <w:pgMar w:top="1080" w:right="1440" w:bottom="1080" w:left="1440" w:header="720" w:footer="720" w:gutter="0"/>
          <w:pgNumType w:fmt="lowerRoman" w:start="1"/>
          <w:cols w:space="720"/>
          <w:docGrid w:linePitch="360"/>
        </w:sectPr>
      </w:pPr>
    </w:p>
    <w:p w14:paraId="097151A2" w14:textId="77777777" w:rsidR="00FA10AD" w:rsidRPr="00353430" w:rsidRDefault="007F6B87" w:rsidP="00EB2C5E">
      <w:pPr>
        <w:pStyle w:val="Heading1"/>
        <w:spacing w:before="0" w:after="120"/>
        <w:rPr>
          <w:rFonts w:eastAsia="Calibri"/>
        </w:rPr>
      </w:pPr>
      <w:bookmarkStart w:id="6" w:name="_Toc458770912"/>
      <w:r w:rsidRPr="00353430">
        <w:rPr>
          <w:rFonts w:eastAsia="Calibri"/>
        </w:rPr>
        <w:lastRenderedPageBreak/>
        <w:t>Introduction</w:t>
      </w:r>
      <w:bookmarkEnd w:id="6"/>
    </w:p>
    <w:p w14:paraId="5B55642E" w14:textId="293B2708" w:rsidR="004414A3" w:rsidRPr="00353430" w:rsidRDefault="00FA10AD" w:rsidP="00EB2C5E">
      <w:pPr>
        <w:spacing w:after="120"/>
        <w:rPr>
          <w:rFonts w:eastAsia="Calibri"/>
        </w:rPr>
      </w:pPr>
      <w:r w:rsidRPr="00353430">
        <w:rPr>
          <w:rFonts w:eastAsia="Calibri"/>
        </w:rPr>
        <w:t>Workplace injuries are traumatic for employer</w:t>
      </w:r>
      <w:r w:rsidR="00F1630E" w:rsidRPr="00353430">
        <w:rPr>
          <w:rFonts w:eastAsia="Calibri"/>
        </w:rPr>
        <w:t>s</w:t>
      </w:r>
      <w:r w:rsidRPr="00353430">
        <w:rPr>
          <w:rFonts w:eastAsia="Calibri"/>
        </w:rPr>
        <w:t xml:space="preserve"> and employee</w:t>
      </w:r>
      <w:r w:rsidR="00F1630E" w:rsidRPr="00353430">
        <w:rPr>
          <w:rFonts w:eastAsia="Calibri"/>
        </w:rPr>
        <w:t>s</w:t>
      </w:r>
      <w:r w:rsidRPr="00353430">
        <w:rPr>
          <w:rFonts w:eastAsia="Calibri"/>
        </w:rPr>
        <w:t>. The employer loses the services of a worker and</w:t>
      </w:r>
      <w:r w:rsidR="004723DE" w:rsidRPr="00353430">
        <w:rPr>
          <w:rFonts w:eastAsia="Calibri"/>
        </w:rPr>
        <w:t xml:space="preserve"> </w:t>
      </w:r>
      <w:r w:rsidR="00CF6489" w:rsidRPr="00353430">
        <w:rPr>
          <w:rFonts w:eastAsia="Calibri"/>
        </w:rPr>
        <w:t>incurs replacement</w:t>
      </w:r>
      <w:r w:rsidR="004723DE" w:rsidRPr="00353430">
        <w:rPr>
          <w:rFonts w:eastAsia="Calibri"/>
        </w:rPr>
        <w:t xml:space="preserve"> </w:t>
      </w:r>
      <w:r w:rsidR="00F1630E" w:rsidRPr="00353430">
        <w:rPr>
          <w:rFonts w:eastAsia="Calibri"/>
        </w:rPr>
        <w:t xml:space="preserve">and </w:t>
      </w:r>
      <w:r w:rsidR="004723DE" w:rsidRPr="00353430">
        <w:rPr>
          <w:rFonts w:eastAsia="Calibri"/>
        </w:rPr>
        <w:t>retraining</w:t>
      </w:r>
      <w:r w:rsidR="00CF6489" w:rsidRPr="00353430">
        <w:rPr>
          <w:rFonts w:eastAsia="Calibri"/>
        </w:rPr>
        <w:t xml:space="preserve"> costs </w:t>
      </w:r>
      <w:r w:rsidR="004723DE" w:rsidRPr="00353430">
        <w:rPr>
          <w:rFonts w:eastAsia="Calibri"/>
        </w:rPr>
        <w:t xml:space="preserve">with consequent </w:t>
      </w:r>
      <w:r w:rsidR="00CF6489" w:rsidRPr="00353430">
        <w:rPr>
          <w:rFonts w:eastAsia="Calibri"/>
        </w:rPr>
        <w:t>productivity losses</w:t>
      </w:r>
      <w:r w:rsidR="004723DE" w:rsidRPr="00353430">
        <w:rPr>
          <w:rFonts w:eastAsia="Calibri"/>
        </w:rPr>
        <w:t>.</w:t>
      </w:r>
      <w:r w:rsidR="00871361" w:rsidRPr="00353430">
        <w:rPr>
          <w:rFonts w:eastAsia="Calibri"/>
        </w:rPr>
        <w:t xml:space="preserve"> </w:t>
      </w:r>
      <w:r w:rsidR="004723DE" w:rsidRPr="00353430">
        <w:rPr>
          <w:rFonts w:eastAsia="Calibri"/>
        </w:rPr>
        <w:t xml:space="preserve">These losses will vary with </w:t>
      </w:r>
      <w:r w:rsidRPr="00353430">
        <w:rPr>
          <w:rFonts w:eastAsia="Calibri"/>
        </w:rPr>
        <w:t>the extent of the injury and skill</w:t>
      </w:r>
      <w:r w:rsidR="004723DE" w:rsidRPr="00353430">
        <w:rPr>
          <w:rFonts w:eastAsia="Calibri"/>
        </w:rPr>
        <w:t>/experience</w:t>
      </w:r>
      <w:r w:rsidRPr="00353430">
        <w:rPr>
          <w:rFonts w:eastAsia="Calibri"/>
        </w:rPr>
        <w:t xml:space="preserve"> level </w:t>
      </w:r>
      <w:r w:rsidR="008E15EC" w:rsidRPr="00353430">
        <w:rPr>
          <w:rFonts w:eastAsia="Calibri"/>
        </w:rPr>
        <w:t xml:space="preserve">of </w:t>
      </w:r>
      <w:r w:rsidRPr="00353430">
        <w:rPr>
          <w:rFonts w:eastAsia="Calibri"/>
        </w:rPr>
        <w:t xml:space="preserve">the </w:t>
      </w:r>
      <w:r w:rsidR="008E15EC" w:rsidRPr="00353430">
        <w:rPr>
          <w:rFonts w:eastAsia="Calibri"/>
        </w:rPr>
        <w:t>worker</w:t>
      </w:r>
      <w:r w:rsidRPr="00353430">
        <w:rPr>
          <w:rFonts w:eastAsia="Calibri"/>
        </w:rPr>
        <w:t xml:space="preserve">. The worker </w:t>
      </w:r>
      <w:r w:rsidR="004723DE" w:rsidRPr="00353430">
        <w:rPr>
          <w:rFonts w:eastAsia="Calibri"/>
        </w:rPr>
        <w:t xml:space="preserve">incurs the </w:t>
      </w:r>
      <w:r w:rsidR="0013527A" w:rsidRPr="00353430">
        <w:rPr>
          <w:rFonts w:eastAsia="Calibri"/>
        </w:rPr>
        <w:t>direct costs comprising employment income losses and health expenditures</w:t>
      </w:r>
      <w:r w:rsidR="00F1630E" w:rsidRPr="00353430">
        <w:rPr>
          <w:rFonts w:eastAsia="Calibri"/>
        </w:rPr>
        <w:t>, much of which m</w:t>
      </w:r>
      <w:r w:rsidR="004723DE" w:rsidRPr="00353430">
        <w:rPr>
          <w:rFonts w:eastAsia="Calibri"/>
        </w:rPr>
        <w:t xml:space="preserve">ay be </w:t>
      </w:r>
      <w:r w:rsidR="0013527A" w:rsidRPr="00353430">
        <w:rPr>
          <w:rFonts w:eastAsia="Calibri"/>
        </w:rPr>
        <w:t>mitigated by workers</w:t>
      </w:r>
      <w:r w:rsidR="00F1630E" w:rsidRPr="00353430">
        <w:rPr>
          <w:rFonts w:eastAsia="Calibri"/>
        </w:rPr>
        <w:t>’</w:t>
      </w:r>
      <w:r w:rsidR="0013527A" w:rsidRPr="00353430">
        <w:rPr>
          <w:rFonts w:eastAsia="Calibri"/>
        </w:rPr>
        <w:t xml:space="preserve"> compensation and provincial health insurance.</w:t>
      </w:r>
      <w:r w:rsidR="00871361" w:rsidRPr="00353430">
        <w:rPr>
          <w:rFonts w:eastAsia="Calibri"/>
        </w:rPr>
        <w:t xml:space="preserve"> </w:t>
      </w:r>
      <w:r w:rsidR="0013527A" w:rsidRPr="00353430">
        <w:rPr>
          <w:rFonts w:eastAsia="Calibri"/>
        </w:rPr>
        <w:t>H</w:t>
      </w:r>
      <w:r w:rsidR="008E15EC" w:rsidRPr="00353430">
        <w:rPr>
          <w:rFonts w:eastAsia="Calibri"/>
        </w:rPr>
        <w:t xml:space="preserve">owever, unlike employers whose losses are </w:t>
      </w:r>
      <w:r w:rsidR="0013527A" w:rsidRPr="00353430">
        <w:rPr>
          <w:rFonts w:eastAsia="Calibri"/>
        </w:rPr>
        <w:t xml:space="preserve">limited </w:t>
      </w:r>
      <w:r w:rsidR="008E15EC" w:rsidRPr="00353430">
        <w:rPr>
          <w:rFonts w:eastAsia="Calibri"/>
        </w:rPr>
        <w:t>to the workday</w:t>
      </w:r>
      <w:r w:rsidR="0013527A" w:rsidRPr="00353430">
        <w:rPr>
          <w:rFonts w:eastAsia="Calibri"/>
        </w:rPr>
        <w:t xml:space="preserve"> and possibly the costs of training</w:t>
      </w:r>
      <w:r w:rsidR="00AD2D01" w:rsidRPr="00353430">
        <w:rPr>
          <w:rFonts w:eastAsia="Calibri"/>
        </w:rPr>
        <w:t xml:space="preserve"> a replacement to fill in for</w:t>
      </w:r>
      <w:r w:rsidR="0013527A" w:rsidRPr="00353430">
        <w:rPr>
          <w:rFonts w:eastAsia="Calibri"/>
        </w:rPr>
        <w:t xml:space="preserve"> the employee for the duration of</w:t>
      </w:r>
      <w:r w:rsidR="00F1630E" w:rsidRPr="00353430">
        <w:rPr>
          <w:rFonts w:eastAsia="Calibri"/>
        </w:rPr>
        <w:t xml:space="preserve"> their absence</w:t>
      </w:r>
      <w:r w:rsidR="008E15EC" w:rsidRPr="00353430">
        <w:rPr>
          <w:rFonts w:eastAsia="Calibri"/>
        </w:rPr>
        <w:t xml:space="preserve">, the losses </w:t>
      </w:r>
      <w:r w:rsidR="0013527A" w:rsidRPr="00353430">
        <w:rPr>
          <w:rFonts w:eastAsia="Calibri"/>
        </w:rPr>
        <w:t xml:space="preserve">experienced by </w:t>
      </w:r>
      <w:r w:rsidR="00BF05B2" w:rsidRPr="00353430">
        <w:rPr>
          <w:rFonts w:eastAsia="Calibri"/>
        </w:rPr>
        <w:t>the worker are 24/7</w:t>
      </w:r>
      <w:r w:rsidR="008E15EC" w:rsidRPr="00353430">
        <w:rPr>
          <w:rFonts w:eastAsia="Calibri"/>
        </w:rPr>
        <w:t xml:space="preserve"> for the duration of the injury and its aftermath.</w:t>
      </w:r>
      <w:r w:rsidR="00CF6489" w:rsidRPr="00353430">
        <w:rPr>
          <w:rFonts w:eastAsia="Calibri"/>
        </w:rPr>
        <w:t xml:space="preserve"> The injury affects all aspects of a worker’s</w:t>
      </w:r>
      <w:r w:rsidR="00365098" w:rsidRPr="00353430">
        <w:rPr>
          <w:rFonts w:eastAsia="Calibri"/>
        </w:rPr>
        <w:t xml:space="preserve"> life, </w:t>
      </w:r>
      <w:r w:rsidR="00AD2D01" w:rsidRPr="00353430">
        <w:rPr>
          <w:rFonts w:eastAsia="Calibri"/>
        </w:rPr>
        <w:t>beyond</w:t>
      </w:r>
      <w:r w:rsidR="00365098" w:rsidRPr="00353430">
        <w:rPr>
          <w:rFonts w:eastAsia="Calibri"/>
        </w:rPr>
        <w:t xml:space="preserve"> their work life</w:t>
      </w:r>
      <w:r w:rsidR="0013527A" w:rsidRPr="00353430">
        <w:rPr>
          <w:rFonts w:eastAsia="Calibri"/>
        </w:rPr>
        <w:t>, but conventional calculation</w:t>
      </w:r>
      <w:r w:rsidR="004723DE" w:rsidRPr="00353430">
        <w:rPr>
          <w:rFonts w:eastAsia="Calibri"/>
        </w:rPr>
        <w:t>s</w:t>
      </w:r>
      <w:r w:rsidR="0013527A" w:rsidRPr="00353430">
        <w:rPr>
          <w:rFonts w:eastAsia="Calibri"/>
        </w:rPr>
        <w:t xml:space="preserve"> fail to capture or measure </w:t>
      </w:r>
      <w:r w:rsidR="004723DE" w:rsidRPr="00353430">
        <w:rPr>
          <w:rFonts w:eastAsia="Calibri"/>
        </w:rPr>
        <w:t xml:space="preserve">these indirect </w:t>
      </w:r>
      <w:r w:rsidR="0013527A" w:rsidRPr="00353430">
        <w:rPr>
          <w:rFonts w:eastAsia="Calibri"/>
        </w:rPr>
        <w:t>losses.</w:t>
      </w:r>
    </w:p>
    <w:p w14:paraId="75F1189E" w14:textId="77777777" w:rsidR="004414A3" w:rsidRPr="00353430" w:rsidRDefault="007033DB" w:rsidP="00EB2C5E">
      <w:pPr>
        <w:spacing w:after="120"/>
        <w:rPr>
          <w:rFonts w:eastAsia="Calibri"/>
        </w:rPr>
      </w:pPr>
      <w:r w:rsidRPr="00353430">
        <w:rPr>
          <w:rFonts w:eastAsia="Calibri"/>
        </w:rPr>
        <w:t xml:space="preserve">This study focusses on the </w:t>
      </w:r>
      <w:r w:rsidR="0031757D" w:rsidRPr="00353430">
        <w:rPr>
          <w:rFonts w:eastAsia="Calibri"/>
        </w:rPr>
        <w:t xml:space="preserve">non-financial </w:t>
      </w:r>
      <w:r w:rsidRPr="00353430">
        <w:rPr>
          <w:rFonts w:eastAsia="Calibri"/>
        </w:rPr>
        <w:t xml:space="preserve">economic costs of workplace injuries as experienced </w:t>
      </w:r>
      <w:r w:rsidR="0094400F" w:rsidRPr="00353430">
        <w:rPr>
          <w:rFonts w:eastAsia="Calibri"/>
        </w:rPr>
        <w:t>by workers and their carers.</w:t>
      </w:r>
      <w:r w:rsidR="00871361" w:rsidRPr="00353430">
        <w:rPr>
          <w:rFonts w:eastAsia="Calibri"/>
        </w:rPr>
        <w:t xml:space="preserve"> </w:t>
      </w:r>
      <w:r w:rsidR="007C67D3" w:rsidRPr="00353430">
        <w:rPr>
          <w:rFonts w:eastAsia="Calibri"/>
        </w:rPr>
        <w:t>T</w:t>
      </w:r>
      <w:r w:rsidR="008E15EC" w:rsidRPr="00353430">
        <w:rPr>
          <w:rFonts w:eastAsia="Calibri"/>
        </w:rPr>
        <w:t>his study bring</w:t>
      </w:r>
      <w:r w:rsidR="004414A3" w:rsidRPr="00353430">
        <w:rPr>
          <w:rFonts w:eastAsia="Calibri"/>
        </w:rPr>
        <w:t>s</w:t>
      </w:r>
      <w:r w:rsidR="00365098" w:rsidRPr="00353430">
        <w:rPr>
          <w:rFonts w:eastAsia="Calibri"/>
        </w:rPr>
        <w:t xml:space="preserve"> the following</w:t>
      </w:r>
      <w:r w:rsidR="008E15EC" w:rsidRPr="00353430">
        <w:rPr>
          <w:rFonts w:eastAsia="Calibri"/>
        </w:rPr>
        <w:t xml:space="preserve"> </w:t>
      </w:r>
      <w:r w:rsidR="004723DE" w:rsidRPr="00353430">
        <w:rPr>
          <w:rFonts w:eastAsia="Calibri"/>
        </w:rPr>
        <w:t>two</w:t>
      </w:r>
      <w:r w:rsidR="004414A3" w:rsidRPr="00353430">
        <w:rPr>
          <w:rFonts w:eastAsia="Calibri"/>
        </w:rPr>
        <w:t xml:space="preserve"> </w:t>
      </w:r>
      <w:r w:rsidR="00CF6489" w:rsidRPr="00353430">
        <w:rPr>
          <w:rFonts w:eastAsia="Calibri"/>
        </w:rPr>
        <w:t xml:space="preserve">new perspectives to </w:t>
      </w:r>
      <w:r w:rsidR="00365098" w:rsidRPr="00353430">
        <w:rPr>
          <w:rFonts w:eastAsia="Calibri"/>
        </w:rPr>
        <w:t>the significant</w:t>
      </w:r>
      <w:r w:rsidR="00CF6489" w:rsidRPr="00353430">
        <w:rPr>
          <w:rFonts w:eastAsia="Calibri"/>
        </w:rPr>
        <w:t xml:space="preserve"> literature on the costs of workplace </w:t>
      </w:r>
      <w:r w:rsidR="0013527A" w:rsidRPr="00353430">
        <w:rPr>
          <w:rFonts w:eastAsia="Calibri"/>
        </w:rPr>
        <w:t>injuries</w:t>
      </w:r>
      <w:r w:rsidR="004414A3" w:rsidRPr="00353430">
        <w:rPr>
          <w:rFonts w:eastAsia="Calibri"/>
        </w:rPr>
        <w:t>:</w:t>
      </w:r>
    </w:p>
    <w:p w14:paraId="3D4A526B" w14:textId="77777777" w:rsidR="004723DE" w:rsidRPr="00353430" w:rsidRDefault="004723DE" w:rsidP="00F15158">
      <w:pPr>
        <w:pStyle w:val="Bullet"/>
        <w:numPr>
          <w:ilvl w:val="0"/>
          <w:numId w:val="35"/>
        </w:numPr>
        <w:spacing w:after="0"/>
        <w:ind w:left="360"/>
        <w:rPr>
          <w:szCs w:val="24"/>
        </w:rPr>
      </w:pPr>
      <w:r w:rsidRPr="00353430">
        <w:rPr>
          <w:szCs w:val="24"/>
        </w:rPr>
        <w:t xml:space="preserve">It attempts to measure indirect non-financial costs </w:t>
      </w:r>
      <w:r w:rsidR="00B752F8" w:rsidRPr="00353430">
        <w:rPr>
          <w:szCs w:val="24"/>
        </w:rPr>
        <w:t xml:space="preserve">of workplace injuries </w:t>
      </w:r>
      <w:r w:rsidRPr="00353430">
        <w:rPr>
          <w:szCs w:val="24"/>
        </w:rPr>
        <w:t xml:space="preserve">in </w:t>
      </w:r>
      <w:r w:rsidR="00AD2D01" w:rsidRPr="00353430">
        <w:rPr>
          <w:szCs w:val="24"/>
        </w:rPr>
        <w:t xml:space="preserve">equivalent </w:t>
      </w:r>
      <w:r w:rsidRPr="00353430">
        <w:rPr>
          <w:szCs w:val="24"/>
        </w:rPr>
        <w:t>monetary terms.</w:t>
      </w:r>
      <w:r w:rsidR="00871361" w:rsidRPr="00353430">
        <w:rPr>
          <w:szCs w:val="24"/>
        </w:rPr>
        <w:t xml:space="preserve"> </w:t>
      </w:r>
      <w:r w:rsidRPr="00353430">
        <w:rPr>
          <w:szCs w:val="24"/>
        </w:rPr>
        <w:t>It does this by having injured workers place a value on purchasing the opportunity to avoid the injury and its aftermath entirely</w:t>
      </w:r>
      <w:r w:rsidR="00E21C1D" w:rsidRPr="00353430">
        <w:rPr>
          <w:szCs w:val="24"/>
        </w:rPr>
        <w:t>.</w:t>
      </w:r>
    </w:p>
    <w:p w14:paraId="6748B7CC" w14:textId="5D552C6E" w:rsidR="0013527A" w:rsidRPr="00353430" w:rsidRDefault="004723DE" w:rsidP="00EB2C5E">
      <w:pPr>
        <w:pStyle w:val="Bullet"/>
        <w:ind w:left="360" w:right="-360"/>
        <w:rPr>
          <w:szCs w:val="24"/>
        </w:rPr>
      </w:pPr>
      <w:r w:rsidRPr="00353430">
        <w:rPr>
          <w:szCs w:val="24"/>
        </w:rPr>
        <w:t xml:space="preserve">The research also introduces the carer, who typically also incurs direct and indirect costs associated </w:t>
      </w:r>
      <w:r w:rsidR="00BF05B2" w:rsidRPr="00353430">
        <w:rPr>
          <w:szCs w:val="24"/>
        </w:rPr>
        <w:t xml:space="preserve">with </w:t>
      </w:r>
      <w:r w:rsidRPr="00353430">
        <w:rPr>
          <w:szCs w:val="24"/>
        </w:rPr>
        <w:t>supporting the injured worker.</w:t>
      </w:r>
      <w:r w:rsidR="00871361" w:rsidRPr="00353430">
        <w:rPr>
          <w:szCs w:val="24"/>
        </w:rPr>
        <w:t xml:space="preserve"> </w:t>
      </w:r>
      <w:r w:rsidRPr="00353430">
        <w:rPr>
          <w:szCs w:val="24"/>
        </w:rPr>
        <w:t>For every serious workplace injury, a dyad (pair) exists comprising</w:t>
      </w:r>
      <w:r w:rsidR="00E21C1D" w:rsidRPr="00353430">
        <w:rPr>
          <w:szCs w:val="24"/>
        </w:rPr>
        <w:t xml:space="preserve"> the</w:t>
      </w:r>
      <w:r w:rsidRPr="00353430">
        <w:rPr>
          <w:szCs w:val="24"/>
        </w:rPr>
        <w:t xml:space="preserve"> </w:t>
      </w:r>
      <w:r w:rsidR="0013527A" w:rsidRPr="00353430">
        <w:rPr>
          <w:szCs w:val="24"/>
        </w:rPr>
        <w:t>injured worker (</w:t>
      </w:r>
      <w:r w:rsidRPr="00353430">
        <w:rPr>
          <w:szCs w:val="24"/>
        </w:rPr>
        <w:t xml:space="preserve">who we defined as the </w:t>
      </w:r>
      <w:r w:rsidR="0013527A" w:rsidRPr="00353430">
        <w:rPr>
          <w:szCs w:val="24"/>
        </w:rPr>
        <w:t xml:space="preserve">primary respondent) </w:t>
      </w:r>
      <w:r w:rsidR="00E21C1D" w:rsidRPr="00353430">
        <w:rPr>
          <w:szCs w:val="24"/>
        </w:rPr>
        <w:t>and</w:t>
      </w:r>
      <w:r w:rsidR="0013527A" w:rsidRPr="00353430">
        <w:rPr>
          <w:szCs w:val="24"/>
        </w:rPr>
        <w:t xml:space="preserve"> a significant “other”</w:t>
      </w:r>
      <w:r w:rsidR="00796D70" w:rsidRPr="00353430">
        <w:rPr>
          <w:szCs w:val="24"/>
        </w:rPr>
        <w:t xml:space="preserve"> (</w:t>
      </w:r>
      <w:r w:rsidRPr="00353430">
        <w:rPr>
          <w:szCs w:val="24"/>
        </w:rPr>
        <w:t xml:space="preserve">defined as the </w:t>
      </w:r>
      <w:r w:rsidR="00796D70" w:rsidRPr="00353430">
        <w:rPr>
          <w:szCs w:val="24"/>
        </w:rPr>
        <w:t xml:space="preserve">secondary respondent) who assisted the worker </w:t>
      </w:r>
      <w:r w:rsidR="00E21C1D" w:rsidRPr="00353430">
        <w:rPr>
          <w:szCs w:val="24"/>
        </w:rPr>
        <w:t>in their recovery</w:t>
      </w:r>
      <w:r w:rsidR="00796D70" w:rsidRPr="00353430">
        <w:rPr>
          <w:szCs w:val="24"/>
        </w:rPr>
        <w:t>.</w:t>
      </w:r>
    </w:p>
    <w:p w14:paraId="6BC000A5" w14:textId="77777777" w:rsidR="00730166" w:rsidRPr="00353430" w:rsidRDefault="00CF6489" w:rsidP="000225EC">
      <w:pPr>
        <w:spacing w:after="240"/>
        <w:rPr>
          <w:rFonts w:eastAsia="Calibri"/>
        </w:rPr>
      </w:pPr>
      <w:r w:rsidRPr="00353430">
        <w:rPr>
          <w:rFonts w:eastAsia="Calibri"/>
        </w:rPr>
        <w:t>Specifically</w:t>
      </w:r>
      <w:r w:rsidR="00B85CE5" w:rsidRPr="00353430">
        <w:rPr>
          <w:rFonts w:eastAsia="Calibri"/>
        </w:rPr>
        <w:t>,</w:t>
      </w:r>
      <w:r w:rsidRPr="00353430">
        <w:rPr>
          <w:rFonts w:eastAsia="Calibri"/>
        </w:rPr>
        <w:t xml:space="preserve"> our methodology </w:t>
      </w:r>
      <w:r w:rsidR="00730166" w:rsidRPr="00353430">
        <w:rPr>
          <w:rFonts w:eastAsia="Calibri"/>
        </w:rPr>
        <w:t>add</w:t>
      </w:r>
      <w:r w:rsidRPr="00353430">
        <w:rPr>
          <w:rFonts w:eastAsia="Calibri"/>
        </w:rPr>
        <w:t>s</w:t>
      </w:r>
      <w:r w:rsidR="00730166" w:rsidRPr="00353430">
        <w:rPr>
          <w:rFonts w:eastAsia="Calibri"/>
        </w:rPr>
        <w:t xml:space="preserve"> the following </w:t>
      </w:r>
      <w:r w:rsidR="00B752F8" w:rsidRPr="00353430">
        <w:rPr>
          <w:rFonts w:eastAsia="Calibri"/>
        </w:rPr>
        <w:t xml:space="preserve">dimensions </w:t>
      </w:r>
      <w:r w:rsidR="00730166" w:rsidRPr="00353430">
        <w:rPr>
          <w:rFonts w:eastAsia="Calibri"/>
        </w:rPr>
        <w:t>to the existing literature:</w:t>
      </w:r>
    </w:p>
    <w:p w14:paraId="3FE5BD97" w14:textId="77777777" w:rsidR="006E25E0" w:rsidRPr="00353430" w:rsidRDefault="00730166" w:rsidP="004B1B1B">
      <w:pPr>
        <w:pStyle w:val="Bullet"/>
        <w:numPr>
          <w:ilvl w:val="0"/>
          <w:numId w:val="9"/>
        </w:numPr>
        <w:spacing w:after="0"/>
        <w:ind w:left="360"/>
      </w:pPr>
      <w:r w:rsidRPr="00353430">
        <w:t>By including a “significant other</w:t>
      </w:r>
      <w:r w:rsidR="00E21C1D" w:rsidRPr="00353430">
        <w:t>,</w:t>
      </w:r>
      <w:r w:rsidRPr="00353430">
        <w:t>”</w:t>
      </w:r>
      <w:r w:rsidR="006E25E0" w:rsidRPr="00353430">
        <w:t xml:space="preserve"> or carer</w:t>
      </w:r>
      <w:r w:rsidR="00E21C1D" w:rsidRPr="00353430">
        <w:t>,</w:t>
      </w:r>
      <w:r w:rsidR="00CF6489" w:rsidRPr="00353430">
        <w:t xml:space="preserve"> </w:t>
      </w:r>
      <w:r w:rsidRPr="00353430">
        <w:t>in the analysis, we identify a range of family and personal costs that may not be reported by the injured worker (primary respondent)</w:t>
      </w:r>
      <w:r w:rsidR="0000178E" w:rsidRPr="00353430">
        <w:t>.</w:t>
      </w:r>
      <w:r w:rsidRPr="00353430">
        <w:t xml:space="preserve"> </w:t>
      </w:r>
    </w:p>
    <w:p w14:paraId="6BA7293D" w14:textId="77777777" w:rsidR="0000178E" w:rsidRPr="00353430" w:rsidRDefault="0000178E" w:rsidP="004B1B1B">
      <w:pPr>
        <w:pStyle w:val="Bullet"/>
        <w:numPr>
          <w:ilvl w:val="0"/>
          <w:numId w:val="9"/>
        </w:numPr>
        <w:spacing w:after="0"/>
        <w:ind w:left="360"/>
      </w:pPr>
      <w:r w:rsidRPr="00353430">
        <w:t>We linked the survey information to administrative data to reveal important cost</w:t>
      </w:r>
      <w:r w:rsidR="00E21C1D" w:rsidRPr="00353430">
        <w:t>s</w:t>
      </w:r>
      <w:r w:rsidRPr="00353430">
        <w:t xml:space="preserve"> of workplace </w:t>
      </w:r>
      <w:r w:rsidR="0094042D" w:rsidRPr="00353430">
        <w:t xml:space="preserve">injuries </w:t>
      </w:r>
      <w:r w:rsidRPr="00353430">
        <w:t xml:space="preserve">and to understand the factors </w:t>
      </w:r>
      <w:r w:rsidR="00E21C1D" w:rsidRPr="00353430">
        <w:t xml:space="preserve">involved </w:t>
      </w:r>
      <w:r w:rsidRPr="00353430">
        <w:t>in how workers place an economic cost on their injury and its aftermath.</w:t>
      </w:r>
      <w:r w:rsidR="00871361" w:rsidRPr="00353430">
        <w:t xml:space="preserve"> </w:t>
      </w:r>
      <w:r w:rsidRPr="00353430">
        <w:t>This reduces respondent burden and increases the variables available for analysis</w:t>
      </w:r>
      <w:r w:rsidR="00E21C1D" w:rsidRPr="00353430">
        <w:t>.</w:t>
      </w:r>
    </w:p>
    <w:p w14:paraId="06E5EBC5" w14:textId="27966B17" w:rsidR="00730166" w:rsidRPr="00353430" w:rsidRDefault="006E25E0" w:rsidP="004B1B1B">
      <w:pPr>
        <w:pStyle w:val="Bullet"/>
        <w:numPr>
          <w:ilvl w:val="0"/>
          <w:numId w:val="9"/>
        </w:numPr>
        <w:spacing w:after="0"/>
        <w:ind w:left="360"/>
      </w:pPr>
      <w:r w:rsidRPr="00353430">
        <w:t>We used a sample survey to collect attitudes and behaviours not captured by the administrative information held by WCB on each injury</w:t>
      </w:r>
      <w:r w:rsidR="009A537B" w:rsidRPr="00353430">
        <w:t>.</w:t>
      </w:r>
      <w:r w:rsidR="00871361" w:rsidRPr="00353430">
        <w:t xml:space="preserve"> </w:t>
      </w:r>
      <w:r w:rsidRPr="00353430">
        <w:t xml:space="preserve">Such a </w:t>
      </w:r>
      <w:r w:rsidR="00CF6489" w:rsidRPr="00353430">
        <w:t>survey</w:t>
      </w:r>
      <w:r w:rsidR="003B564D" w:rsidRPr="00353430">
        <w:t>-</w:t>
      </w:r>
      <w:r w:rsidR="00CF6489" w:rsidRPr="00353430">
        <w:t xml:space="preserve">based methodology includes both a primary respondent (injured worker) and </w:t>
      </w:r>
      <w:r w:rsidR="00BF05B2" w:rsidRPr="00353430">
        <w:t xml:space="preserve">a </w:t>
      </w:r>
      <w:r w:rsidR="00CF6489" w:rsidRPr="00353430">
        <w:t xml:space="preserve">secondary respondent </w:t>
      </w:r>
      <w:r w:rsidR="00E21C1D" w:rsidRPr="00353430">
        <w:t>who</w:t>
      </w:r>
      <w:r w:rsidR="00CF6489" w:rsidRPr="00353430">
        <w:t xml:space="preserve"> </w:t>
      </w:r>
      <w:r w:rsidR="00E21C1D" w:rsidRPr="00353430">
        <w:t>helped</w:t>
      </w:r>
      <w:r w:rsidR="00CF6489" w:rsidRPr="00353430">
        <w:t xml:space="preserve"> the injured worker </w:t>
      </w:r>
      <w:r w:rsidRPr="00353430">
        <w:t xml:space="preserve">to recover </w:t>
      </w:r>
      <w:r w:rsidR="00CF6489" w:rsidRPr="00353430">
        <w:t>and/or share</w:t>
      </w:r>
      <w:r w:rsidR="00E21C1D" w:rsidRPr="00353430">
        <w:t>d</w:t>
      </w:r>
      <w:r w:rsidR="00CF6489" w:rsidRPr="00353430">
        <w:t xml:space="preserve"> in the </w:t>
      </w:r>
      <w:r w:rsidR="00AD2CCD" w:rsidRPr="00353430">
        <w:t>consequences of the injury.</w:t>
      </w:r>
      <w:r w:rsidRPr="00353430">
        <w:t xml:space="preserve"> </w:t>
      </w:r>
    </w:p>
    <w:p w14:paraId="3D92998B" w14:textId="43C8A933" w:rsidR="00AD2CCD" w:rsidRPr="00353430" w:rsidRDefault="00730166" w:rsidP="00E95381">
      <w:pPr>
        <w:pStyle w:val="Bullet"/>
        <w:spacing w:after="0"/>
        <w:ind w:left="360" w:right="-630"/>
      </w:pPr>
      <w:r w:rsidRPr="00353430">
        <w:t xml:space="preserve">In addition to quantitative data (surveys of </w:t>
      </w:r>
      <w:r w:rsidR="0063748D" w:rsidRPr="00353430">
        <w:t>injured workers and their carers)</w:t>
      </w:r>
      <w:r w:rsidRPr="00353430">
        <w:t xml:space="preserve">, we </w:t>
      </w:r>
      <w:r w:rsidR="00AD2CCD" w:rsidRPr="00353430">
        <w:t xml:space="preserve">undertook </w:t>
      </w:r>
      <w:r w:rsidRPr="00353430">
        <w:t xml:space="preserve">qualitative research using dyadic interviews (interviews with </w:t>
      </w:r>
      <w:r w:rsidR="00BF05B2" w:rsidRPr="00353430">
        <w:t>injured workers and their</w:t>
      </w:r>
      <w:r w:rsidR="00B752F8" w:rsidRPr="00353430">
        <w:t xml:space="preserve"> carer</w:t>
      </w:r>
      <w:r w:rsidR="00BF05B2" w:rsidRPr="00353430">
        <w:t>s</w:t>
      </w:r>
      <w:r w:rsidRPr="00353430">
        <w:t xml:space="preserve">). These interviews </w:t>
      </w:r>
      <w:r w:rsidR="00CF6489" w:rsidRPr="00353430">
        <w:t>offer</w:t>
      </w:r>
      <w:r w:rsidR="0000178E" w:rsidRPr="00353430">
        <w:t>ed</w:t>
      </w:r>
      <w:r w:rsidR="00CF6489" w:rsidRPr="00353430">
        <w:t xml:space="preserve"> deep</w:t>
      </w:r>
      <w:r w:rsidR="006E25E0" w:rsidRPr="00353430">
        <w:t>er</w:t>
      </w:r>
      <w:r w:rsidR="00CF6489" w:rsidRPr="00353430">
        <w:t xml:space="preserve"> insight into the nature and impact of more serious injuries</w:t>
      </w:r>
      <w:r w:rsidR="006E25E0" w:rsidRPr="00353430">
        <w:t>. Since they occurred before the large</w:t>
      </w:r>
      <w:r w:rsidR="002D23EA" w:rsidRPr="00353430">
        <w:t>-</w:t>
      </w:r>
      <w:r w:rsidR="006E25E0" w:rsidRPr="00353430">
        <w:t xml:space="preserve">sample survey, they </w:t>
      </w:r>
      <w:r w:rsidR="00CF6489" w:rsidRPr="00353430">
        <w:t>calibrate the</w:t>
      </w:r>
      <w:r w:rsidR="00AD2CCD" w:rsidRPr="00353430">
        <w:t xml:space="preserve"> survey questionnaires and their analysis.</w:t>
      </w:r>
    </w:p>
    <w:p w14:paraId="3C192D15" w14:textId="77777777" w:rsidR="009A537B" w:rsidRPr="00353430" w:rsidRDefault="00730166" w:rsidP="00EB2C5E">
      <w:pPr>
        <w:pStyle w:val="Bullet"/>
        <w:ind w:left="360"/>
      </w:pPr>
      <w:r w:rsidRPr="00353430">
        <w:t>We use</w:t>
      </w:r>
      <w:r w:rsidR="00E21C1D" w:rsidRPr="00353430">
        <w:t>d</w:t>
      </w:r>
      <w:r w:rsidRPr="00353430">
        <w:t xml:space="preserve"> survey-based (telephone) contingent valuation methods to </w:t>
      </w:r>
      <w:r w:rsidR="009A537B" w:rsidRPr="00353430">
        <w:t xml:space="preserve">place </w:t>
      </w:r>
      <w:r w:rsidR="00E21C1D" w:rsidRPr="00353430">
        <w:t xml:space="preserve">a </w:t>
      </w:r>
      <w:r w:rsidR="009A537B" w:rsidRPr="00353430">
        <w:t xml:space="preserve">monetary </w:t>
      </w:r>
      <w:r w:rsidRPr="00353430">
        <w:t xml:space="preserve">estimate </w:t>
      </w:r>
      <w:r w:rsidR="009A537B" w:rsidRPr="00353430">
        <w:t xml:space="preserve">of the loss </w:t>
      </w:r>
      <w:r w:rsidR="00E21C1D" w:rsidRPr="00353430">
        <w:t>to</w:t>
      </w:r>
      <w:r w:rsidR="009A537B" w:rsidRPr="00353430">
        <w:t xml:space="preserve"> the </w:t>
      </w:r>
      <w:r w:rsidR="00E21C1D" w:rsidRPr="00353430">
        <w:t xml:space="preserve">worker’s </w:t>
      </w:r>
      <w:r w:rsidR="009A537B" w:rsidRPr="00353430">
        <w:t>q</w:t>
      </w:r>
      <w:r w:rsidRPr="00353430">
        <w:t xml:space="preserve">uality of life that may have been triggered by the workplace </w:t>
      </w:r>
      <w:r w:rsidR="0094042D" w:rsidRPr="00353430">
        <w:t>injury</w:t>
      </w:r>
      <w:r w:rsidRPr="00353430">
        <w:t xml:space="preserve">. </w:t>
      </w:r>
      <w:r w:rsidR="0000178E" w:rsidRPr="00353430">
        <w:t>W</w:t>
      </w:r>
      <w:r w:rsidR="00AD2CCD" w:rsidRPr="00353430">
        <w:t>e ask</w:t>
      </w:r>
      <w:r w:rsidR="00E21C1D" w:rsidRPr="00353430">
        <w:t>ed</w:t>
      </w:r>
      <w:r w:rsidR="00AD2CCD" w:rsidRPr="00353430">
        <w:t xml:space="preserve"> </w:t>
      </w:r>
      <w:r w:rsidR="009A537B" w:rsidRPr="00353430">
        <w:t xml:space="preserve">both injured workers and their carers to place </w:t>
      </w:r>
      <w:r w:rsidR="00AD2CCD" w:rsidRPr="00353430">
        <w:t xml:space="preserve">a </w:t>
      </w:r>
      <w:r w:rsidR="0000178E" w:rsidRPr="00353430">
        <w:t xml:space="preserve">financial </w:t>
      </w:r>
      <w:r w:rsidR="00AD2CCD" w:rsidRPr="00353430">
        <w:t>value on the non-economic losses attributable to the workplace injury.</w:t>
      </w:r>
      <w:r w:rsidR="009A537B" w:rsidRPr="00353430">
        <w:t xml:space="preserve"> The theoretical framework rests on economic theory, augmented by qualitative research (the use of dyads to increase insight into important elements of full cost) and the use of “stated choice” methods (contingent valuation) to</w:t>
      </w:r>
      <w:r w:rsidR="00E21C1D" w:rsidRPr="00353430">
        <w:t xml:space="preserve"> calculate</w:t>
      </w:r>
      <w:r w:rsidR="009A537B" w:rsidRPr="00353430">
        <w:t xml:space="preserve"> “non-economic” value costs and losses.</w:t>
      </w:r>
    </w:p>
    <w:p w14:paraId="2CE35253" w14:textId="77777777" w:rsidR="00730166" w:rsidRPr="00353430" w:rsidRDefault="009A537B" w:rsidP="00E95381">
      <w:pPr>
        <w:pStyle w:val="Heading1"/>
        <w:numPr>
          <w:ilvl w:val="0"/>
          <w:numId w:val="1"/>
        </w:numPr>
        <w:spacing w:after="120"/>
      </w:pPr>
      <w:bookmarkStart w:id="7" w:name="_Toc418509520"/>
      <w:bookmarkStart w:id="8" w:name="_Toc458770913"/>
      <w:r w:rsidRPr="00353430">
        <w:lastRenderedPageBreak/>
        <w:t>S</w:t>
      </w:r>
      <w:r w:rsidR="00730166" w:rsidRPr="00353430">
        <w:t>tudy methodology</w:t>
      </w:r>
      <w:bookmarkEnd w:id="7"/>
      <w:r w:rsidR="00B85CE5" w:rsidRPr="00353430">
        <w:t xml:space="preserve"> </w:t>
      </w:r>
      <w:r w:rsidR="00E21C1D" w:rsidRPr="00353430">
        <w:t>—</w:t>
      </w:r>
      <w:r w:rsidR="00B85CE5" w:rsidRPr="00353430">
        <w:t xml:space="preserve"> synopsis</w:t>
      </w:r>
      <w:bookmarkEnd w:id="8"/>
    </w:p>
    <w:p w14:paraId="27DA0FDF" w14:textId="3C8EB4D5" w:rsidR="00D37E96" w:rsidRPr="00353430" w:rsidRDefault="00D37E96" w:rsidP="00E95381">
      <w:pPr>
        <w:spacing w:after="120"/>
      </w:pPr>
      <w:r w:rsidRPr="00353430">
        <w:t>This study uses a large</w:t>
      </w:r>
      <w:r w:rsidR="002D23EA" w:rsidRPr="00353430">
        <w:t>-</w:t>
      </w:r>
      <w:r w:rsidRPr="00353430">
        <w:t xml:space="preserve">sample survey linked to WCB administrative data to estimate the economic cost of an injury. </w:t>
      </w:r>
      <w:r w:rsidR="00E21C1D" w:rsidRPr="00353430">
        <w:t>S</w:t>
      </w:r>
      <w:r w:rsidRPr="00353430">
        <w:t xml:space="preserve">uch estimates </w:t>
      </w:r>
      <w:r w:rsidR="00A974C6" w:rsidRPr="00353430">
        <w:t>sum up</w:t>
      </w:r>
      <w:r w:rsidRPr="00353430">
        <w:t xml:space="preserve"> the financial costs of the injury, but </w:t>
      </w:r>
      <w:r w:rsidR="00A974C6" w:rsidRPr="00353430">
        <w:t>do</w:t>
      </w:r>
      <w:r w:rsidRPr="00353430">
        <w:t xml:space="preserve"> not place a value on the non-economic </w:t>
      </w:r>
      <w:r w:rsidR="00B47544" w:rsidRPr="00353430">
        <w:t xml:space="preserve">costs </w:t>
      </w:r>
      <w:r w:rsidRPr="00353430">
        <w:t xml:space="preserve">of the injury. </w:t>
      </w:r>
      <w:r w:rsidR="002A390A" w:rsidRPr="00353430">
        <w:t>B</w:t>
      </w:r>
      <w:r w:rsidR="00A974C6" w:rsidRPr="00353430">
        <w:t xml:space="preserve">ased on </w:t>
      </w:r>
      <w:r w:rsidR="00B47544" w:rsidRPr="00353430">
        <w:t xml:space="preserve">a </w:t>
      </w:r>
      <w:r w:rsidR="00BF05B2" w:rsidRPr="00353430">
        <w:t xml:space="preserve">literature </w:t>
      </w:r>
      <w:r w:rsidR="00B47544" w:rsidRPr="00353430">
        <w:t xml:space="preserve">review, the application </w:t>
      </w:r>
      <w:r w:rsidR="00C21C7A" w:rsidRPr="00353430">
        <w:t>of contingent</w:t>
      </w:r>
      <w:r w:rsidR="00B47544" w:rsidRPr="00353430">
        <w:t xml:space="preserve"> valuation methods to estimate </w:t>
      </w:r>
      <w:r w:rsidRPr="00353430">
        <w:t>non-economic costs ha</w:t>
      </w:r>
      <w:r w:rsidR="00BF05B2" w:rsidRPr="00353430">
        <w:t>s</w:t>
      </w:r>
      <w:r w:rsidRPr="00353430">
        <w:t xml:space="preserve"> grown rapidly</w:t>
      </w:r>
      <w:r w:rsidR="002A390A" w:rsidRPr="00353430">
        <w:t xml:space="preserve"> since </w:t>
      </w:r>
      <w:r w:rsidR="00B47544" w:rsidRPr="00353430">
        <w:t xml:space="preserve">their </w:t>
      </w:r>
      <w:r w:rsidR="002A390A" w:rsidRPr="00353430">
        <w:t>inception in environmental economics</w:t>
      </w:r>
      <w:r w:rsidRPr="00353430">
        <w:t xml:space="preserve">. </w:t>
      </w:r>
      <w:r w:rsidR="002A390A" w:rsidRPr="00353430">
        <w:t>As the literature in the next section demonstrates, t</w:t>
      </w:r>
      <w:r w:rsidRPr="00353430">
        <w:t>his approach is finding wider acceptance in health</w:t>
      </w:r>
      <w:r w:rsidR="002A390A" w:rsidRPr="00353430">
        <w:t xml:space="preserve"> economics</w:t>
      </w:r>
      <w:r w:rsidRPr="00353430">
        <w:t>.</w:t>
      </w:r>
    </w:p>
    <w:p w14:paraId="739FB00E" w14:textId="77777777" w:rsidR="00730166" w:rsidRPr="00353430" w:rsidRDefault="00EF7266" w:rsidP="00E95381">
      <w:pPr>
        <w:spacing w:after="120"/>
        <w:ind w:right="-270"/>
      </w:pPr>
      <w:r w:rsidRPr="00353430">
        <w:t>The study method is compreh</w:t>
      </w:r>
      <w:r w:rsidR="00C46668" w:rsidRPr="00353430">
        <w:t>ensive and designed to collect</w:t>
      </w:r>
      <w:r w:rsidRPr="00353430">
        <w:t xml:space="preserve"> reliable and valid data on what </w:t>
      </w:r>
      <w:r w:rsidR="002A390A" w:rsidRPr="00353430">
        <w:t>were</w:t>
      </w:r>
      <w:r w:rsidRPr="00353430">
        <w:t xml:space="preserve"> potentially traumatic even</w:t>
      </w:r>
      <w:r w:rsidR="00C46668" w:rsidRPr="00353430">
        <w:t>t</w:t>
      </w:r>
      <w:r w:rsidR="002A390A" w:rsidRPr="00353430">
        <w:t>s</w:t>
      </w:r>
      <w:r w:rsidRPr="00353430">
        <w:t xml:space="preserve"> in the lives of workers and their families</w:t>
      </w:r>
      <w:r w:rsidR="002A390A" w:rsidRPr="00353430">
        <w:t>. It comprises</w:t>
      </w:r>
      <w:r w:rsidR="00CA447C" w:rsidRPr="00353430">
        <w:t xml:space="preserve"> the </w:t>
      </w:r>
      <w:r w:rsidR="00C46668" w:rsidRPr="00353430">
        <w:t xml:space="preserve">following </w:t>
      </w:r>
      <w:r w:rsidR="00730166" w:rsidRPr="00353430">
        <w:t>steps:</w:t>
      </w:r>
    </w:p>
    <w:p w14:paraId="50320551" w14:textId="77777777" w:rsidR="003A4EBC" w:rsidRPr="00353430" w:rsidRDefault="009A537B" w:rsidP="00E95381">
      <w:pPr>
        <w:pStyle w:val="Default"/>
        <w:numPr>
          <w:ilvl w:val="0"/>
          <w:numId w:val="5"/>
        </w:numPr>
        <w:spacing w:after="40"/>
        <w:ind w:left="360"/>
      </w:pPr>
      <w:r w:rsidRPr="00353430">
        <w:t>A l</w:t>
      </w:r>
      <w:r w:rsidR="00730166" w:rsidRPr="00353430">
        <w:t xml:space="preserve">iterature review </w:t>
      </w:r>
      <w:r w:rsidR="003A4EBC" w:rsidRPr="00353430">
        <w:t>presents the context for measuring the costs of workplace</w:t>
      </w:r>
      <w:r w:rsidR="002A390A" w:rsidRPr="00353430">
        <w:t xml:space="preserve"> injuries</w:t>
      </w:r>
      <w:r w:rsidR="003A4EBC" w:rsidRPr="00353430">
        <w:t xml:space="preserve">. The literature presents </w:t>
      </w:r>
      <w:r w:rsidR="002A390A" w:rsidRPr="00353430">
        <w:t xml:space="preserve">these </w:t>
      </w:r>
      <w:r w:rsidR="003A4EBC" w:rsidRPr="00353430">
        <w:t>costs in three general settings:</w:t>
      </w:r>
    </w:p>
    <w:p w14:paraId="2A02D48F" w14:textId="644D8A77" w:rsidR="003A4EBC" w:rsidRPr="00353430" w:rsidRDefault="003A4EBC" w:rsidP="00436ED2">
      <w:pPr>
        <w:pStyle w:val="Default"/>
        <w:numPr>
          <w:ilvl w:val="0"/>
          <w:numId w:val="28"/>
        </w:numPr>
        <w:spacing w:after="36"/>
      </w:pPr>
      <w:r w:rsidRPr="00353430">
        <w:t>the costs to the economy overall</w:t>
      </w:r>
      <w:r w:rsidR="00246ADC" w:rsidRPr="00353430">
        <w:t>, which</w:t>
      </w:r>
      <w:r w:rsidRPr="00353430">
        <w:t xml:space="preserve"> is the most developed</w:t>
      </w:r>
      <w:r w:rsidR="00246ADC" w:rsidRPr="00353430">
        <w:t xml:space="preserve"> — </w:t>
      </w:r>
      <w:r w:rsidRPr="00353430">
        <w:t xml:space="preserve">dating from the </w:t>
      </w:r>
      <w:r w:rsidR="00BF05B2" w:rsidRPr="00353430">
        <w:t>1950s</w:t>
      </w:r>
      <w:r w:rsidR="00246ADC" w:rsidRPr="00353430">
        <w:t xml:space="preserve"> —</w:t>
      </w:r>
      <w:r w:rsidRPr="00353430">
        <w:t xml:space="preserve"> and </w:t>
      </w:r>
      <w:r w:rsidR="00246ADC" w:rsidRPr="00353430">
        <w:t xml:space="preserve">which </w:t>
      </w:r>
      <w:r w:rsidRPr="00353430">
        <w:t>creat</w:t>
      </w:r>
      <w:r w:rsidR="00D64171" w:rsidRPr="00353430">
        <w:t>ed</w:t>
      </w:r>
      <w:r w:rsidR="00730166" w:rsidRPr="00353430">
        <w:t xml:space="preserve"> the </w:t>
      </w:r>
      <w:r w:rsidRPr="00353430">
        <w:t>macro-economic rationale for workers</w:t>
      </w:r>
      <w:r w:rsidR="00246ADC" w:rsidRPr="00353430">
        <w:t>’</w:t>
      </w:r>
      <w:r w:rsidRPr="00353430">
        <w:t xml:space="preserve"> compensation programs;</w:t>
      </w:r>
    </w:p>
    <w:p w14:paraId="49A14D83" w14:textId="77777777" w:rsidR="00730166" w:rsidRPr="00353430" w:rsidRDefault="003A4EBC" w:rsidP="00F15158">
      <w:pPr>
        <w:pStyle w:val="Default"/>
        <w:numPr>
          <w:ilvl w:val="0"/>
          <w:numId w:val="28"/>
        </w:numPr>
        <w:spacing w:after="36"/>
      </w:pPr>
      <w:r w:rsidRPr="00353430">
        <w:t>the economic losses experienced by employers and employe</w:t>
      </w:r>
      <w:r w:rsidR="002A390A" w:rsidRPr="00353430">
        <w:t>e</w:t>
      </w:r>
      <w:r w:rsidRPr="00353430">
        <w:t xml:space="preserve">s that refined the rationale from a </w:t>
      </w:r>
      <w:r w:rsidR="00C46668" w:rsidRPr="00353430">
        <w:t>micro-economic perspective; and</w:t>
      </w:r>
    </w:p>
    <w:p w14:paraId="4C277314" w14:textId="77777777" w:rsidR="003A4EBC" w:rsidRPr="00353430" w:rsidRDefault="009A537B" w:rsidP="00F15158">
      <w:pPr>
        <w:pStyle w:val="Default"/>
        <w:numPr>
          <w:ilvl w:val="0"/>
          <w:numId w:val="28"/>
        </w:numPr>
        <w:spacing w:after="120"/>
      </w:pPr>
      <w:r w:rsidRPr="00353430">
        <w:t>recently</w:t>
      </w:r>
      <w:r w:rsidR="00246ADC" w:rsidRPr="00353430">
        <w:t>,</w:t>
      </w:r>
      <w:r w:rsidR="003A4EBC" w:rsidRPr="00353430">
        <w:t xml:space="preserve"> </w:t>
      </w:r>
      <w:r w:rsidR="00103EF3" w:rsidRPr="00353430">
        <w:t>the literature has r</w:t>
      </w:r>
      <w:r w:rsidR="003A4EBC" w:rsidRPr="00353430">
        <w:t>ecogni</w:t>
      </w:r>
      <w:r w:rsidR="00103EF3" w:rsidRPr="00353430">
        <w:t>zed the importance of</w:t>
      </w:r>
      <w:r w:rsidR="003A4EBC" w:rsidRPr="00353430">
        <w:t xml:space="preserve"> </w:t>
      </w:r>
      <w:r w:rsidR="00246ADC" w:rsidRPr="00353430">
        <w:t xml:space="preserve">the </w:t>
      </w:r>
      <w:r w:rsidR="003A4EBC" w:rsidRPr="00353430">
        <w:t xml:space="preserve">non-economic costs </w:t>
      </w:r>
      <w:r w:rsidR="00246ADC" w:rsidRPr="00353430">
        <w:t>of</w:t>
      </w:r>
      <w:r w:rsidR="003A4EBC" w:rsidRPr="00353430">
        <w:t xml:space="preserve"> workplace injuries for employers and</w:t>
      </w:r>
      <w:r w:rsidR="00246ADC" w:rsidRPr="00353430">
        <w:t>,</w:t>
      </w:r>
      <w:r w:rsidR="003A4EBC" w:rsidRPr="00353430">
        <w:t xml:space="preserve"> most importantly</w:t>
      </w:r>
      <w:r w:rsidR="00246ADC" w:rsidRPr="00353430">
        <w:t>,</w:t>
      </w:r>
      <w:r w:rsidR="003A4EBC" w:rsidRPr="00353430">
        <w:t xml:space="preserve"> employees.</w:t>
      </w:r>
    </w:p>
    <w:p w14:paraId="2076B3F7" w14:textId="77777777" w:rsidR="00F528C5" w:rsidRPr="00353430" w:rsidRDefault="009A537B" w:rsidP="00F528C5">
      <w:pPr>
        <w:pStyle w:val="Default"/>
        <w:numPr>
          <w:ilvl w:val="0"/>
          <w:numId w:val="5"/>
        </w:numPr>
        <w:ind w:left="360"/>
      </w:pPr>
      <w:r w:rsidRPr="00353430">
        <w:t>WCB a</w:t>
      </w:r>
      <w:r w:rsidR="00730166" w:rsidRPr="00353430">
        <w:t xml:space="preserve">dministrative data development </w:t>
      </w:r>
      <w:r w:rsidR="00CB7C36" w:rsidRPr="00353430">
        <w:t xml:space="preserve">is central to </w:t>
      </w:r>
      <w:r w:rsidRPr="00353430">
        <w:t>this research</w:t>
      </w:r>
      <w:r w:rsidR="00CB7C36" w:rsidRPr="00353430">
        <w:t xml:space="preserve">. </w:t>
      </w:r>
      <w:r w:rsidRPr="00353430">
        <w:t>This information supported</w:t>
      </w:r>
      <w:r w:rsidR="00CB7C36" w:rsidRPr="00353430">
        <w:t xml:space="preserve"> the sample development </w:t>
      </w:r>
      <w:r w:rsidRPr="00353430">
        <w:t>for the survey of injured workers and their carers</w:t>
      </w:r>
      <w:r w:rsidR="00246ADC" w:rsidRPr="00353430">
        <w:t>,</w:t>
      </w:r>
      <w:r w:rsidRPr="00353430">
        <w:t xml:space="preserve"> </w:t>
      </w:r>
      <w:r w:rsidR="00246ADC" w:rsidRPr="00353430">
        <w:t>and</w:t>
      </w:r>
      <w:r w:rsidRPr="00353430">
        <w:t xml:space="preserve"> </w:t>
      </w:r>
      <w:r w:rsidR="00CB7C36" w:rsidRPr="00353430">
        <w:t>contributed key variables to the classification of workers, their injuries</w:t>
      </w:r>
      <w:r w:rsidR="00246ADC" w:rsidRPr="00353430">
        <w:t>,</w:t>
      </w:r>
      <w:r w:rsidR="00CB7C36" w:rsidRPr="00353430">
        <w:t xml:space="preserve"> and the nature of the costs.</w:t>
      </w:r>
      <w:r w:rsidR="00F528C5" w:rsidRPr="00353430">
        <w:t xml:space="preserve"> </w:t>
      </w:r>
    </w:p>
    <w:p w14:paraId="04E2BB37" w14:textId="77777777" w:rsidR="00154B97" w:rsidRPr="00353430" w:rsidRDefault="00154B97" w:rsidP="00154B97">
      <w:pPr>
        <w:pStyle w:val="Default"/>
        <w:ind w:left="360"/>
      </w:pPr>
    </w:p>
    <w:p w14:paraId="0934CE1A" w14:textId="6900CA8F" w:rsidR="00F528C5" w:rsidRPr="00353430" w:rsidRDefault="00F528C5" w:rsidP="00F528C5">
      <w:pPr>
        <w:pStyle w:val="Default"/>
        <w:numPr>
          <w:ilvl w:val="0"/>
          <w:numId w:val="5"/>
        </w:numPr>
        <w:ind w:left="360"/>
      </w:pPr>
      <w:r w:rsidRPr="00353430">
        <w:t xml:space="preserve">Quantitative information cannot communicate the nature of </w:t>
      </w:r>
      <w:r w:rsidR="00BF05B2" w:rsidRPr="00353430">
        <w:t xml:space="preserve">the </w:t>
      </w:r>
      <w:r w:rsidRPr="00353430">
        <w:t>injury and its sequelae. Qualitative analysis</w:t>
      </w:r>
      <w:r w:rsidR="00BF05B2" w:rsidRPr="00353430">
        <w:t>,</w:t>
      </w:r>
      <w:r w:rsidRPr="00353430">
        <w:t xml:space="preserve"> in the form </w:t>
      </w:r>
      <w:r w:rsidR="00BF05B2" w:rsidRPr="00353430">
        <w:t xml:space="preserve">of </w:t>
      </w:r>
      <w:r w:rsidRPr="00353430">
        <w:t>the “stories” of the injuries and their consequences as told by injured workers and their carers/support partners</w:t>
      </w:r>
      <w:r w:rsidR="00BF05B2" w:rsidRPr="00353430">
        <w:t>,</w:t>
      </w:r>
      <w:r w:rsidRPr="00353430">
        <w:t xml:space="preserve"> contributes two insights: </w:t>
      </w:r>
    </w:p>
    <w:p w14:paraId="49D379DC" w14:textId="527B8DEE" w:rsidR="00F528C5" w:rsidRPr="00353430" w:rsidRDefault="00F528C5" w:rsidP="00F15158">
      <w:pPr>
        <w:pStyle w:val="Default"/>
        <w:numPr>
          <w:ilvl w:val="0"/>
          <w:numId w:val="29"/>
        </w:numPr>
        <w:spacing w:after="36"/>
        <w:ind w:right="-360"/>
      </w:pPr>
      <w:r w:rsidRPr="00353430">
        <w:t xml:space="preserve">First, these stories present the context of the injury and </w:t>
      </w:r>
      <w:r w:rsidR="00BF05B2" w:rsidRPr="00353430">
        <w:t xml:space="preserve">its </w:t>
      </w:r>
      <w:r w:rsidRPr="00353430">
        <w:t>aftermath</w:t>
      </w:r>
      <w:r w:rsidR="00BF05B2" w:rsidRPr="00353430">
        <w:t>, revealing complex</w:t>
      </w:r>
      <w:r w:rsidRPr="00353430">
        <w:t xml:space="preserve"> and highly individualistic impacts. These stories produced a compelling perspective that deepens the understanding of the workplace injury.</w:t>
      </w:r>
    </w:p>
    <w:p w14:paraId="50F6D286" w14:textId="77777777" w:rsidR="00730166" w:rsidRPr="00353430" w:rsidRDefault="00F528C5" w:rsidP="00F15158">
      <w:pPr>
        <w:pStyle w:val="Default"/>
        <w:numPr>
          <w:ilvl w:val="0"/>
          <w:numId w:val="29"/>
        </w:numPr>
        <w:spacing w:after="36"/>
        <w:ind w:right="-360"/>
      </w:pPr>
      <w:r w:rsidRPr="00353430">
        <w:t xml:space="preserve">Second, this information helped to frame the research and supported the survey questionnaire design. </w:t>
      </w:r>
    </w:p>
    <w:p w14:paraId="27F74436" w14:textId="614F89FE" w:rsidR="00B47544" w:rsidRPr="00353430" w:rsidRDefault="00B47544" w:rsidP="00E95381">
      <w:pPr>
        <w:pStyle w:val="Default"/>
        <w:numPr>
          <w:ilvl w:val="0"/>
          <w:numId w:val="5"/>
        </w:numPr>
        <w:ind w:left="360"/>
      </w:pPr>
      <w:r w:rsidRPr="00353430">
        <w:t>The survey of injured workers and their carers involved a carefully controlle</w:t>
      </w:r>
      <w:r w:rsidR="00BF05B2" w:rsidRPr="00353430">
        <w:t>d</w:t>
      </w:r>
      <w:r w:rsidRPr="00353430">
        <w:t xml:space="preserve"> process of ethical review, sampling, respondent contact</w:t>
      </w:r>
      <w:r w:rsidR="00BF05B2" w:rsidRPr="00353430">
        <w:t>,</w:t>
      </w:r>
      <w:r w:rsidRPr="00353430">
        <w:t xml:space="preserve"> and interviewing and </w:t>
      </w:r>
      <w:r w:rsidR="00F528C5" w:rsidRPr="00353430">
        <w:t>analysis.</w:t>
      </w:r>
    </w:p>
    <w:p w14:paraId="540083D0" w14:textId="641A03BA" w:rsidR="00591074" w:rsidRPr="00353430" w:rsidRDefault="00730166" w:rsidP="00F15158">
      <w:pPr>
        <w:pStyle w:val="Default"/>
        <w:numPr>
          <w:ilvl w:val="0"/>
          <w:numId w:val="30"/>
        </w:numPr>
        <w:spacing w:after="36"/>
        <w:ind w:right="-360"/>
      </w:pPr>
      <w:r w:rsidRPr="00353430">
        <w:t xml:space="preserve">Communication </w:t>
      </w:r>
      <w:r w:rsidR="00CB7C36" w:rsidRPr="00353430">
        <w:t>with workers and their significant others require</w:t>
      </w:r>
      <w:r w:rsidR="00BF05B2" w:rsidRPr="00353430">
        <w:t>d</w:t>
      </w:r>
      <w:r w:rsidR="00CB7C36" w:rsidRPr="00353430">
        <w:t xml:space="preserve"> careful design and execution. Workplace </w:t>
      </w:r>
      <w:r w:rsidR="0013527A" w:rsidRPr="00353430">
        <w:t xml:space="preserve">injuries </w:t>
      </w:r>
      <w:r w:rsidR="00CB7C36" w:rsidRPr="00353430">
        <w:t>are traumatic</w:t>
      </w:r>
      <w:r w:rsidR="00246ADC" w:rsidRPr="00353430">
        <w:t>,</w:t>
      </w:r>
      <w:r w:rsidR="000C2BE6" w:rsidRPr="00353430">
        <w:t xml:space="preserve"> and while most incidents resolve relatively quickly to the satisfaction of all parties, for some workers </w:t>
      </w:r>
      <w:r w:rsidR="00103EF3" w:rsidRPr="00353430">
        <w:t>the process can be fraught with tension. Further, all employers and employe</w:t>
      </w:r>
      <w:r w:rsidR="00246ADC" w:rsidRPr="00353430">
        <w:t>e</w:t>
      </w:r>
      <w:r w:rsidR="00103EF3" w:rsidRPr="00353430">
        <w:t xml:space="preserve">s have the right to ensure that WCB handles their information properly. </w:t>
      </w:r>
      <w:r w:rsidR="00AF2500" w:rsidRPr="00353430">
        <w:t>Researchers</w:t>
      </w:r>
      <w:r w:rsidR="00103EF3" w:rsidRPr="00353430">
        <w:t xml:space="preserve"> worked very closely with WCB to ensure all potential respondents accepted the validity </w:t>
      </w:r>
      <w:r w:rsidR="00246ADC" w:rsidRPr="00353430">
        <w:t>of the</w:t>
      </w:r>
      <w:r w:rsidR="00103EF3" w:rsidRPr="00353430">
        <w:t xml:space="preserve"> research, received full information</w:t>
      </w:r>
      <w:r w:rsidR="00C46668" w:rsidRPr="00353430">
        <w:t xml:space="preserve">, and </w:t>
      </w:r>
      <w:r w:rsidR="00246ADC" w:rsidRPr="00353430">
        <w:t>provided</w:t>
      </w:r>
      <w:r w:rsidR="00103EF3" w:rsidRPr="00353430">
        <w:t xml:space="preserve"> informed consent.</w:t>
      </w:r>
    </w:p>
    <w:p w14:paraId="32CDA53F" w14:textId="77777777" w:rsidR="00E76938" w:rsidRPr="00353430" w:rsidRDefault="00E76938" w:rsidP="00F15158">
      <w:pPr>
        <w:pStyle w:val="Default"/>
        <w:numPr>
          <w:ilvl w:val="0"/>
          <w:numId w:val="30"/>
        </w:numPr>
        <w:spacing w:after="36"/>
        <w:ind w:right="-360"/>
      </w:pPr>
      <w:r w:rsidRPr="00353430">
        <w:t>Sampling involved the systematic selection of potential respondents from the WCB administrative data.</w:t>
      </w:r>
    </w:p>
    <w:p w14:paraId="16491DD5" w14:textId="12C1071D" w:rsidR="00730166" w:rsidRPr="00353430" w:rsidRDefault="00730166" w:rsidP="00F15158">
      <w:pPr>
        <w:pStyle w:val="Default"/>
        <w:numPr>
          <w:ilvl w:val="0"/>
          <w:numId w:val="30"/>
        </w:numPr>
        <w:spacing w:after="36"/>
        <w:ind w:right="-360"/>
      </w:pPr>
      <w:r w:rsidRPr="00353430">
        <w:t xml:space="preserve">Questionnaire development and pretesting </w:t>
      </w:r>
      <w:r w:rsidR="00EF7266" w:rsidRPr="00353430">
        <w:t>set the stage for data collection. In this case</w:t>
      </w:r>
      <w:r w:rsidR="00BF05B2" w:rsidRPr="00353430">
        <w:t>,</w:t>
      </w:r>
      <w:r w:rsidR="00EF7266" w:rsidRPr="00353430">
        <w:t xml:space="preserve"> we created two questionnaires, </w:t>
      </w:r>
      <w:r w:rsidR="00AF2500" w:rsidRPr="00353430">
        <w:t>to be completed by each of</w:t>
      </w:r>
      <w:r w:rsidR="00EF7266" w:rsidRPr="00353430">
        <w:t xml:space="preserve"> the primary and secondary respondents.</w:t>
      </w:r>
    </w:p>
    <w:p w14:paraId="0E0A33D9" w14:textId="77777777" w:rsidR="00591074" w:rsidRPr="00353430" w:rsidRDefault="00EF7266" w:rsidP="00F15158">
      <w:pPr>
        <w:pStyle w:val="Default"/>
        <w:numPr>
          <w:ilvl w:val="0"/>
          <w:numId w:val="30"/>
        </w:numPr>
        <w:spacing w:after="36"/>
        <w:ind w:right="-360"/>
      </w:pPr>
      <w:r w:rsidRPr="00353430">
        <w:lastRenderedPageBreak/>
        <w:t xml:space="preserve">Interviewing occurred in </w:t>
      </w:r>
      <w:r w:rsidR="00D80B50" w:rsidRPr="00353430">
        <w:t xml:space="preserve">several </w:t>
      </w:r>
      <w:r w:rsidRPr="00353430">
        <w:t>waves over a t</w:t>
      </w:r>
      <w:r w:rsidR="00AF2500" w:rsidRPr="00353430">
        <w:t>hree-</w:t>
      </w:r>
      <w:r w:rsidRPr="00353430">
        <w:t>month period</w:t>
      </w:r>
      <w:r w:rsidR="00591074" w:rsidRPr="00353430">
        <w:t>.</w:t>
      </w:r>
    </w:p>
    <w:p w14:paraId="3873B98A" w14:textId="77777777" w:rsidR="00591074" w:rsidRPr="00353430" w:rsidRDefault="00EF7266" w:rsidP="00F15158">
      <w:pPr>
        <w:pStyle w:val="Default"/>
        <w:numPr>
          <w:ilvl w:val="0"/>
          <w:numId w:val="30"/>
        </w:numPr>
        <w:spacing w:after="36"/>
        <w:ind w:right="-360"/>
      </w:pPr>
      <w:r w:rsidRPr="00353430">
        <w:t xml:space="preserve">The resulting </w:t>
      </w:r>
      <w:r w:rsidR="00E37F7E" w:rsidRPr="00353430">
        <w:t xml:space="preserve">survey </w:t>
      </w:r>
      <w:r w:rsidRPr="00353430">
        <w:t xml:space="preserve">data </w:t>
      </w:r>
      <w:r w:rsidR="00E37F7E" w:rsidRPr="00353430">
        <w:t>are</w:t>
      </w:r>
      <w:r w:rsidR="00D64171" w:rsidRPr="00353430">
        <w:t xml:space="preserve"> complex, </w:t>
      </w:r>
      <w:r w:rsidR="00E37F7E" w:rsidRPr="00353430">
        <w:t>r</w:t>
      </w:r>
      <w:r w:rsidR="00D64171" w:rsidRPr="00353430">
        <w:t>equir</w:t>
      </w:r>
      <w:r w:rsidR="00E37F7E" w:rsidRPr="00353430">
        <w:t>ing</w:t>
      </w:r>
      <w:r w:rsidR="00D64171" w:rsidRPr="00353430">
        <w:t xml:space="preserve"> </w:t>
      </w:r>
      <w:r w:rsidR="00E37F7E" w:rsidRPr="00353430">
        <w:t xml:space="preserve">linking with the administrative data and </w:t>
      </w:r>
      <w:r w:rsidR="00D64171" w:rsidRPr="00353430">
        <w:t>internal reconciliation to resolve inconsistencies. Special protocols ensured that PRA as a third party never linked respondent identi</w:t>
      </w:r>
      <w:r w:rsidR="00AF2500" w:rsidRPr="00353430">
        <w:t>t</w:t>
      </w:r>
      <w:r w:rsidR="00D64171" w:rsidRPr="00353430">
        <w:t>ies with confidential administrative data.</w:t>
      </w:r>
      <w:r w:rsidR="00D80B50" w:rsidRPr="00353430">
        <w:t xml:space="preserve"> </w:t>
      </w:r>
    </w:p>
    <w:p w14:paraId="4AA1B554" w14:textId="055833D7" w:rsidR="00D64171" w:rsidRPr="00353430" w:rsidRDefault="008F68A3" w:rsidP="00F15158">
      <w:pPr>
        <w:pStyle w:val="Default"/>
        <w:numPr>
          <w:ilvl w:val="0"/>
          <w:numId w:val="30"/>
        </w:numPr>
        <w:spacing w:after="36"/>
        <w:ind w:right="-360"/>
      </w:pPr>
      <w:r w:rsidRPr="00353430">
        <w:t xml:space="preserve">Software </w:t>
      </w:r>
      <w:r w:rsidR="00BF05B2" w:rsidRPr="00353430">
        <w:t xml:space="preserve">— </w:t>
      </w:r>
      <w:r w:rsidRPr="00353430">
        <w:t xml:space="preserve">including </w:t>
      </w:r>
      <w:r w:rsidR="00D64171" w:rsidRPr="00353430">
        <w:t>Excel, SPSS</w:t>
      </w:r>
      <w:r w:rsidR="00BF05B2" w:rsidRPr="00353430">
        <w:t>,</w:t>
      </w:r>
      <w:r w:rsidR="00D64171" w:rsidRPr="00353430">
        <w:t xml:space="preserve"> and STATA </w:t>
      </w:r>
      <w:r w:rsidR="00BF05B2" w:rsidRPr="00353430">
        <w:t xml:space="preserve">— </w:t>
      </w:r>
      <w:r w:rsidR="00D64171" w:rsidRPr="00353430">
        <w:t>supported the analysis of the collected information.</w:t>
      </w:r>
    </w:p>
    <w:p w14:paraId="38B63B52" w14:textId="034CD4E8" w:rsidR="00730166" w:rsidRPr="00353430" w:rsidRDefault="000F0F39" w:rsidP="000225EC">
      <w:pPr>
        <w:pStyle w:val="Default"/>
        <w:spacing w:after="36"/>
        <w:ind w:right="-270"/>
      </w:pPr>
      <w:r w:rsidRPr="00353430">
        <w:t>T</w:t>
      </w:r>
      <w:r w:rsidR="00D64171" w:rsidRPr="00353430">
        <w:t>he final stage in the methodology involved the preparation of reports at various levels.</w:t>
      </w:r>
      <w:r w:rsidR="009656E2" w:rsidRPr="00353430">
        <w:t xml:space="preserve"> </w:t>
      </w:r>
      <w:r w:rsidR="00241C99" w:rsidRPr="00353430">
        <w:t>The outline for the report appears below</w:t>
      </w:r>
      <w:r w:rsidR="008444F0" w:rsidRPr="00353430">
        <w:t>.</w:t>
      </w:r>
    </w:p>
    <w:p w14:paraId="43CB7FC8" w14:textId="77777777" w:rsidR="00154B97" w:rsidRPr="00353430" w:rsidRDefault="00154B97" w:rsidP="000225EC">
      <w:pPr>
        <w:pStyle w:val="Default"/>
        <w:spacing w:after="36"/>
        <w:ind w:right="-270"/>
      </w:pPr>
    </w:p>
    <w:tbl>
      <w:tblPr>
        <w:tblW w:w="10546" w:type="dxa"/>
        <w:jc w:val="center"/>
        <w:tblLayout w:type="fixed"/>
        <w:tblLook w:val="0000" w:firstRow="0" w:lastRow="0" w:firstColumn="0" w:lastColumn="0" w:noHBand="0" w:noVBand="0"/>
      </w:tblPr>
      <w:tblGrid>
        <w:gridCol w:w="963"/>
        <w:gridCol w:w="8360"/>
        <w:gridCol w:w="1223"/>
      </w:tblGrid>
      <w:tr w:rsidR="00154B97" w:rsidRPr="00353430" w14:paraId="0D5E1B12" w14:textId="77777777" w:rsidTr="00405F3E">
        <w:trPr>
          <w:jc w:val="center"/>
        </w:trPr>
        <w:tc>
          <w:tcPr>
            <w:tcW w:w="10546" w:type="dxa"/>
            <w:gridSpan w:val="3"/>
            <w:tcBorders>
              <w:top w:val="single" w:sz="4" w:space="0" w:color="auto"/>
              <w:left w:val="single" w:sz="4" w:space="0" w:color="auto"/>
              <w:bottom w:val="single" w:sz="4" w:space="0" w:color="auto"/>
              <w:right w:val="single" w:sz="4" w:space="0" w:color="auto"/>
            </w:tcBorders>
            <w:shd w:val="clear" w:color="auto" w:fill="D9D9D9"/>
          </w:tcPr>
          <w:p w14:paraId="70F1F558" w14:textId="44B5A339" w:rsidR="00154B97" w:rsidRPr="00353430" w:rsidRDefault="00BF05B2" w:rsidP="000679DF">
            <w:pPr>
              <w:rPr>
                <w:rFonts w:ascii="Arial" w:hAnsi="Arial" w:cs="Arial"/>
                <w:b/>
                <w:bCs/>
                <w:sz w:val="20"/>
                <w:szCs w:val="18"/>
              </w:rPr>
            </w:pPr>
            <w:bookmarkStart w:id="9" w:name="_Ref449883176"/>
            <w:r w:rsidRPr="00353430">
              <w:rPr>
                <w:rFonts w:ascii="Arial" w:hAnsi="Arial" w:cs="Arial"/>
                <w:b/>
                <w:bCs/>
                <w:sz w:val="20"/>
                <w:szCs w:val="18"/>
              </w:rPr>
              <w:t xml:space="preserve">Table </w:t>
            </w:r>
            <w:r w:rsidRPr="00353430">
              <w:rPr>
                <w:rFonts w:ascii="Arial" w:hAnsi="Arial" w:cs="Arial"/>
                <w:b/>
                <w:bCs/>
                <w:sz w:val="20"/>
                <w:szCs w:val="18"/>
              </w:rPr>
              <w:fldChar w:fldCharType="begin"/>
            </w:r>
            <w:r w:rsidRPr="00353430">
              <w:rPr>
                <w:rFonts w:ascii="Arial" w:hAnsi="Arial" w:cs="Arial"/>
                <w:b/>
                <w:bCs/>
                <w:sz w:val="20"/>
                <w:szCs w:val="18"/>
              </w:rPr>
              <w:instrText xml:space="preserve"> SEQ Table \* ARABIC </w:instrText>
            </w:r>
            <w:r w:rsidRPr="00353430">
              <w:rPr>
                <w:rFonts w:ascii="Arial" w:hAnsi="Arial" w:cs="Arial"/>
                <w:b/>
                <w:bCs/>
                <w:sz w:val="20"/>
                <w:szCs w:val="18"/>
              </w:rPr>
              <w:fldChar w:fldCharType="separate"/>
            </w:r>
            <w:r w:rsidR="00731019">
              <w:rPr>
                <w:rFonts w:ascii="Arial" w:hAnsi="Arial" w:cs="Arial"/>
                <w:b/>
                <w:bCs/>
                <w:noProof/>
                <w:sz w:val="20"/>
                <w:szCs w:val="18"/>
              </w:rPr>
              <w:t>1</w:t>
            </w:r>
            <w:r w:rsidRPr="00353430">
              <w:rPr>
                <w:rFonts w:ascii="Arial" w:hAnsi="Arial" w:cs="Arial"/>
                <w:b/>
                <w:bCs/>
                <w:sz w:val="20"/>
                <w:szCs w:val="18"/>
              </w:rPr>
              <w:fldChar w:fldCharType="end"/>
            </w:r>
            <w:r w:rsidRPr="00353430">
              <w:rPr>
                <w:rFonts w:ascii="Arial" w:hAnsi="Arial" w:cs="Arial"/>
                <w:b/>
                <w:bCs/>
                <w:sz w:val="20"/>
                <w:szCs w:val="18"/>
              </w:rPr>
              <w:t>:</w:t>
            </w:r>
            <w:r w:rsidR="00154B97" w:rsidRPr="00353430">
              <w:rPr>
                <w:rFonts w:ascii="Arial" w:hAnsi="Arial" w:cs="Arial"/>
                <w:b/>
                <w:bCs/>
                <w:sz w:val="20"/>
                <w:szCs w:val="18"/>
              </w:rPr>
              <w:t xml:space="preserve"> Outline of the report </w:t>
            </w:r>
            <w:bookmarkEnd w:id="9"/>
          </w:p>
        </w:tc>
      </w:tr>
      <w:tr w:rsidR="005D7653" w:rsidRPr="00353430" w14:paraId="74E644B6" w14:textId="0886DA63" w:rsidTr="00001B4E">
        <w:trPr>
          <w:trHeight w:val="327"/>
          <w:jc w:val="center"/>
        </w:trPr>
        <w:tc>
          <w:tcPr>
            <w:tcW w:w="963" w:type="dxa"/>
            <w:tcBorders>
              <w:top w:val="single" w:sz="4" w:space="0" w:color="auto"/>
              <w:left w:val="single" w:sz="4" w:space="0" w:color="auto"/>
              <w:bottom w:val="single" w:sz="4" w:space="0" w:color="auto"/>
              <w:right w:val="single" w:sz="4" w:space="0" w:color="auto"/>
            </w:tcBorders>
            <w:vAlign w:val="center"/>
          </w:tcPr>
          <w:p w14:paraId="7930405C" w14:textId="40E6FD18" w:rsidR="005D7653" w:rsidRPr="00353430" w:rsidRDefault="005D7653" w:rsidP="00405F3E">
            <w:pPr>
              <w:jc w:val="center"/>
              <w:rPr>
                <w:rFonts w:ascii="Arial" w:hAnsi="Arial" w:cs="Arial"/>
                <w:b/>
                <w:sz w:val="20"/>
              </w:rPr>
            </w:pPr>
            <w:r w:rsidRPr="00353430">
              <w:rPr>
                <w:rFonts w:ascii="Arial" w:hAnsi="Arial" w:cs="Arial"/>
                <w:b/>
                <w:sz w:val="20"/>
              </w:rPr>
              <w:t>Section</w:t>
            </w:r>
          </w:p>
        </w:tc>
        <w:tc>
          <w:tcPr>
            <w:tcW w:w="8360" w:type="dxa"/>
            <w:tcBorders>
              <w:top w:val="single" w:sz="4" w:space="0" w:color="auto"/>
              <w:left w:val="single" w:sz="4" w:space="0" w:color="auto"/>
              <w:bottom w:val="single" w:sz="4" w:space="0" w:color="auto"/>
              <w:right w:val="single" w:sz="4" w:space="0" w:color="000000" w:themeColor="text1"/>
            </w:tcBorders>
            <w:vAlign w:val="center"/>
          </w:tcPr>
          <w:p w14:paraId="4B2210AB" w14:textId="6D455983" w:rsidR="005D7653" w:rsidRPr="00353430" w:rsidRDefault="000F0F39" w:rsidP="000F0F39">
            <w:pPr>
              <w:jc w:val="center"/>
              <w:rPr>
                <w:rFonts w:ascii="Arial" w:hAnsi="Arial" w:cs="Arial"/>
                <w:b/>
                <w:sz w:val="20"/>
              </w:rPr>
            </w:pPr>
            <w:r w:rsidRPr="00353430">
              <w:rPr>
                <w:rFonts w:ascii="Arial" w:hAnsi="Arial" w:cs="Arial"/>
                <w:b/>
                <w:sz w:val="20"/>
              </w:rPr>
              <w:t>Description</w:t>
            </w:r>
          </w:p>
        </w:tc>
        <w:tc>
          <w:tcPr>
            <w:tcW w:w="1223" w:type="dxa"/>
            <w:tcBorders>
              <w:top w:val="single" w:sz="4" w:space="0" w:color="auto"/>
              <w:left w:val="single" w:sz="4" w:space="0" w:color="000000" w:themeColor="text1"/>
              <w:bottom w:val="single" w:sz="4" w:space="0" w:color="auto"/>
              <w:right w:val="single" w:sz="4" w:space="0" w:color="auto"/>
            </w:tcBorders>
            <w:vAlign w:val="center"/>
          </w:tcPr>
          <w:p w14:paraId="3874AD48" w14:textId="52B27642" w:rsidR="005D7653" w:rsidRPr="00353430" w:rsidRDefault="005D7653" w:rsidP="000F0F39">
            <w:pPr>
              <w:jc w:val="center"/>
              <w:rPr>
                <w:rFonts w:ascii="Arial" w:hAnsi="Arial" w:cs="Arial"/>
                <w:b/>
                <w:sz w:val="20"/>
              </w:rPr>
            </w:pPr>
            <w:r w:rsidRPr="00353430">
              <w:rPr>
                <w:rFonts w:ascii="Arial" w:hAnsi="Arial" w:cs="Arial"/>
                <w:b/>
                <w:sz w:val="20"/>
              </w:rPr>
              <w:t>Page</w:t>
            </w:r>
          </w:p>
        </w:tc>
      </w:tr>
      <w:tr w:rsidR="005D7653" w:rsidRPr="00353430" w14:paraId="79C225CA" w14:textId="7F65F33E" w:rsidTr="00001B4E">
        <w:trPr>
          <w:trHeight w:val="70"/>
          <w:jc w:val="center"/>
        </w:trPr>
        <w:tc>
          <w:tcPr>
            <w:tcW w:w="963" w:type="dxa"/>
            <w:tcBorders>
              <w:top w:val="single" w:sz="4" w:space="0" w:color="auto"/>
              <w:left w:val="single" w:sz="4" w:space="0" w:color="auto"/>
              <w:bottom w:val="single" w:sz="4" w:space="0" w:color="auto"/>
              <w:right w:val="single" w:sz="4" w:space="0" w:color="auto"/>
            </w:tcBorders>
            <w:vAlign w:val="center"/>
          </w:tcPr>
          <w:p w14:paraId="6E413CCE" w14:textId="5D8191A3" w:rsidR="005D7653" w:rsidRPr="00353430" w:rsidRDefault="008444F0" w:rsidP="00001B4E">
            <w:pPr>
              <w:jc w:val="center"/>
              <w:rPr>
                <w:rFonts w:ascii="Arial" w:hAnsi="Arial" w:cs="Arial"/>
                <w:b/>
                <w:sz w:val="20"/>
              </w:rPr>
            </w:pPr>
            <w:r w:rsidRPr="00353430">
              <w:rPr>
                <w:rFonts w:ascii="Arial" w:hAnsi="Arial" w:cs="Arial"/>
                <w:b/>
                <w:sz w:val="20"/>
              </w:rPr>
              <w:fldChar w:fldCharType="begin"/>
            </w:r>
            <w:r w:rsidRPr="00353430">
              <w:rPr>
                <w:rFonts w:ascii="Arial" w:hAnsi="Arial" w:cs="Arial"/>
                <w:b/>
                <w:sz w:val="20"/>
              </w:rPr>
              <w:instrText xml:space="preserve"> REF _Ref449948459 \r \h </w:instrText>
            </w:r>
            <w:r w:rsidR="00BF05B2" w:rsidRPr="00353430">
              <w:rPr>
                <w:rFonts w:ascii="Arial" w:hAnsi="Arial" w:cs="Arial"/>
                <w:b/>
                <w:sz w:val="20"/>
              </w:rPr>
              <w:instrText xml:space="preserve"> \* MERGEFORMAT </w:instrText>
            </w:r>
            <w:r w:rsidRPr="00353430">
              <w:rPr>
                <w:rFonts w:ascii="Arial" w:hAnsi="Arial" w:cs="Arial"/>
                <w:b/>
                <w:sz w:val="20"/>
              </w:rPr>
            </w:r>
            <w:r w:rsidRPr="00353430">
              <w:rPr>
                <w:rFonts w:ascii="Arial" w:hAnsi="Arial" w:cs="Arial"/>
                <w:b/>
                <w:sz w:val="20"/>
              </w:rPr>
              <w:fldChar w:fldCharType="separate"/>
            </w:r>
            <w:r w:rsidR="00731019">
              <w:rPr>
                <w:rFonts w:ascii="Arial" w:hAnsi="Arial" w:cs="Arial"/>
                <w:b/>
                <w:sz w:val="20"/>
              </w:rPr>
              <w:t>3.0</w:t>
            </w:r>
            <w:r w:rsidRPr="00353430">
              <w:rPr>
                <w:rFonts w:ascii="Arial" w:hAnsi="Arial" w:cs="Arial"/>
                <w:b/>
                <w:sz w:val="20"/>
              </w:rPr>
              <w:fldChar w:fldCharType="end"/>
            </w:r>
          </w:p>
        </w:tc>
        <w:tc>
          <w:tcPr>
            <w:tcW w:w="8360" w:type="dxa"/>
            <w:tcBorders>
              <w:top w:val="single" w:sz="4" w:space="0" w:color="auto"/>
              <w:left w:val="single" w:sz="4" w:space="0" w:color="auto"/>
              <w:bottom w:val="single" w:sz="4" w:space="0" w:color="auto"/>
              <w:right w:val="single" w:sz="4" w:space="0" w:color="000000" w:themeColor="text1"/>
            </w:tcBorders>
            <w:vAlign w:val="center"/>
          </w:tcPr>
          <w:p w14:paraId="57C69EAD" w14:textId="77777777" w:rsidR="005D7653" w:rsidRPr="00353430" w:rsidRDefault="005D7653" w:rsidP="00001B4E">
            <w:pPr>
              <w:rPr>
                <w:rFonts w:ascii="Arial" w:hAnsi="Arial" w:cs="Arial"/>
                <w:sz w:val="20"/>
              </w:rPr>
            </w:pPr>
            <w:r w:rsidRPr="00353430">
              <w:rPr>
                <w:rFonts w:ascii="Arial" w:hAnsi="Arial" w:cs="Arial"/>
                <w:sz w:val="18"/>
                <w:szCs w:val="18"/>
              </w:rPr>
              <w:t>Literature review on costs of workplace injury</w:t>
            </w:r>
          </w:p>
        </w:tc>
        <w:tc>
          <w:tcPr>
            <w:tcW w:w="1223" w:type="dxa"/>
            <w:tcBorders>
              <w:top w:val="single" w:sz="4" w:space="0" w:color="auto"/>
              <w:left w:val="single" w:sz="4" w:space="0" w:color="000000" w:themeColor="text1"/>
              <w:bottom w:val="single" w:sz="4" w:space="0" w:color="auto"/>
              <w:right w:val="single" w:sz="4" w:space="0" w:color="auto"/>
            </w:tcBorders>
            <w:vAlign w:val="center"/>
          </w:tcPr>
          <w:p w14:paraId="053192DB" w14:textId="230F057E" w:rsidR="005D7653" w:rsidRPr="00353430" w:rsidRDefault="00645C5A" w:rsidP="00001B4E">
            <w:pPr>
              <w:jc w:val="center"/>
              <w:rPr>
                <w:rFonts w:ascii="Arial" w:hAnsi="Arial" w:cs="Arial"/>
                <w:noProof/>
                <w:sz w:val="18"/>
                <w:szCs w:val="18"/>
              </w:rPr>
            </w:pPr>
            <w:r w:rsidRPr="00353430">
              <w:rPr>
                <w:rFonts w:ascii="Arial" w:hAnsi="Arial" w:cs="Arial"/>
                <w:noProof/>
                <w:sz w:val="18"/>
                <w:szCs w:val="18"/>
              </w:rPr>
              <w:fldChar w:fldCharType="begin"/>
            </w:r>
            <w:r w:rsidRPr="00353430">
              <w:rPr>
                <w:rFonts w:ascii="Arial" w:hAnsi="Arial" w:cs="Arial"/>
                <w:noProof/>
                <w:sz w:val="18"/>
                <w:szCs w:val="18"/>
              </w:rPr>
              <w:instrText xml:space="preserve"> PAGEREF _Ref449968651 \h </w:instrText>
            </w:r>
            <w:r w:rsidRPr="00353430">
              <w:rPr>
                <w:rFonts w:ascii="Arial" w:hAnsi="Arial" w:cs="Arial"/>
                <w:noProof/>
                <w:sz w:val="18"/>
                <w:szCs w:val="18"/>
              </w:rPr>
            </w:r>
            <w:r w:rsidRPr="00353430">
              <w:rPr>
                <w:rFonts w:ascii="Arial" w:hAnsi="Arial" w:cs="Arial"/>
                <w:noProof/>
                <w:sz w:val="18"/>
                <w:szCs w:val="18"/>
              </w:rPr>
              <w:fldChar w:fldCharType="separate"/>
            </w:r>
            <w:r w:rsidR="00731019">
              <w:rPr>
                <w:rFonts w:ascii="Arial" w:hAnsi="Arial" w:cs="Arial"/>
                <w:noProof/>
                <w:sz w:val="18"/>
                <w:szCs w:val="18"/>
              </w:rPr>
              <w:t>3</w:t>
            </w:r>
            <w:r w:rsidRPr="00353430">
              <w:rPr>
                <w:rFonts w:ascii="Arial" w:hAnsi="Arial" w:cs="Arial"/>
                <w:noProof/>
                <w:sz w:val="18"/>
                <w:szCs w:val="18"/>
              </w:rPr>
              <w:fldChar w:fldCharType="end"/>
            </w:r>
          </w:p>
        </w:tc>
      </w:tr>
      <w:tr w:rsidR="005D7653" w:rsidRPr="00353430" w14:paraId="4F8A8820" w14:textId="24F01089" w:rsidTr="00001B4E">
        <w:trPr>
          <w:trHeight w:val="70"/>
          <w:jc w:val="center"/>
        </w:trPr>
        <w:tc>
          <w:tcPr>
            <w:tcW w:w="963" w:type="dxa"/>
            <w:tcBorders>
              <w:top w:val="single" w:sz="4" w:space="0" w:color="auto"/>
              <w:left w:val="single" w:sz="4" w:space="0" w:color="auto"/>
              <w:bottom w:val="single" w:sz="4" w:space="0" w:color="auto"/>
              <w:right w:val="single" w:sz="4" w:space="0" w:color="auto"/>
            </w:tcBorders>
            <w:vAlign w:val="center"/>
          </w:tcPr>
          <w:p w14:paraId="2830B982" w14:textId="4EBD097C" w:rsidR="005D7653" w:rsidRPr="00353430" w:rsidRDefault="008444F0" w:rsidP="00001B4E">
            <w:pPr>
              <w:jc w:val="center"/>
              <w:rPr>
                <w:rFonts w:ascii="Arial" w:hAnsi="Arial" w:cs="Arial"/>
                <w:b/>
                <w:sz w:val="20"/>
              </w:rPr>
            </w:pPr>
            <w:r w:rsidRPr="00353430">
              <w:rPr>
                <w:rFonts w:ascii="Arial" w:hAnsi="Arial" w:cs="Arial"/>
                <w:b/>
                <w:sz w:val="20"/>
              </w:rPr>
              <w:fldChar w:fldCharType="begin"/>
            </w:r>
            <w:r w:rsidRPr="00353430">
              <w:rPr>
                <w:rFonts w:ascii="Arial" w:hAnsi="Arial" w:cs="Arial"/>
                <w:b/>
                <w:sz w:val="20"/>
              </w:rPr>
              <w:instrText xml:space="preserve"> REF _Ref449948474 \r \h </w:instrText>
            </w:r>
            <w:r w:rsidR="00BF05B2" w:rsidRPr="00353430">
              <w:rPr>
                <w:rFonts w:ascii="Arial" w:hAnsi="Arial" w:cs="Arial"/>
                <w:b/>
                <w:sz w:val="20"/>
              </w:rPr>
              <w:instrText xml:space="preserve"> \* MERGEFORMAT </w:instrText>
            </w:r>
            <w:r w:rsidRPr="00353430">
              <w:rPr>
                <w:rFonts w:ascii="Arial" w:hAnsi="Arial" w:cs="Arial"/>
                <w:b/>
                <w:sz w:val="20"/>
              </w:rPr>
            </w:r>
            <w:r w:rsidRPr="00353430">
              <w:rPr>
                <w:rFonts w:ascii="Arial" w:hAnsi="Arial" w:cs="Arial"/>
                <w:b/>
                <w:sz w:val="20"/>
              </w:rPr>
              <w:fldChar w:fldCharType="separate"/>
            </w:r>
            <w:r w:rsidR="00731019">
              <w:rPr>
                <w:rFonts w:ascii="Arial" w:hAnsi="Arial" w:cs="Arial"/>
                <w:b/>
                <w:sz w:val="20"/>
              </w:rPr>
              <w:t>4.0</w:t>
            </w:r>
            <w:r w:rsidRPr="00353430">
              <w:rPr>
                <w:rFonts w:ascii="Arial" w:hAnsi="Arial" w:cs="Arial"/>
                <w:b/>
                <w:sz w:val="20"/>
              </w:rPr>
              <w:fldChar w:fldCharType="end"/>
            </w:r>
          </w:p>
        </w:tc>
        <w:tc>
          <w:tcPr>
            <w:tcW w:w="8360" w:type="dxa"/>
            <w:tcBorders>
              <w:top w:val="single" w:sz="4" w:space="0" w:color="auto"/>
              <w:left w:val="single" w:sz="4" w:space="0" w:color="auto"/>
              <w:bottom w:val="single" w:sz="4" w:space="0" w:color="auto"/>
              <w:right w:val="single" w:sz="4" w:space="0" w:color="000000" w:themeColor="text1"/>
            </w:tcBorders>
            <w:vAlign w:val="center"/>
          </w:tcPr>
          <w:p w14:paraId="70498544" w14:textId="77777777" w:rsidR="005D7653" w:rsidRPr="00353430" w:rsidRDefault="005D7653" w:rsidP="00001B4E">
            <w:pPr>
              <w:rPr>
                <w:rFonts w:ascii="Arial" w:hAnsi="Arial" w:cs="Arial"/>
                <w:sz w:val="18"/>
                <w:szCs w:val="18"/>
              </w:rPr>
            </w:pPr>
            <w:r w:rsidRPr="00353430">
              <w:rPr>
                <w:rFonts w:ascii="Arial" w:hAnsi="Arial" w:cs="Arial"/>
                <w:sz w:val="18"/>
                <w:szCs w:val="18"/>
              </w:rPr>
              <w:t>A revised framework for estimating the economic costs of workplace accidents</w:t>
            </w:r>
          </w:p>
        </w:tc>
        <w:tc>
          <w:tcPr>
            <w:tcW w:w="1223" w:type="dxa"/>
            <w:tcBorders>
              <w:top w:val="single" w:sz="4" w:space="0" w:color="auto"/>
              <w:left w:val="single" w:sz="4" w:space="0" w:color="000000" w:themeColor="text1"/>
              <w:bottom w:val="single" w:sz="4" w:space="0" w:color="auto"/>
              <w:right w:val="single" w:sz="4" w:space="0" w:color="auto"/>
            </w:tcBorders>
            <w:vAlign w:val="center"/>
          </w:tcPr>
          <w:p w14:paraId="28B72B8B" w14:textId="563F56DF" w:rsidR="005D7653" w:rsidRPr="00353430" w:rsidRDefault="008444F0" w:rsidP="00001B4E">
            <w:pPr>
              <w:jc w:val="center"/>
              <w:rPr>
                <w:rFonts w:ascii="Arial" w:hAnsi="Arial" w:cs="Arial"/>
                <w:sz w:val="18"/>
                <w:szCs w:val="18"/>
              </w:rPr>
            </w:pPr>
            <w:r w:rsidRPr="00353430">
              <w:rPr>
                <w:rFonts w:ascii="Arial" w:hAnsi="Arial" w:cs="Arial"/>
                <w:sz w:val="18"/>
                <w:szCs w:val="18"/>
              </w:rPr>
              <w:fldChar w:fldCharType="begin"/>
            </w:r>
            <w:r w:rsidRPr="00353430">
              <w:rPr>
                <w:rFonts w:ascii="Arial" w:hAnsi="Arial" w:cs="Arial"/>
                <w:sz w:val="18"/>
                <w:szCs w:val="18"/>
              </w:rPr>
              <w:instrText xml:space="preserve"> PAGEREF _Ref449948536 \h </w:instrText>
            </w:r>
            <w:r w:rsidRPr="00353430">
              <w:rPr>
                <w:rFonts w:ascii="Arial" w:hAnsi="Arial" w:cs="Arial"/>
                <w:sz w:val="18"/>
                <w:szCs w:val="18"/>
              </w:rPr>
            </w:r>
            <w:r w:rsidRPr="00353430">
              <w:rPr>
                <w:rFonts w:ascii="Arial" w:hAnsi="Arial" w:cs="Arial"/>
                <w:sz w:val="18"/>
                <w:szCs w:val="18"/>
              </w:rPr>
              <w:fldChar w:fldCharType="separate"/>
            </w:r>
            <w:r w:rsidR="00731019">
              <w:rPr>
                <w:rFonts w:ascii="Arial" w:hAnsi="Arial" w:cs="Arial"/>
                <w:noProof/>
                <w:sz w:val="18"/>
                <w:szCs w:val="18"/>
              </w:rPr>
              <w:t>7</w:t>
            </w:r>
            <w:r w:rsidRPr="00353430">
              <w:rPr>
                <w:rFonts w:ascii="Arial" w:hAnsi="Arial" w:cs="Arial"/>
                <w:sz w:val="18"/>
                <w:szCs w:val="18"/>
              </w:rPr>
              <w:fldChar w:fldCharType="end"/>
            </w:r>
          </w:p>
        </w:tc>
      </w:tr>
      <w:tr w:rsidR="005D7653" w:rsidRPr="00353430" w14:paraId="79E1D9BD" w14:textId="03104702" w:rsidTr="00001B4E">
        <w:trPr>
          <w:trHeight w:val="70"/>
          <w:jc w:val="center"/>
        </w:trPr>
        <w:tc>
          <w:tcPr>
            <w:tcW w:w="963" w:type="dxa"/>
            <w:tcBorders>
              <w:top w:val="single" w:sz="4" w:space="0" w:color="auto"/>
              <w:left w:val="single" w:sz="4" w:space="0" w:color="auto"/>
              <w:bottom w:val="single" w:sz="4" w:space="0" w:color="auto"/>
              <w:right w:val="single" w:sz="4" w:space="0" w:color="auto"/>
            </w:tcBorders>
            <w:vAlign w:val="center"/>
          </w:tcPr>
          <w:p w14:paraId="1095085F" w14:textId="4521A9C5" w:rsidR="005D7653" w:rsidRPr="00353430" w:rsidRDefault="008444F0" w:rsidP="00001B4E">
            <w:pPr>
              <w:jc w:val="center"/>
              <w:rPr>
                <w:rFonts w:ascii="Arial" w:hAnsi="Arial" w:cs="Arial"/>
                <w:b/>
                <w:sz w:val="20"/>
              </w:rPr>
            </w:pPr>
            <w:r w:rsidRPr="00353430">
              <w:rPr>
                <w:rFonts w:ascii="Arial" w:hAnsi="Arial" w:cs="Arial"/>
                <w:b/>
                <w:sz w:val="20"/>
              </w:rPr>
              <w:fldChar w:fldCharType="begin"/>
            </w:r>
            <w:r w:rsidRPr="00353430">
              <w:rPr>
                <w:rFonts w:ascii="Arial" w:hAnsi="Arial" w:cs="Arial"/>
                <w:b/>
                <w:sz w:val="20"/>
              </w:rPr>
              <w:instrText xml:space="preserve"> REF _Ref449948488 \r \h </w:instrText>
            </w:r>
            <w:r w:rsidR="00BF05B2" w:rsidRPr="00353430">
              <w:rPr>
                <w:rFonts w:ascii="Arial" w:hAnsi="Arial" w:cs="Arial"/>
                <w:b/>
                <w:sz w:val="20"/>
              </w:rPr>
              <w:instrText xml:space="preserve"> \* MERGEFORMAT </w:instrText>
            </w:r>
            <w:r w:rsidRPr="00353430">
              <w:rPr>
                <w:rFonts w:ascii="Arial" w:hAnsi="Arial" w:cs="Arial"/>
                <w:b/>
                <w:sz w:val="20"/>
              </w:rPr>
            </w:r>
            <w:r w:rsidRPr="00353430">
              <w:rPr>
                <w:rFonts w:ascii="Arial" w:hAnsi="Arial" w:cs="Arial"/>
                <w:b/>
                <w:sz w:val="20"/>
              </w:rPr>
              <w:fldChar w:fldCharType="separate"/>
            </w:r>
            <w:r w:rsidR="00731019">
              <w:rPr>
                <w:rFonts w:ascii="Arial" w:hAnsi="Arial" w:cs="Arial"/>
                <w:b/>
                <w:sz w:val="20"/>
              </w:rPr>
              <w:t>5.0</w:t>
            </w:r>
            <w:r w:rsidRPr="00353430">
              <w:rPr>
                <w:rFonts w:ascii="Arial" w:hAnsi="Arial" w:cs="Arial"/>
                <w:b/>
                <w:sz w:val="20"/>
              </w:rPr>
              <w:fldChar w:fldCharType="end"/>
            </w:r>
          </w:p>
        </w:tc>
        <w:tc>
          <w:tcPr>
            <w:tcW w:w="8360" w:type="dxa"/>
            <w:tcBorders>
              <w:top w:val="single" w:sz="4" w:space="0" w:color="auto"/>
              <w:left w:val="single" w:sz="4" w:space="0" w:color="auto"/>
              <w:bottom w:val="single" w:sz="4" w:space="0" w:color="auto"/>
              <w:right w:val="single" w:sz="4" w:space="0" w:color="000000" w:themeColor="text1"/>
            </w:tcBorders>
            <w:vAlign w:val="center"/>
          </w:tcPr>
          <w:p w14:paraId="406EE8B2" w14:textId="6AEB3623" w:rsidR="005D7653" w:rsidRPr="00353430" w:rsidRDefault="005D7653" w:rsidP="00001B4E">
            <w:pPr>
              <w:rPr>
                <w:rFonts w:ascii="Arial" w:hAnsi="Arial" w:cs="Arial"/>
                <w:sz w:val="18"/>
                <w:szCs w:val="18"/>
              </w:rPr>
            </w:pPr>
            <w:r w:rsidRPr="00353430">
              <w:rPr>
                <w:rFonts w:ascii="Arial" w:hAnsi="Arial" w:cs="Arial"/>
                <w:sz w:val="18"/>
                <w:szCs w:val="18"/>
              </w:rPr>
              <w:t>The impact of a workplace injury on workers and their</w:t>
            </w:r>
            <w:r w:rsidR="000F0F39" w:rsidRPr="00353430">
              <w:rPr>
                <w:rFonts w:ascii="Arial" w:hAnsi="Arial" w:cs="Arial"/>
                <w:sz w:val="18"/>
                <w:szCs w:val="18"/>
              </w:rPr>
              <w:t xml:space="preserve"> families: qualitative impacts —</w:t>
            </w:r>
            <w:r w:rsidRPr="00353430">
              <w:rPr>
                <w:rFonts w:ascii="Arial" w:hAnsi="Arial" w:cs="Arial"/>
                <w:sz w:val="18"/>
                <w:szCs w:val="18"/>
              </w:rPr>
              <w:t xml:space="preserve"> dyadic analysis</w:t>
            </w:r>
          </w:p>
        </w:tc>
        <w:tc>
          <w:tcPr>
            <w:tcW w:w="1223" w:type="dxa"/>
            <w:tcBorders>
              <w:top w:val="single" w:sz="4" w:space="0" w:color="auto"/>
              <w:left w:val="single" w:sz="4" w:space="0" w:color="000000" w:themeColor="text1"/>
              <w:bottom w:val="single" w:sz="4" w:space="0" w:color="auto"/>
              <w:right w:val="single" w:sz="4" w:space="0" w:color="auto"/>
            </w:tcBorders>
            <w:vAlign w:val="center"/>
          </w:tcPr>
          <w:p w14:paraId="2280D3F9" w14:textId="49230E07" w:rsidR="005D7653" w:rsidRPr="00353430" w:rsidRDefault="008444F0" w:rsidP="00001B4E">
            <w:pPr>
              <w:jc w:val="center"/>
              <w:rPr>
                <w:rFonts w:ascii="Arial" w:hAnsi="Arial" w:cs="Arial"/>
                <w:sz w:val="18"/>
                <w:szCs w:val="18"/>
              </w:rPr>
            </w:pPr>
            <w:r w:rsidRPr="00353430">
              <w:rPr>
                <w:rFonts w:ascii="Arial" w:hAnsi="Arial" w:cs="Arial"/>
                <w:sz w:val="18"/>
                <w:szCs w:val="18"/>
              </w:rPr>
              <w:fldChar w:fldCharType="begin"/>
            </w:r>
            <w:r w:rsidRPr="00353430">
              <w:rPr>
                <w:rFonts w:ascii="Arial" w:hAnsi="Arial" w:cs="Arial"/>
                <w:sz w:val="18"/>
                <w:szCs w:val="18"/>
              </w:rPr>
              <w:instrText xml:space="preserve"> PAGEREF _Ref449948547 \h </w:instrText>
            </w:r>
            <w:r w:rsidRPr="00353430">
              <w:rPr>
                <w:rFonts w:ascii="Arial" w:hAnsi="Arial" w:cs="Arial"/>
                <w:sz w:val="18"/>
                <w:szCs w:val="18"/>
              </w:rPr>
            </w:r>
            <w:r w:rsidRPr="00353430">
              <w:rPr>
                <w:rFonts w:ascii="Arial" w:hAnsi="Arial" w:cs="Arial"/>
                <w:sz w:val="18"/>
                <w:szCs w:val="18"/>
              </w:rPr>
              <w:fldChar w:fldCharType="separate"/>
            </w:r>
            <w:r w:rsidR="00731019">
              <w:rPr>
                <w:rFonts w:ascii="Arial" w:hAnsi="Arial" w:cs="Arial"/>
                <w:noProof/>
                <w:sz w:val="18"/>
                <w:szCs w:val="18"/>
              </w:rPr>
              <w:t>13</w:t>
            </w:r>
            <w:r w:rsidRPr="00353430">
              <w:rPr>
                <w:rFonts w:ascii="Arial" w:hAnsi="Arial" w:cs="Arial"/>
                <w:sz w:val="18"/>
                <w:szCs w:val="18"/>
              </w:rPr>
              <w:fldChar w:fldCharType="end"/>
            </w:r>
          </w:p>
        </w:tc>
      </w:tr>
      <w:tr w:rsidR="005D7653" w:rsidRPr="00353430" w14:paraId="4FF50A89" w14:textId="406B0673" w:rsidTr="00001B4E">
        <w:trPr>
          <w:trHeight w:val="70"/>
          <w:jc w:val="center"/>
        </w:trPr>
        <w:tc>
          <w:tcPr>
            <w:tcW w:w="963" w:type="dxa"/>
            <w:tcBorders>
              <w:top w:val="single" w:sz="4" w:space="0" w:color="auto"/>
              <w:left w:val="single" w:sz="4" w:space="0" w:color="auto"/>
              <w:bottom w:val="single" w:sz="4" w:space="0" w:color="auto"/>
              <w:right w:val="single" w:sz="4" w:space="0" w:color="auto"/>
            </w:tcBorders>
            <w:vAlign w:val="center"/>
          </w:tcPr>
          <w:p w14:paraId="686B2922" w14:textId="377ACE99" w:rsidR="005D7653" w:rsidRPr="00353430" w:rsidRDefault="008444F0" w:rsidP="00001B4E">
            <w:pPr>
              <w:jc w:val="center"/>
              <w:rPr>
                <w:rFonts w:ascii="Arial" w:hAnsi="Arial" w:cs="Arial"/>
                <w:b/>
                <w:sz w:val="20"/>
              </w:rPr>
            </w:pPr>
            <w:r w:rsidRPr="00353430">
              <w:rPr>
                <w:rFonts w:ascii="Arial" w:hAnsi="Arial" w:cs="Arial"/>
                <w:b/>
                <w:sz w:val="20"/>
              </w:rPr>
              <w:fldChar w:fldCharType="begin"/>
            </w:r>
            <w:r w:rsidRPr="00353430">
              <w:rPr>
                <w:rFonts w:ascii="Arial" w:hAnsi="Arial" w:cs="Arial"/>
                <w:b/>
                <w:sz w:val="20"/>
              </w:rPr>
              <w:instrText xml:space="preserve"> REF _Ref449948502 \r \h </w:instrText>
            </w:r>
            <w:r w:rsidR="00BF05B2" w:rsidRPr="00353430">
              <w:rPr>
                <w:rFonts w:ascii="Arial" w:hAnsi="Arial" w:cs="Arial"/>
                <w:b/>
                <w:sz w:val="20"/>
              </w:rPr>
              <w:instrText xml:space="preserve"> \* MERGEFORMAT </w:instrText>
            </w:r>
            <w:r w:rsidRPr="00353430">
              <w:rPr>
                <w:rFonts w:ascii="Arial" w:hAnsi="Arial" w:cs="Arial"/>
                <w:b/>
                <w:sz w:val="20"/>
              </w:rPr>
            </w:r>
            <w:r w:rsidRPr="00353430">
              <w:rPr>
                <w:rFonts w:ascii="Arial" w:hAnsi="Arial" w:cs="Arial"/>
                <w:b/>
                <w:sz w:val="20"/>
              </w:rPr>
              <w:fldChar w:fldCharType="separate"/>
            </w:r>
            <w:r w:rsidR="00731019">
              <w:rPr>
                <w:rFonts w:ascii="Arial" w:hAnsi="Arial" w:cs="Arial"/>
                <w:b/>
                <w:sz w:val="20"/>
              </w:rPr>
              <w:t>6.0</w:t>
            </w:r>
            <w:r w:rsidRPr="00353430">
              <w:rPr>
                <w:rFonts w:ascii="Arial" w:hAnsi="Arial" w:cs="Arial"/>
                <w:b/>
                <w:sz w:val="20"/>
              </w:rPr>
              <w:fldChar w:fldCharType="end"/>
            </w:r>
          </w:p>
        </w:tc>
        <w:tc>
          <w:tcPr>
            <w:tcW w:w="8360" w:type="dxa"/>
            <w:tcBorders>
              <w:top w:val="single" w:sz="4" w:space="0" w:color="auto"/>
              <w:left w:val="single" w:sz="4" w:space="0" w:color="auto"/>
              <w:bottom w:val="single" w:sz="4" w:space="0" w:color="auto"/>
              <w:right w:val="single" w:sz="4" w:space="0" w:color="000000" w:themeColor="text1"/>
            </w:tcBorders>
            <w:vAlign w:val="center"/>
          </w:tcPr>
          <w:p w14:paraId="7215F8C1" w14:textId="77777777" w:rsidR="005D7653" w:rsidRPr="00353430" w:rsidRDefault="005D7653" w:rsidP="00001B4E">
            <w:pPr>
              <w:rPr>
                <w:rFonts w:ascii="Arial" w:hAnsi="Arial" w:cs="Arial"/>
                <w:sz w:val="18"/>
                <w:szCs w:val="18"/>
              </w:rPr>
            </w:pPr>
            <w:r w:rsidRPr="00353430">
              <w:rPr>
                <w:rFonts w:ascii="Arial" w:hAnsi="Arial" w:cs="Arial"/>
                <w:sz w:val="18"/>
                <w:szCs w:val="18"/>
              </w:rPr>
              <w:t>The impact of workplace injuries: quantitative impacts — administrative file and survey analysis</w:t>
            </w:r>
          </w:p>
        </w:tc>
        <w:tc>
          <w:tcPr>
            <w:tcW w:w="1223" w:type="dxa"/>
            <w:tcBorders>
              <w:top w:val="single" w:sz="4" w:space="0" w:color="auto"/>
              <w:left w:val="single" w:sz="4" w:space="0" w:color="000000" w:themeColor="text1"/>
              <w:bottom w:val="single" w:sz="4" w:space="0" w:color="auto"/>
              <w:right w:val="single" w:sz="4" w:space="0" w:color="auto"/>
            </w:tcBorders>
            <w:vAlign w:val="center"/>
          </w:tcPr>
          <w:p w14:paraId="64E338AD" w14:textId="058DF45F" w:rsidR="005D7653" w:rsidRPr="00353430" w:rsidRDefault="008444F0" w:rsidP="00001B4E">
            <w:pPr>
              <w:jc w:val="center"/>
              <w:rPr>
                <w:rFonts w:ascii="Arial" w:hAnsi="Arial" w:cs="Arial"/>
                <w:sz w:val="18"/>
                <w:szCs w:val="18"/>
              </w:rPr>
            </w:pPr>
            <w:r w:rsidRPr="00353430">
              <w:rPr>
                <w:rFonts w:ascii="Arial" w:hAnsi="Arial" w:cs="Arial"/>
                <w:sz w:val="18"/>
                <w:szCs w:val="18"/>
              </w:rPr>
              <w:fldChar w:fldCharType="begin"/>
            </w:r>
            <w:r w:rsidRPr="00353430">
              <w:rPr>
                <w:rFonts w:ascii="Arial" w:hAnsi="Arial" w:cs="Arial"/>
                <w:sz w:val="18"/>
                <w:szCs w:val="18"/>
              </w:rPr>
              <w:instrText xml:space="preserve"> PAGEREF _Ref449948555 \h </w:instrText>
            </w:r>
            <w:r w:rsidRPr="00353430">
              <w:rPr>
                <w:rFonts w:ascii="Arial" w:hAnsi="Arial" w:cs="Arial"/>
                <w:sz w:val="18"/>
                <w:szCs w:val="18"/>
              </w:rPr>
            </w:r>
            <w:r w:rsidRPr="00353430">
              <w:rPr>
                <w:rFonts w:ascii="Arial" w:hAnsi="Arial" w:cs="Arial"/>
                <w:sz w:val="18"/>
                <w:szCs w:val="18"/>
              </w:rPr>
              <w:fldChar w:fldCharType="separate"/>
            </w:r>
            <w:r w:rsidR="00731019">
              <w:rPr>
                <w:rFonts w:ascii="Arial" w:hAnsi="Arial" w:cs="Arial"/>
                <w:noProof/>
                <w:sz w:val="18"/>
                <w:szCs w:val="18"/>
              </w:rPr>
              <w:t>23</w:t>
            </w:r>
            <w:r w:rsidRPr="00353430">
              <w:rPr>
                <w:rFonts w:ascii="Arial" w:hAnsi="Arial" w:cs="Arial"/>
                <w:sz w:val="18"/>
                <w:szCs w:val="18"/>
              </w:rPr>
              <w:fldChar w:fldCharType="end"/>
            </w:r>
          </w:p>
        </w:tc>
      </w:tr>
      <w:tr w:rsidR="005D7653" w:rsidRPr="00353430" w14:paraId="4854304E" w14:textId="60C4B7B3" w:rsidTr="00001B4E">
        <w:trPr>
          <w:trHeight w:val="70"/>
          <w:jc w:val="center"/>
        </w:trPr>
        <w:tc>
          <w:tcPr>
            <w:tcW w:w="963" w:type="dxa"/>
            <w:tcBorders>
              <w:top w:val="single" w:sz="4" w:space="0" w:color="auto"/>
              <w:left w:val="single" w:sz="4" w:space="0" w:color="auto"/>
              <w:bottom w:val="single" w:sz="4" w:space="0" w:color="auto"/>
              <w:right w:val="single" w:sz="4" w:space="0" w:color="auto"/>
            </w:tcBorders>
            <w:vAlign w:val="center"/>
          </w:tcPr>
          <w:p w14:paraId="6D380495" w14:textId="7D5489DD" w:rsidR="005D7653" w:rsidRPr="00353430" w:rsidRDefault="008444F0" w:rsidP="00001B4E">
            <w:pPr>
              <w:jc w:val="center"/>
              <w:rPr>
                <w:rFonts w:ascii="Arial" w:hAnsi="Arial" w:cs="Arial"/>
                <w:b/>
                <w:sz w:val="20"/>
              </w:rPr>
            </w:pPr>
            <w:r w:rsidRPr="00353430">
              <w:rPr>
                <w:rFonts w:ascii="Arial" w:hAnsi="Arial" w:cs="Arial"/>
                <w:b/>
                <w:sz w:val="20"/>
              </w:rPr>
              <w:fldChar w:fldCharType="begin"/>
            </w:r>
            <w:r w:rsidRPr="00353430">
              <w:rPr>
                <w:rFonts w:ascii="Arial" w:hAnsi="Arial" w:cs="Arial"/>
                <w:b/>
                <w:sz w:val="20"/>
              </w:rPr>
              <w:instrText xml:space="preserve"> REF _Ref449948511 \r \h </w:instrText>
            </w:r>
            <w:r w:rsidR="00BF05B2" w:rsidRPr="00353430">
              <w:rPr>
                <w:rFonts w:ascii="Arial" w:hAnsi="Arial" w:cs="Arial"/>
                <w:b/>
                <w:sz w:val="20"/>
              </w:rPr>
              <w:instrText xml:space="preserve"> \* MERGEFORMAT </w:instrText>
            </w:r>
            <w:r w:rsidRPr="00353430">
              <w:rPr>
                <w:rFonts w:ascii="Arial" w:hAnsi="Arial" w:cs="Arial"/>
                <w:b/>
                <w:sz w:val="20"/>
              </w:rPr>
            </w:r>
            <w:r w:rsidRPr="00353430">
              <w:rPr>
                <w:rFonts w:ascii="Arial" w:hAnsi="Arial" w:cs="Arial"/>
                <w:b/>
                <w:sz w:val="20"/>
              </w:rPr>
              <w:fldChar w:fldCharType="separate"/>
            </w:r>
            <w:r w:rsidR="00731019">
              <w:rPr>
                <w:rFonts w:ascii="Arial" w:hAnsi="Arial" w:cs="Arial"/>
                <w:b/>
                <w:sz w:val="20"/>
              </w:rPr>
              <w:t>7.0</w:t>
            </w:r>
            <w:r w:rsidRPr="00353430">
              <w:rPr>
                <w:rFonts w:ascii="Arial" w:hAnsi="Arial" w:cs="Arial"/>
                <w:b/>
                <w:sz w:val="20"/>
              </w:rPr>
              <w:fldChar w:fldCharType="end"/>
            </w:r>
          </w:p>
        </w:tc>
        <w:tc>
          <w:tcPr>
            <w:tcW w:w="8360" w:type="dxa"/>
            <w:tcBorders>
              <w:top w:val="single" w:sz="4" w:space="0" w:color="auto"/>
              <w:left w:val="single" w:sz="4" w:space="0" w:color="auto"/>
              <w:bottom w:val="single" w:sz="4" w:space="0" w:color="auto"/>
              <w:right w:val="single" w:sz="4" w:space="0" w:color="000000" w:themeColor="text1"/>
            </w:tcBorders>
            <w:vAlign w:val="center"/>
          </w:tcPr>
          <w:p w14:paraId="1914A6EA" w14:textId="5AE3558B" w:rsidR="005D7653" w:rsidRPr="00353430" w:rsidRDefault="005D7653" w:rsidP="00001B4E">
            <w:pPr>
              <w:rPr>
                <w:rFonts w:ascii="Arial" w:hAnsi="Arial" w:cs="Arial"/>
                <w:sz w:val="18"/>
                <w:szCs w:val="18"/>
              </w:rPr>
            </w:pPr>
            <w:r w:rsidRPr="00353430">
              <w:rPr>
                <w:rFonts w:ascii="Arial" w:hAnsi="Arial" w:cs="Arial"/>
                <w:sz w:val="18"/>
                <w:szCs w:val="18"/>
              </w:rPr>
              <w:t>The intangible costs of workplace injuries for injured workers and their carers</w:t>
            </w:r>
          </w:p>
        </w:tc>
        <w:tc>
          <w:tcPr>
            <w:tcW w:w="1223" w:type="dxa"/>
            <w:tcBorders>
              <w:top w:val="single" w:sz="4" w:space="0" w:color="auto"/>
              <w:left w:val="single" w:sz="4" w:space="0" w:color="000000" w:themeColor="text1"/>
              <w:bottom w:val="single" w:sz="4" w:space="0" w:color="auto"/>
              <w:right w:val="single" w:sz="4" w:space="0" w:color="auto"/>
            </w:tcBorders>
            <w:vAlign w:val="center"/>
          </w:tcPr>
          <w:p w14:paraId="75C82637" w14:textId="2F71968E" w:rsidR="005D7653" w:rsidRPr="00353430" w:rsidRDefault="008444F0" w:rsidP="00001B4E">
            <w:pPr>
              <w:jc w:val="center"/>
              <w:rPr>
                <w:rFonts w:ascii="Arial" w:hAnsi="Arial" w:cs="Arial"/>
                <w:sz w:val="18"/>
                <w:szCs w:val="18"/>
              </w:rPr>
            </w:pPr>
            <w:r w:rsidRPr="00353430">
              <w:rPr>
                <w:rFonts w:ascii="Arial" w:hAnsi="Arial" w:cs="Arial"/>
                <w:sz w:val="18"/>
                <w:szCs w:val="18"/>
              </w:rPr>
              <w:fldChar w:fldCharType="begin"/>
            </w:r>
            <w:r w:rsidRPr="00353430">
              <w:rPr>
                <w:rFonts w:ascii="Arial" w:hAnsi="Arial" w:cs="Arial"/>
                <w:sz w:val="18"/>
                <w:szCs w:val="18"/>
              </w:rPr>
              <w:instrText xml:space="preserve"> PAGEREF _Ref449948563 \h </w:instrText>
            </w:r>
            <w:r w:rsidRPr="00353430">
              <w:rPr>
                <w:rFonts w:ascii="Arial" w:hAnsi="Arial" w:cs="Arial"/>
                <w:sz w:val="18"/>
                <w:szCs w:val="18"/>
              </w:rPr>
            </w:r>
            <w:r w:rsidRPr="00353430">
              <w:rPr>
                <w:rFonts w:ascii="Arial" w:hAnsi="Arial" w:cs="Arial"/>
                <w:sz w:val="18"/>
                <w:szCs w:val="18"/>
              </w:rPr>
              <w:fldChar w:fldCharType="separate"/>
            </w:r>
            <w:r w:rsidR="00731019">
              <w:rPr>
                <w:rFonts w:ascii="Arial" w:hAnsi="Arial" w:cs="Arial"/>
                <w:noProof/>
                <w:sz w:val="18"/>
                <w:szCs w:val="18"/>
              </w:rPr>
              <w:t>40</w:t>
            </w:r>
            <w:r w:rsidRPr="00353430">
              <w:rPr>
                <w:rFonts w:ascii="Arial" w:hAnsi="Arial" w:cs="Arial"/>
                <w:sz w:val="18"/>
                <w:szCs w:val="18"/>
              </w:rPr>
              <w:fldChar w:fldCharType="end"/>
            </w:r>
          </w:p>
        </w:tc>
      </w:tr>
      <w:tr w:rsidR="005D7653" w:rsidRPr="00353430" w14:paraId="1A636DCC" w14:textId="230A25AA" w:rsidTr="00001B4E">
        <w:trPr>
          <w:trHeight w:val="242"/>
          <w:jc w:val="center"/>
        </w:trPr>
        <w:tc>
          <w:tcPr>
            <w:tcW w:w="963" w:type="dxa"/>
            <w:tcBorders>
              <w:top w:val="single" w:sz="4" w:space="0" w:color="auto"/>
              <w:left w:val="single" w:sz="4" w:space="0" w:color="auto"/>
              <w:bottom w:val="single" w:sz="4" w:space="0" w:color="auto"/>
              <w:right w:val="single" w:sz="4" w:space="0" w:color="auto"/>
            </w:tcBorders>
            <w:vAlign w:val="center"/>
          </w:tcPr>
          <w:p w14:paraId="06A1FE84" w14:textId="2F39CBA9" w:rsidR="005D7653" w:rsidRPr="00353430" w:rsidRDefault="008444F0" w:rsidP="00001B4E">
            <w:pPr>
              <w:jc w:val="center"/>
              <w:rPr>
                <w:rFonts w:ascii="Arial" w:hAnsi="Arial" w:cs="Arial"/>
                <w:b/>
                <w:sz w:val="20"/>
              </w:rPr>
            </w:pPr>
            <w:r w:rsidRPr="00353430">
              <w:rPr>
                <w:rFonts w:ascii="Arial" w:hAnsi="Arial" w:cs="Arial"/>
                <w:b/>
                <w:sz w:val="20"/>
              </w:rPr>
              <w:fldChar w:fldCharType="begin"/>
            </w:r>
            <w:r w:rsidRPr="00353430">
              <w:rPr>
                <w:rFonts w:ascii="Arial" w:hAnsi="Arial" w:cs="Arial"/>
                <w:b/>
                <w:sz w:val="20"/>
              </w:rPr>
              <w:instrText xml:space="preserve"> REF _Ref449948518 \r \h </w:instrText>
            </w:r>
            <w:r w:rsidR="00BF05B2" w:rsidRPr="00353430">
              <w:rPr>
                <w:rFonts w:ascii="Arial" w:hAnsi="Arial" w:cs="Arial"/>
                <w:b/>
                <w:sz w:val="20"/>
              </w:rPr>
              <w:instrText xml:space="preserve"> \* MERGEFORMAT </w:instrText>
            </w:r>
            <w:r w:rsidRPr="00353430">
              <w:rPr>
                <w:rFonts w:ascii="Arial" w:hAnsi="Arial" w:cs="Arial"/>
                <w:b/>
                <w:sz w:val="20"/>
              </w:rPr>
            </w:r>
            <w:r w:rsidRPr="00353430">
              <w:rPr>
                <w:rFonts w:ascii="Arial" w:hAnsi="Arial" w:cs="Arial"/>
                <w:b/>
                <w:sz w:val="20"/>
              </w:rPr>
              <w:fldChar w:fldCharType="separate"/>
            </w:r>
            <w:r w:rsidR="00731019">
              <w:rPr>
                <w:rFonts w:ascii="Arial" w:hAnsi="Arial" w:cs="Arial"/>
                <w:b/>
                <w:sz w:val="20"/>
              </w:rPr>
              <w:t>8.0</w:t>
            </w:r>
            <w:r w:rsidRPr="00353430">
              <w:rPr>
                <w:rFonts w:ascii="Arial" w:hAnsi="Arial" w:cs="Arial"/>
                <w:b/>
                <w:sz w:val="20"/>
              </w:rPr>
              <w:fldChar w:fldCharType="end"/>
            </w:r>
          </w:p>
        </w:tc>
        <w:tc>
          <w:tcPr>
            <w:tcW w:w="8360" w:type="dxa"/>
            <w:tcBorders>
              <w:top w:val="single" w:sz="4" w:space="0" w:color="auto"/>
              <w:left w:val="single" w:sz="4" w:space="0" w:color="auto"/>
              <w:bottom w:val="single" w:sz="4" w:space="0" w:color="auto"/>
              <w:right w:val="single" w:sz="4" w:space="0" w:color="000000" w:themeColor="text1"/>
            </w:tcBorders>
            <w:vAlign w:val="center"/>
          </w:tcPr>
          <w:p w14:paraId="0FADD224" w14:textId="77777777" w:rsidR="005D7653" w:rsidRPr="00353430" w:rsidRDefault="005D7653" w:rsidP="00001B4E">
            <w:pPr>
              <w:rPr>
                <w:rFonts w:ascii="Arial" w:hAnsi="Arial" w:cs="Arial"/>
                <w:sz w:val="18"/>
                <w:szCs w:val="18"/>
              </w:rPr>
            </w:pPr>
            <w:r w:rsidRPr="00353430">
              <w:rPr>
                <w:rFonts w:ascii="Arial" w:hAnsi="Arial" w:cs="Arial"/>
                <w:sz w:val="18"/>
                <w:szCs w:val="18"/>
              </w:rPr>
              <w:t>Summary and policy implications</w:t>
            </w:r>
          </w:p>
        </w:tc>
        <w:tc>
          <w:tcPr>
            <w:tcW w:w="1223" w:type="dxa"/>
            <w:tcBorders>
              <w:top w:val="single" w:sz="4" w:space="0" w:color="auto"/>
              <w:left w:val="single" w:sz="4" w:space="0" w:color="000000" w:themeColor="text1"/>
              <w:bottom w:val="single" w:sz="4" w:space="0" w:color="auto"/>
              <w:right w:val="single" w:sz="4" w:space="0" w:color="auto"/>
            </w:tcBorders>
            <w:vAlign w:val="center"/>
          </w:tcPr>
          <w:p w14:paraId="5753A979" w14:textId="3B2D9B4D" w:rsidR="005D7653" w:rsidRPr="00353430" w:rsidRDefault="008444F0" w:rsidP="00001B4E">
            <w:pPr>
              <w:jc w:val="center"/>
              <w:rPr>
                <w:rFonts w:ascii="Arial" w:hAnsi="Arial" w:cs="Arial"/>
                <w:sz w:val="18"/>
                <w:szCs w:val="18"/>
              </w:rPr>
            </w:pPr>
            <w:r w:rsidRPr="00353430">
              <w:rPr>
                <w:rFonts w:ascii="Arial" w:hAnsi="Arial" w:cs="Arial"/>
                <w:sz w:val="18"/>
                <w:szCs w:val="18"/>
              </w:rPr>
              <w:fldChar w:fldCharType="begin"/>
            </w:r>
            <w:r w:rsidRPr="00353430">
              <w:rPr>
                <w:rFonts w:ascii="Arial" w:hAnsi="Arial" w:cs="Arial"/>
                <w:sz w:val="18"/>
                <w:szCs w:val="18"/>
              </w:rPr>
              <w:instrText xml:space="preserve"> PAGEREF _Ref449948567 \h </w:instrText>
            </w:r>
            <w:r w:rsidRPr="00353430">
              <w:rPr>
                <w:rFonts w:ascii="Arial" w:hAnsi="Arial" w:cs="Arial"/>
                <w:sz w:val="18"/>
                <w:szCs w:val="18"/>
              </w:rPr>
            </w:r>
            <w:r w:rsidRPr="00353430">
              <w:rPr>
                <w:rFonts w:ascii="Arial" w:hAnsi="Arial" w:cs="Arial"/>
                <w:sz w:val="18"/>
                <w:szCs w:val="18"/>
              </w:rPr>
              <w:fldChar w:fldCharType="separate"/>
            </w:r>
            <w:r w:rsidR="00731019">
              <w:rPr>
                <w:rFonts w:ascii="Arial" w:hAnsi="Arial" w:cs="Arial"/>
                <w:noProof/>
                <w:sz w:val="18"/>
                <w:szCs w:val="18"/>
              </w:rPr>
              <w:t>45</w:t>
            </w:r>
            <w:r w:rsidRPr="00353430">
              <w:rPr>
                <w:rFonts w:ascii="Arial" w:hAnsi="Arial" w:cs="Arial"/>
                <w:sz w:val="18"/>
                <w:szCs w:val="18"/>
              </w:rPr>
              <w:fldChar w:fldCharType="end"/>
            </w:r>
          </w:p>
        </w:tc>
      </w:tr>
    </w:tbl>
    <w:p w14:paraId="58D3CFF7" w14:textId="77777777" w:rsidR="00730166" w:rsidRPr="00353430" w:rsidRDefault="00730166" w:rsidP="00730166">
      <w:pPr>
        <w:pStyle w:val="Heading1"/>
        <w:numPr>
          <w:ilvl w:val="0"/>
          <w:numId w:val="1"/>
        </w:numPr>
      </w:pPr>
      <w:bookmarkStart w:id="10" w:name="_Toc418509530"/>
      <w:bookmarkStart w:id="11" w:name="_Ref449948437"/>
      <w:bookmarkStart w:id="12" w:name="_Ref449948459"/>
      <w:bookmarkStart w:id="13" w:name="_Ref449948531"/>
      <w:bookmarkStart w:id="14" w:name="_Ref449968651"/>
      <w:bookmarkStart w:id="15" w:name="_Toc458770914"/>
      <w:r w:rsidRPr="00353430">
        <w:t>Literature review on costs of workplace injury</w:t>
      </w:r>
      <w:bookmarkEnd w:id="10"/>
      <w:bookmarkEnd w:id="11"/>
      <w:bookmarkEnd w:id="12"/>
      <w:bookmarkEnd w:id="13"/>
      <w:bookmarkEnd w:id="14"/>
      <w:bookmarkEnd w:id="15"/>
    </w:p>
    <w:p w14:paraId="50DE16DD" w14:textId="024F913C" w:rsidR="00730166" w:rsidRPr="00353430" w:rsidRDefault="007444F1" w:rsidP="00D64B1C">
      <w:pPr>
        <w:spacing w:after="240"/>
        <w:ind w:right="-360"/>
      </w:pPr>
      <w:r w:rsidRPr="00353430">
        <w:t>Significant</w:t>
      </w:r>
      <w:r w:rsidR="00730166" w:rsidRPr="00353430">
        <w:t xml:space="preserve"> literature exists on estimating the costs of workplace </w:t>
      </w:r>
      <w:r w:rsidR="00104E32" w:rsidRPr="00353430">
        <w:t>injuries</w:t>
      </w:r>
      <w:r w:rsidR="00730166" w:rsidRPr="00353430">
        <w:t xml:space="preserve">. Representative studies either treat the costs associated with </w:t>
      </w:r>
      <w:r w:rsidR="0013527A" w:rsidRPr="00353430">
        <w:t xml:space="preserve">injuries </w:t>
      </w:r>
      <w:r w:rsidR="00730166" w:rsidRPr="00353430">
        <w:t xml:space="preserve">in a specific sector </w:t>
      </w:r>
      <w:r w:rsidR="00730166" w:rsidRPr="00353430">
        <w:fldChar w:fldCharType="begin"/>
      </w:r>
      <w:r w:rsidR="00730166" w:rsidRPr="00353430">
        <w:instrText xml:space="preserve"> ADDIN ZOTERO_ITEM CSL_CITATION {"citationID":"OAziN1JW","properties":{"formattedCitation":"(Camm,T. &amp; Girard-Dwyer, J, 2005)","plainCitation":"(Camm,T. &amp; Girard-Dwyer, J, 2005)"},"citationItems":[{"id":84,"uris":["http://zotero.org/users/2456724/items/UWSDHJ4W"],"uri":["http://zotero.org/users/2456724/items/UWSDHJ4W"],"itemData":{"id":84,"type":"article-journal","title":"Economic Consequences of Mining Injuries","container-title":"Mining Engineering","page":"89–92","volume":"57","issue":"9","source":"Google Scholar","author":[{"family":"Camm,T.","given":"T."},{"family":"Girard-Dwyer, J","given":"undefined"}],"issued":{"date-parts":[["2005"]]},"accessed":{"date-parts":[["2015",5,2]]}}}],"schema":"https://github.com/citation-style-language/schema/raw/master/csl-citation.json"} </w:instrText>
      </w:r>
      <w:r w:rsidR="00730166" w:rsidRPr="00353430">
        <w:fldChar w:fldCharType="separate"/>
      </w:r>
      <w:r w:rsidR="00AB5B4C" w:rsidRPr="00353430">
        <w:t>(Camm,T. &amp; Girard-Dwyer, J, 2005)</w:t>
      </w:r>
      <w:r w:rsidR="00730166" w:rsidRPr="00353430">
        <w:fldChar w:fldCharType="end"/>
      </w:r>
      <w:r w:rsidR="00730166" w:rsidRPr="00353430">
        <w:t xml:space="preserve"> or attempt to pr</w:t>
      </w:r>
      <w:r w:rsidR="00AF2500" w:rsidRPr="00353430">
        <w:t>esent an economy-</w:t>
      </w:r>
      <w:r w:rsidR="00730166" w:rsidRPr="00353430">
        <w:t>wide measure of cost</w:t>
      </w:r>
      <w:r w:rsidR="001E2C84" w:rsidRPr="00353430">
        <w:t>s</w:t>
      </w:r>
      <w:r w:rsidR="00730166" w:rsidRPr="00353430">
        <w:t xml:space="preserve"> </w:t>
      </w:r>
      <w:r w:rsidR="00730166" w:rsidRPr="00353430">
        <w:fldChar w:fldCharType="begin"/>
      </w:r>
      <w:r w:rsidR="00730166" w:rsidRPr="00353430">
        <w:instrText xml:space="preserve"> ADDIN ZOTERO_ITEM CSL_CITATION {"citationID":"lc5lAjlq","properties":{"formattedCitation":"(Leigh, J-P., 2011)","plainCitation":"(Leigh, J-P., 2011)"},"citationItems":[{"id":83,"uris":["http://zotero.org/users/2456724/items/KQU5E9F6"],"uri":["http://zotero.org/users/2456724/items/KQU5E9F6"],"itemData":{"id":83,"type":"article-journal","title":"Economic Burden of Occupational Injury and Illness in the United States","container-title":"Milbank Quarterly","page":"728–772","volume":"89","issue":"4","source":"Google Scholar","author":[{"family":"Leigh, J-P.","given":""}],"issued":{"date-parts":[["2011"]]},"accessed":{"date-parts":[["2015",5,2]]}}}],"schema":"https://github.com/citation-style-language/schema/raw/master/csl-citation.json"} </w:instrText>
      </w:r>
      <w:r w:rsidR="00730166" w:rsidRPr="00353430">
        <w:fldChar w:fldCharType="separate"/>
      </w:r>
      <w:r w:rsidR="00AB5B4C" w:rsidRPr="00353430">
        <w:t>(Leigh, J-P., 2011)</w:t>
      </w:r>
      <w:r w:rsidR="00730166" w:rsidRPr="00353430">
        <w:fldChar w:fldCharType="end"/>
      </w:r>
      <w:r w:rsidR="00730166" w:rsidRPr="00353430">
        <w:t>. Conceptually, the idea of economic costs seems straightfor</w:t>
      </w:r>
      <w:r w:rsidR="00234FBB" w:rsidRPr="00353430">
        <w:t>ward:</w:t>
      </w:r>
      <w:r w:rsidR="00730166" w:rsidRPr="00353430">
        <w:t xml:space="preserve"> </w:t>
      </w:r>
      <w:r w:rsidR="001E2C84" w:rsidRPr="00353430">
        <w:t>they are</w:t>
      </w:r>
      <w:r w:rsidR="00730166" w:rsidRPr="00353430">
        <w:t xml:space="preserve"> the lost wages and compensation paid. In fact, the concepts are more complex, with elements that are not mutually exclusive. As a start, it is important to distinguish </w:t>
      </w:r>
      <w:r w:rsidR="0063748D" w:rsidRPr="00353430">
        <w:t xml:space="preserve">between </w:t>
      </w:r>
      <w:r w:rsidR="00730166" w:rsidRPr="00353430">
        <w:t>the financial and the economic costs.</w:t>
      </w:r>
    </w:p>
    <w:p w14:paraId="731FF7D8" w14:textId="77777777" w:rsidR="00730166" w:rsidRPr="00353430" w:rsidRDefault="00730166" w:rsidP="0049558F">
      <w:pPr>
        <w:pStyle w:val="Heading2"/>
        <w:numPr>
          <w:ilvl w:val="1"/>
          <w:numId w:val="1"/>
        </w:numPr>
      </w:pPr>
      <w:bookmarkStart w:id="16" w:name="_Toc418509531"/>
      <w:bookmarkStart w:id="17" w:name="_Toc458770915"/>
      <w:r w:rsidRPr="00353430">
        <w:t>Conceptual fou</w:t>
      </w:r>
      <w:r w:rsidR="00787F1B" w:rsidRPr="00353430">
        <w:t>ndation to the economic cost of</w:t>
      </w:r>
      <w:r w:rsidR="0094042D" w:rsidRPr="00353430">
        <w:t xml:space="preserve"> injuries</w:t>
      </w:r>
      <w:bookmarkEnd w:id="16"/>
      <w:bookmarkEnd w:id="17"/>
    </w:p>
    <w:p w14:paraId="2C741853" w14:textId="68BF3AB2" w:rsidR="00730166" w:rsidRPr="00353430" w:rsidRDefault="00730166" w:rsidP="0049558F">
      <w:pPr>
        <w:spacing w:after="240"/>
      </w:pPr>
      <w:r w:rsidRPr="00353430">
        <w:t xml:space="preserve">Workplace </w:t>
      </w:r>
      <w:r w:rsidR="0013527A" w:rsidRPr="00353430">
        <w:t xml:space="preserve">injuries </w:t>
      </w:r>
      <w:r w:rsidRPr="00353430">
        <w:t xml:space="preserve">are commonly identified as having direct and indirect costs </w:t>
      </w:r>
      <w:r w:rsidRPr="00353430">
        <w:fldChar w:fldCharType="begin"/>
      </w:r>
      <w:r w:rsidRPr="00353430">
        <w:instrText xml:space="preserve"> ADDIN ZOTERO_ITEM CSL_CITATION {"citationID":"ZIGsvpl3","properties":{"formattedCitation":"(OSHA, n.d.)","plainCitation":"(OSHA, n.d.)"},"citationItems":[{"id":137,"uris":["http://zotero.org/users/2456724/items/7S962KID"],"uri":["http://zotero.org/users/2456724/items/7S962KID"],"itemData":{"id":137,"type":"webpage","title":"Safety and Health Management Systems Etool | Module 1 - Safety and Health Payoffs - Costs of Accidents","URL":"https://www.osha.gov/SLTC/etools/safetyhealth/mod1_costs.html","author":[{"family":"OSHA","given":""}],"accessed":{"date-parts":[["2015",5,3]]}}}],"schema":"https://github.com/citation-style-language/schema/raw/master/csl-citation.json"} </w:instrText>
      </w:r>
      <w:r w:rsidRPr="00353430">
        <w:fldChar w:fldCharType="separate"/>
      </w:r>
      <w:r w:rsidR="00AB5B4C" w:rsidRPr="00353430">
        <w:t>(OSHA, n.d.</w:t>
      </w:r>
      <w:r w:rsidR="001E2C84" w:rsidRPr="00353430">
        <w:t xml:space="preserve"> </w:t>
      </w:r>
      <w:r w:rsidRPr="00353430">
        <w:fldChar w:fldCharType="end"/>
      </w:r>
      <w:r w:rsidRPr="00353430">
        <w:t xml:space="preserve">and </w:t>
      </w:r>
      <w:r w:rsidRPr="00353430">
        <w:fldChar w:fldCharType="begin"/>
      </w:r>
      <w:r w:rsidRPr="00353430">
        <w:instrText xml:space="preserve"> ADDIN ZOTERO_ITEM CSL_CITATION {"citationID":"9JHb8TJP","properties":{"formattedCitation":"(American Society of Safety Engineers, n.d.)","plainCitation":"(American Society of Safety Engineers, n.d.)"},"citationItems":[{"id":139,"uris":["http://zotero.org/users/2456724/items/CIU8UP5W"],"uri":["http://zotero.org/users/2456724/items/CIU8UP5W"],"itemData":{"id":139,"type":"webpage","title":"Impact of Accident Costs on Businesses | American Society of Safety Engineers","URL":"http://www.asse.org/professionalaffairs/career-res/impact-of-accident-costs-on-businesses/","author":[{"family":"American Society of Safety Engineers","given":""}],"accessed":{"date-parts":[["2015",5,3]]}}}],"schema":"https://github.com/citation-style-language/schema/raw/master/csl-citation.json"} </w:instrText>
      </w:r>
      <w:r w:rsidRPr="00353430">
        <w:fldChar w:fldCharType="separate"/>
      </w:r>
      <w:r w:rsidR="00AB5B4C" w:rsidRPr="00353430">
        <w:t>American Society of Safety Engineers, n.d.)</w:t>
      </w:r>
      <w:r w:rsidRPr="00353430">
        <w:fldChar w:fldCharType="end"/>
      </w:r>
      <w:r w:rsidR="000679DF" w:rsidRPr="00353430">
        <w:t>:</w:t>
      </w:r>
    </w:p>
    <w:p w14:paraId="7CD5EF8E" w14:textId="6EECB727" w:rsidR="00730166" w:rsidRPr="00353430" w:rsidRDefault="00730166" w:rsidP="004B1B1B">
      <w:pPr>
        <w:pStyle w:val="Bullet"/>
        <w:numPr>
          <w:ilvl w:val="0"/>
          <w:numId w:val="11"/>
        </w:numPr>
        <w:spacing w:after="0"/>
        <w:ind w:right="-360"/>
      </w:pPr>
      <w:r w:rsidRPr="00353430">
        <w:rPr>
          <w:i/>
          <w:iCs/>
        </w:rPr>
        <w:t xml:space="preserve">Direct </w:t>
      </w:r>
      <w:r w:rsidRPr="00353430">
        <w:rPr>
          <w:i/>
        </w:rPr>
        <w:t>costs</w:t>
      </w:r>
      <w:r w:rsidRPr="00353430">
        <w:t xml:space="preserve"> accrue as the direct result of the injury and include </w:t>
      </w:r>
      <w:r w:rsidR="00234FBB" w:rsidRPr="00353430">
        <w:t xml:space="preserve">the </w:t>
      </w:r>
      <w:r w:rsidRPr="00353430">
        <w:t xml:space="preserve">loss of earnings and </w:t>
      </w:r>
      <w:r w:rsidR="00234FBB" w:rsidRPr="00353430">
        <w:t>the cost</w:t>
      </w:r>
      <w:r w:rsidRPr="00353430">
        <w:t xml:space="preserve"> of medical care. In principle, these comprise the financial and non-financial (economic) costs.</w:t>
      </w:r>
    </w:p>
    <w:p w14:paraId="36541EC3" w14:textId="0A3B3674" w:rsidR="00730166" w:rsidRPr="00353430" w:rsidRDefault="00730166" w:rsidP="004B1B1B">
      <w:pPr>
        <w:pStyle w:val="Bullet"/>
        <w:numPr>
          <w:ilvl w:val="0"/>
          <w:numId w:val="11"/>
        </w:numPr>
        <w:spacing w:after="0"/>
        <w:ind w:right="-360"/>
        <w:rPr>
          <w:i/>
        </w:rPr>
      </w:pPr>
      <w:r w:rsidRPr="00353430">
        <w:rPr>
          <w:i/>
        </w:rPr>
        <w:t xml:space="preserve">Indirect costs </w:t>
      </w:r>
      <w:r w:rsidRPr="00353430">
        <w:t xml:space="preserve">include the costs of training replacements, </w:t>
      </w:r>
      <w:r w:rsidR="0013527A" w:rsidRPr="00353430">
        <w:t xml:space="preserve">injury </w:t>
      </w:r>
      <w:r w:rsidRPr="00353430">
        <w:t>investigation,</w:t>
      </w:r>
      <w:r w:rsidR="00BF429C" w:rsidRPr="00353430">
        <w:t xml:space="preserve"> and</w:t>
      </w:r>
      <w:r w:rsidRPr="00353430">
        <w:t xml:space="preserve"> </w:t>
      </w:r>
      <w:r w:rsidR="00234FBB" w:rsidRPr="00353430">
        <w:t xml:space="preserve">the </w:t>
      </w:r>
      <w:r w:rsidRPr="00353430">
        <w:t>los</w:t>
      </w:r>
      <w:r w:rsidR="00BF429C" w:rsidRPr="00353430">
        <w:t>s of</w:t>
      </w:r>
      <w:r w:rsidR="001E2C84" w:rsidRPr="00353430">
        <w:t xml:space="preserve"> the employer’s</w:t>
      </w:r>
      <w:r w:rsidR="00BF429C" w:rsidRPr="00353430">
        <w:t xml:space="preserve"> positive reputation</w:t>
      </w:r>
      <w:r w:rsidRPr="00353430">
        <w:t>.</w:t>
      </w:r>
    </w:p>
    <w:p w14:paraId="542CE233" w14:textId="77777777" w:rsidR="00A26349" w:rsidRPr="00353430" w:rsidRDefault="00A26349" w:rsidP="00A26349">
      <w:pPr>
        <w:pStyle w:val="Bullet"/>
        <w:numPr>
          <w:ilvl w:val="0"/>
          <w:numId w:val="0"/>
        </w:numPr>
        <w:spacing w:after="0"/>
        <w:ind w:left="360" w:right="-360"/>
        <w:rPr>
          <w:i/>
        </w:rPr>
      </w:pPr>
    </w:p>
    <w:p w14:paraId="58EEA3AE" w14:textId="30800EEC" w:rsidR="00730166" w:rsidRPr="00353430" w:rsidRDefault="00730166" w:rsidP="0049558F">
      <w:pPr>
        <w:spacing w:after="240"/>
      </w:pPr>
      <w:r w:rsidRPr="00353430">
        <w:t xml:space="preserve">To consider this in more detail, </w:t>
      </w:r>
      <w:r w:rsidR="00BF429C" w:rsidRPr="00353430">
        <w:t xml:space="preserve">the following </w:t>
      </w:r>
      <w:r w:rsidRPr="00353430">
        <w:t xml:space="preserve">four </w:t>
      </w:r>
      <w:r w:rsidR="001E2C84" w:rsidRPr="00353430">
        <w:t>points</w:t>
      </w:r>
      <w:r w:rsidRPr="00353430">
        <w:t xml:space="preserve"> emerge when considering these ideas in relation to the costs of </w:t>
      </w:r>
      <w:r w:rsidR="00B85CE5" w:rsidRPr="00353430">
        <w:t>workplace injuries</w:t>
      </w:r>
      <w:r w:rsidRPr="00353430">
        <w:t>:</w:t>
      </w:r>
    </w:p>
    <w:p w14:paraId="560A2C4B" w14:textId="77777777" w:rsidR="00730166" w:rsidRPr="00353430" w:rsidRDefault="00730166" w:rsidP="004B1B1B">
      <w:pPr>
        <w:pStyle w:val="Bullet"/>
        <w:numPr>
          <w:ilvl w:val="0"/>
          <w:numId w:val="10"/>
        </w:numPr>
        <w:spacing w:after="0"/>
        <w:ind w:left="360"/>
      </w:pPr>
      <w:r w:rsidRPr="00353430">
        <w:t xml:space="preserve">For the worker, the direct costs include net wage loss (wage at the time of the </w:t>
      </w:r>
      <w:r w:rsidR="0013527A" w:rsidRPr="00353430">
        <w:t xml:space="preserve">injury </w:t>
      </w:r>
      <w:r w:rsidRPr="00353430">
        <w:t xml:space="preserve">less the compensation while off work), as well as any out-of-pocket expenses not covered by WCB or health care plans (public or private). Indirect costs are longer-term costs due to the result of the </w:t>
      </w:r>
      <w:r w:rsidR="0094042D" w:rsidRPr="00353430">
        <w:t>injury</w:t>
      </w:r>
      <w:r w:rsidRPr="00353430">
        <w:t>, such as any reduction in wage in future employment because the worker has lost some capacity. For those permanently disabled, or who lose their lives, this amounts to the present value of future earnings plus the costs of care.</w:t>
      </w:r>
    </w:p>
    <w:p w14:paraId="5F520A2B" w14:textId="1CA4A72E" w:rsidR="00730166" w:rsidRPr="00353430" w:rsidRDefault="00730166" w:rsidP="00E95381">
      <w:pPr>
        <w:pStyle w:val="Bullet"/>
        <w:spacing w:after="0"/>
        <w:ind w:left="360"/>
      </w:pPr>
      <w:r w:rsidRPr="00353430">
        <w:lastRenderedPageBreak/>
        <w:t xml:space="preserve">For the employer, the direct costs include (but are not limited to) the loss of productivity when skilled/experienced workers are not available, the cost of retraining replacements, retraining returning workers to new positions, and </w:t>
      </w:r>
      <w:r w:rsidR="00234FBB" w:rsidRPr="00353430">
        <w:t xml:space="preserve">the </w:t>
      </w:r>
      <w:r w:rsidRPr="00353430">
        <w:t>costs of workplace modification. As an aside,</w:t>
      </w:r>
      <w:r w:rsidR="001E2C84" w:rsidRPr="00353430">
        <w:t xml:space="preserve"> the interplay between the cost</w:t>
      </w:r>
      <w:r w:rsidRPr="00353430">
        <w:t xml:space="preserve"> of compensating injured workers and the cost of modifying workplaces to be safer is an important issue. In theory, investing in workplace safety to eliminate </w:t>
      </w:r>
      <w:r w:rsidR="0013527A" w:rsidRPr="00353430">
        <w:t xml:space="preserve">injuries </w:t>
      </w:r>
      <w:r w:rsidRPr="00353430">
        <w:t>could effectively eliminate the need to compensate workers.</w:t>
      </w:r>
    </w:p>
    <w:p w14:paraId="695CF40D" w14:textId="77777777" w:rsidR="00730166" w:rsidRPr="00353430" w:rsidRDefault="00730166" w:rsidP="00E95381">
      <w:pPr>
        <w:pStyle w:val="Bullet"/>
        <w:spacing w:after="0"/>
        <w:ind w:left="360"/>
      </w:pPr>
      <w:r w:rsidRPr="00353430">
        <w:t xml:space="preserve">For the WCB, the direct cost of workplace </w:t>
      </w:r>
      <w:r w:rsidR="0013527A" w:rsidRPr="00353430">
        <w:t xml:space="preserve">injuries </w:t>
      </w:r>
      <w:r w:rsidRPr="00353430">
        <w:t>includes the wage compensation paid, as well as medical/rehabilitation expenses.</w:t>
      </w:r>
    </w:p>
    <w:p w14:paraId="2E0B8E29" w14:textId="0D86BD50" w:rsidR="00730166" w:rsidRPr="00353430" w:rsidRDefault="00730166" w:rsidP="00E95381">
      <w:pPr>
        <w:pStyle w:val="Bullet"/>
        <w:ind w:left="360"/>
      </w:pPr>
      <w:r w:rsidRPr="00353430">
        <w:t xml:space="preserve">Finally, for society, the direct cost of workplace </w:t>
      </w:r>
      <w:r w:rsidR="0013527A" w:rsidRPr="00353430">
        <w:t xml:space="preserve">injuries </w:t>
      </w:r>
      <w:r w:rsidRPr="00353430">
        <w:t xml:space="preserve">is the loss of productivity, approximated by the net wage reduction experienced by employees, the loss of employees </w:t>
      </w:r>
      <w:r w:rsidR="00F31B6D" w:rsidRPr="00353430">
        <w:t xml:space="preserve">available </w:t>
      </w:r>
      <w:r w:rsidRPr="00353430">
        <w:t>to the labour force</w:t>
      </w:r>
      <w:r w:rsidR="00F31B6D" w:rsidRPr="00353430">
        <w:t xml:space="preserve"> in the future, </w:t>
      </w:r>
      <w:r w:rsidR="00234FBB" w:rsidRPr="00353430">
        <w:t xml:space="preserve">the </w:t>
      </w:r>
      <w:r w:rsidR="00F31B6D" w:rsidRPr="00353430">
        <w:t>impacts on carers as well as other family members,</w:t>
      </w:r>
      <w:r w:rsidRPr="00353430">
        <w:t xml:space="preserve"> </w:t>
      </w:r>
      <w:r w:rsidR="00234FBB" w:rsidRPr="00353430">
        <w:t>and</w:t>
      </w:r>
      <w:r w:rsidR="001E2C84" w:rsidRPr="00353430">
        <w:t xml:space="preserve"> the net costs of using less-</w:t>
      </w:r>
      <w:r w:rsidRPr="00353430">
        <w:t>skilled workers.</w:t>
      </w:r>
    </w:p>
    <w:p w14:paraId="0C5982E7" w14:textId="77777777" w:rsidR="00F31B6D" w:rsidRPr="00353430" w:rsidRDefault="00730166" w:rsidP="00F31B6D">
      <w:pPr>
        <w:spacing w:after="240"/>
      </w:pPr>
      <w:r w:rsidRPr="00353430">
        <w:t xml:space="preserve">This enumeration is neither exhaustive, nor </w:t>
      </w:r>
      <w:r w:rsidR="001E2C84" w:rsidRPr="00353430">
        <w:t xml:space="preserve">are the points </w:t>
      </w:r>
      <w:r w:rsidRPr="00353430">
        <w:t>mutually exclusive.</w:t>
      </w:r>
      <w:r w:rsidR="00F31B6D" w:rsidRPr="00353430">
        <w:t xml:space="preserve"> For example, losses to employers and losses to workers would constitute a large share of the costs to society.</w:t>
      </w:r>
      <w:r w:rsidR="00871361" w:rsidRPr="00353430">
        <w:t xml:space="preserve"> </w:t>
      </w:r>
      <w:r w:rsidR="00F31B6D" w:rsidRPr="00353430">
        <w:t>Also, the lost wa</w:t>
      </w:r>
      <w:r w:rsidR="001E2C84" w:rsidRPr="00353430">
        <w:t>ges for the workers approximate</w:t>
      </w:r>
      <w:r w:rsidR="00F31B6D" w:rsidRPr="00353430">
        <w:t xml:space="preserve"> the cost of worker replacement</w:t>
      </w:r>
      <w:bookmarkStart w:id="18" w:name="_Toc418509532"/>
      <w:r w:rsidR="00F31B6D" w:rsidRPr="00353430">
        <w:t>, if we ignore the productivity losses associated with the employer</w:t>
      </w:r>
      <w:r w:rsidR="008F68A3" w:rsidRPr="00353430">
        <w:t>s</w:t>
      </w:r>
      <w:r w:rsidR="00F31B6D" w:rsidRPr="00353430">
        <w:t xml:space="preserve"> needing to</w:t>
      </w:r>
      <w:r w:rsidR="001E2C84" w:rsidRPr="00353430">
        <w:t xml:space="preserve"> train new workers, or use less-</w:t>
      </w:r>
      <w:r w:rsidR="00F31B6D" w:rsidRPr="00353430">
        <w:t>skilled temporary workers pending the return of the injured worker</w:t>
      </w:r>
      <w:r w:rsidR="008F68A3" w:rsidRPr="00353430">
        <w:t>s</w:t>
      </w:r>
      <w:r w:rsidR="00F31B6D" w:rsidRPr="00353430">
        <w:t>.</w:t>
      </w:r>
    </w:p>
    <w:p w14:paraId="60FFA0BF" w14:textId="77777777" w:rsidR="00730166" w:rsidRPr="00353430" w:rsidRDefault="00730166" w:rsidP="00F31B6D">
      <w:pPr>
        <w:pStyle w:val="Heading2"/>
      </w:pPr>
      <w:bookmarkStart w:id="19" w:name="_Toc458770916"/>
      <w:r w:rsidRPr="00353430">
        <w:t xml:space="preserve">The costs of workplace </w:t>
      </w:r>
      <w:r w:rsidR="00A26349" w:rsidRPr="00353430">
        <w:t xml:space="preserve">injury </w:t>
      </w:r>
      <w:bookmarkEnd w:id="18"/>
      <w:r w:rsidR="00871361" w:rsidRPr="00353430">
        <w:t>—</w:t>
      </w:r>
      <w:r w:rsidR="007033DB" w:rsidRPr="00353430">
        <w:t xml:space="preserve"> workers</w:t>
      </w:r>
      <w:r w:rsidR="00871361" w:rsidRPr="00353430">
        <w:t>’</w:t>
      </w:r>
      <w:r w:rsidR="007033DB" w:rsidRPr="00353430">
        <w:t xml:space="preserve"> perspective</w:t>
      </w:r>
      <w:bookmarkEnd w:id="19"/>
    </w:p>
    <w:p w14:paraId="49C6AE81" w14:textId="77777777" w:rsidR="00730166" w:rsidRPr="00353430" w:rsidRDefault="00730166" w:rsidP="0049558F">
      <w:pPr>
        <w:pStyle w:val="Default"/>
        <w:spacing w:after="240"/>
        <w:ind w:right="-270"/>
      </w:pPr>
      <w:r w:rsidRPr="00353430">
        <w:t>Research into the incidence of workplace injuries and fatalities, as well as the estimates of associated costs, varies greatly by scope and intent. Some studies attempt to estimate a limited number of costs, often focussing only on lost wages and medical costs. Other research expands the analysis to other types of costs for injured workers, their families, employers, and society as a whole. In addition, some researchers estimate costs for entire countries, whereas others focus on smaller regions (provinces/states). The following are five representative examples of the research:</w:t>
      </w:r>
    </w:p>
    <w:p w14:paraId="66217303" w14:textId="3EEA4858" w:rsidR="00730166" w:rsidRPr="00353430" w:rsidRDefault="00816B60" w:rsidP="004B1B1B">
      <w:pPr>
        <w:pStyle w:val="Bullet"/>
        <w:numPr>
          <w:ilvl w:val="0"/>
          <w:numId w:val="12"/>
        </w:numPr>
        <w:spacing w:after="0"/>
        <w:ind w:left="360"/>
      </w:pPr>
      <w:r w:rsidRPr="00353430">
        <w:t>According to some researchers, w</w:t>
      </w:r>
      <w:r w:rsidR="00730166" w:rsidRPr="00353430">
        <w:t xml:space="preserve">ork-related fatalities in Canada from 1993 to 2005 are high </w:t>
      </w:r>
      <w:r w:rsidR="00730166" w:rsidRPr="00353430">
        <w:fldChar w:fldCharType="begin"/>
      </w:r>
      <w:r w:rsidR="00730166" w:rsidRPr="00353430">
        <w:instrText xml:space="preserve"> ADDIN ZOTERO_ITEM CSL_CITATION {"citationID":"kmswnkvK","properties":{"formattedCitation":"(Sharpe &amp; Hardt, 2006)","plainCitation":"(Sharpe &amp; Hardt, 2006)"},"citationItems":[{"id":85,"uris":["http://zotero.org/users/2456724/items/JSKAIQ4M"],"uri":["http://zotero.org/users/2456724/items/JSKAIQ4M"],"itemData":{"id":85,"type":"report","title":"Five Deaths a Day: Workplace Fatalities in Canada","publisher":"Centre for the Study of Living Standards","page":"155","source":"Google Scholar","URL":"http://www.csls.ca/reports/csls2006-04.pdf?avfm=174","shortTitle":"Five Deaths a Day","author":[{"family":"Sharpe","given":"Andrew"},{"family":"Hardt","given":"Jill"}],"issued":{"date-parts":[["2006"]]},"accessed":{"date-parts":[["2015",5,2]]}}}],"schema":"https://github.com/citation-style-language/schema/raw/master/csl-citation.json"} </w:instrText>
      </w:r>
      <w:r w:rsidR="00730166" w:rsidRPr="00353430">
        <w:fldChar w:fldCharType="separate"/>
      </w:r>
      <w:r w:rsidR="00AB5B4C" w:rsidRPr="00353430">
        <w:t>(Sharpe &amp; Hardt, 2006)</w:t>
      </w:r>
      <w:r w:rsidR="00730166" w:rsidRPr="00353430">
        <w:fldChar w:fldCharType="end"/>
      </w:r>
      <w:r w:rsidR="00730166" w:rsidRPr="00353430">
        <w:t>. Although they did not estimate costs, they found that there were 758 reported workplace fatalities in 1993, and 1,097 report</w:t>
      </w:r>
      <w:r w:rsidRPr="00353430">
        <w:t>e</w:t>
      </w:r>
      <w:r w:rsidR="00234FBB" w:rsidRPr="00353430">
        <w:t>d workplace fatalities in 2005 —</w:t>
      </w:r>
      <w:r w:rsidR="00730166" w:rsidRPr="00353430">
        <w:t xml:space="preserve"> an increase of 45%. The results also showed that</w:t>
      </w:r>
      <w:r w:rsidRPr="00353430">
        <w:t>, in 2003, Canada had the fifth-</w:t>
      </w:r>
      <w:r w:rsidR="00730166" w:rsidRPr="00353430">
        <w:t xml:space="preserve">highest workplace fatality rate out of 29 OECD countries, surpassed </w:t>
      </w:r>
      <w:r w:rsidRPr="00353430">
        <w:t xml:space="preserve">only </w:t>
      </w:r>
      <w:r w:rsidR="00730166" w:rsidRPr="00353430">
        <w:t>by Portugal, Turkey, Korea, and Mexico.</w:t>
      </w:r>
    </w:p>
    <w:p w14:paraId="2C46265D" w14:textId="77777777" w:rsidR="00730166" w:rsidRPr="00353430" w:rsidRDefault="00730166" w:rsidP="00E95381">
      <w:pPr>
        <w:pStyle w:val="Bullet"/>
        <w:spacing w:after="0"/>
        <w:ind w:left="360"/>
      </w:pPr>
      <w:r w:rsidRPr="00353430">
        <w:t xml:space="preserve">The national economic costs of work-related injuries, illnesses, and fatalities in the United States in 2007 may be estimated using publicly available data </w:t>
      </w:r>
      <w:r w:rsidRPr="00353430">
        <w:fldChar w:fldCharType="begin"/>
      </w:r>
      <w:r w:rsidRPr="00353430">
        <w:instrText xml:space="preserve"> ADDIN ZOTERO_ITEM CSL_CITATION {"citationID":"rCYgnE8V","properties":{"formattedCitation":"(Leigh, J-P., 2011)","plainCitation":"(Leigh, J-P., 2011)"},"citationItems":[{"id":83,"uris":["http://zotero.org/users/2456724/items/KQU5E9F6"],"uri":["http://zotero.org/users/2456724/items/KQU5E9F6"],"itemData":{"id":83,"type":"article-journal","title":"Economic Burden of Occupational Injury and Illness in the United States","container-title":"Milbank Quarterly","page":"728–772","volume":"89","issue":"4","source":"Google Scholar","author":[{"family":"Leigh, J-P.","given":""}],"issued":{"date-parts":[["2011"]]},"accessed":{"date-parts":[["2015",5,2]]}}}],"schema":"https://github.com/citation-style-language/schema/raw/master/csl-citation.json"} </w:instrText>
      </w:r>
      <w:r w:rsidRPr="00353430">
        <w:fldChar w:fldCharType="separate"/>
      </w:r>
      <w:r w:rsidR="00AB5B4C" w:rsidRPr="00353430">
        <w:t>(Leigh, J-P., 2011)</w:t>
      </w:r>
      <w:r w:rsidRPr="00353430">
        <w:fldChar w:fldCharType="end"/>
      </w:r>
      <w:r w:rsidRPr="00353430">
        <w:t>. The major data sources for the study included the U.S. Bureau of Labor Statistics (BLS), the Cent</w:t>
      </w:r>
      <w:r w:rsidR="00910226" w:rsidRPr="00353430">
        <w:t>re</w:t>
      </w:r>
      <w:r w:rsidRPr="00353430">
        <w:t>s for Disease Control and Prevention, the National Council on Compensation Insurance, and the Healthcare Cost and Utilization Project. To calculate total costs, the author multiplied the number of cases by the average cost per case.</w:t>
      </w:r>
    </w:p>
    <w:p w14:paraId="1A3A8352" w14:textId="77777777" w:rsidR="00730166" w:rsidRPr="00353430" w:rsidRDefault="00730166" w:rsidP="00E95381">
      <w:pPr>
        <w:pStyle w:val="Bullet"/>
        <w:spacing w:after="0"/>
        <w:ind w:left="360"/>
      </w:pPr>
      <w:r w:rsidRPr="00353430">
        <w:t xml:space="preserve">An example of a specific sector study may be found in </w:t>
      </w:r>
      <w:r w:rsidR="00816B60" w:rsidRPr="00353430">
        <w:t>“Occupational Fatalities, Injuries, Illnesses, and Related Economic Loss in the Wholesale and Retail Trade Sector” (</w:t>
      </w:r>
      <w:r w:rsidRPr="00353430">
        <w:fldChar w:fldCharType="begin"/>
      </w:r>
      <w:r w:rsidRPr="00353430">
        <w:instrText xml:space="preserve"> ADDIN ZOTERO_ITEM CSL_CITATION {"citationID":"0Ernu5lm","properties":{"formattedCitation":"(Anderson, Schulte, Sestito, Linn, &amp; Nguyen, 2010)","plainCitation":"(Anderson, Schulte, Sestito, Linn, &amp; Nguyen, 2010)"},"citationItems":[{"id":74,"uris":["http://zotero.org/users/2456724/items/ZEWQ8NTV"],"uri":["http://zotero.org/users/2456724/items/ZEWQ8NTV"],"itemData":{"id":74,"type":"article-journal","title":"Occupational Fatalities, Injuries, Illnesses, and Related Economic Loss in the Wholesale and Retail Trade Sector","container-title":"American Journal of Industrial Medicine","page":"n/a-n/a","source":"CrossRef","DOI":"10.1002/ajim.20813","ISSN":"02713586, 10970274","language":"en","author":[{"family":"Anderson","given":"Vern Putz"},{"family":"Schulte","given":"Paul A."},{"family":"Sestito","given":"John"},{"family":"Linn","given":"Herb"},{"family":"Nguyen","given":"Long S."}],"issued":{"date-parts":[["2010"]]},"accessed":{"date-parts":[["2015",5,2]]}}}],"schema":"https://github.com/citation-style-language/schema/raw/master/csl-citation.json"} </w:instrText>
      </w:r>
      <w:r w:rsidRPr="00353430">
        <w:fldChar w:fldCharType="separate"/>
      </w:r>
      <w:r w:rsidR="00AB5B4C" w:rsidRPr="00353430">
        <w:t>Anderson, Schulte, Sestito, Linn, &amp; Nguyen, 2010)</w:t>
      </w:r>
      <w:r w:rsidRPr="00353430">
        <w:fldChar w:fldCharType="end"/>
      </w:r>
      <w:r w:rsidR="00816B60" w:rsidRPr="00353430">
        <w:t xml:space="preserve">, the authors of which </w:t>
      </w:r>
      <w:r w:rsidRPr="00353430">
        <w:t>studied the economic costs of work-related injuries, illnesses, and fatalities in the wholesale and retail trade (WRT) sector of the United States. They obtained statistics on injuries, illnesses, and fatalities from the U.S. BLS, and were able to compare the statistics of the WRT sector to a baseline (the private sector as a whole). They obtained cost estimates from the literature.</w:t>
      </w:r>
    </w:p>
    <w:p w14:paraId="51CCA9D8" w14:textId="77777777" w:rsidR="00730166" w:rsidRPr="00353430" w:rsidRDefault="00730166" w:rsidP="00E95381">
      <w:pPr>
        <w:pStyle w:val="Bullet"/>
        <w:spacing w:after="0"/>
        <w:ind w:left="360"/>
      </w:pPr>
      <w:r w:rsidRPr="00353430">
        <w:lastRenderedPageBreak/>
        <w:t xml:space="preserve">Boden and Galizzi </w:t>
      </w:r>
      <w:r w:rsidRPr="00353430">
        <w:fldChar w:fldCharType="begin"/>
      </w:r>
      <w:r w:rsidRPr="00353430">
        <w:instrText xml:space="preserve"> ADDIN ZOTERO_ITEM CSL_CITATION {"citationID":"NPTX59mP","properties":{"formattedCitation":"(1999)","plainCitation":"(1999)"},"citationItems":[{"id":132,"uris":["http://zotero.org/users/2456724/items/NAMB28TJ"],"uri":["http://zotero.org/users/2456724/items/NAMB28TJ"],"itemData":{"id":132,"type":"article-journal","title":"Economic Consequences of Workplace Injuries and Illnesses: Lost Earnings and Benefit Adequacy","container-title":"Journal of Industrial Medicine","page":"487-503","volume":"36","author":[{"family":"Boden, Leslie","given":""},{"family":"Galizzi, Monica","given":""}],"issued":{"date-parts":[["1999"]]}},"suppress-author":true}],"schema":"https://github.com/citation-style-language/schema/raw/master/csl-citation.json"} </w:instrText>
      </w:r>
      <w:r w:rsidRPr="00353430">
        <w:fldChar w:fldCharType="separate"/>
      </w:r>
      <w:r w:rsidR="00AB5B4C" w:rsidRPr="00353430">
        <w:t>(1999)</w:t>
      </w:r>
      <w:r w:rsidRPr="00353430">
        <w:fldChar w:fldCharType="end"/>
      </w:r>
      <w:r w:rsidRPr="00353430">
        <w:t xml:space="preserve"> investigated the lost wages of work-related injuries and illnesses in Wisconsin. Their approach involved analyzing individual wage and injury/illness data and aggregating the overall lost earnings. Using a regression model, they compared post-injury wages across different groups of injured workers.</w:t>
      </w:r>
    </w:p>
    <w:p w14:paraId="339CA121" w14:textId="63D2BDBC" w:rsidR="00730166" w:rsidRPr="00353430" w:rsidRDefault="00730166" w:rsidP="00E95381">
      <w:pPr>
        <w:pStyle w:val="Bullet"/>
        <w:spacing w:after="0"/>
        <w:ind w:left="360"/>
      </w:pPr>
      <w:r w:rsidRPr="00353430">
        <w:t xml:space="preserve">Corso </w:t>
      </w:r>
      <w:r w:rsidRPr="00353430">
        <w:fldChar w:fldCharType="begin"/>
      </w:r>
      <w:r w:rsidRPr="00353430">
        <w:instrText xml:space="preserve"> ADDIN ZOTERO_ITEM CSL_CITATION {"citationID":"UlqNhhIo","properties":{"formattedCitation":"(2006)","plainCitation":"(2006)"},"citationItems":[{"id":80,"uris":["http://zotero.org/users/2456724/items/S4W543AK"],"uri":["http://zotero.org/users/2456724/items/S4W543AK"],"itemData":{"id":80,"type":"article-journal","title":"Incidence and Lifetime Costs of Injuries in the United States","container-title":"Injury Prevention","page":"212-218","volume":"12","issue":"4","source":"CrossRef","DOI":"10.1136/ip.2005.010983","ISSN":"1353-8047","language":"en","author":[{"family":"Corso","given":"P"}],"issued":{"date-parts":[["2006",8,1]]},"accessed":{"date-parts":[["2015",5,2]]}},"suppress-author":true}],"schema":"https://github.com/citation-style-language/schema/raw/master/csl-citation.json"} </w:instrText>
      </w:r>
      <w:r w:rsidRPr="00353430">
        <w:fldChar w:fldCharType="separate"/>
      </w:r>
      <w:r w:rsidR="00AB5B4C" w:rsidRPr="00353430">
        <w:t>(2006)</w:t>
      </w:r>
      <w:r w:rsidRPr="00353430">
        <w:fldChar w:fldCharType="end"/>
      </w:r>
      <w:r w:rsidRPr="00353430">
        <w:t xml:space="preserve"> examined the national incidence and lifetime costs (in this case, medical costs and productivity losses) of injuries in the United States. The re</w:t>
      </w:r>
      <w:r w:rsidR="00234FBB" w:rsidRPr="00353430">
        <w:t>searchers combined various data</w:t>
      </w:r>
      <w:r w:rsidRPr="00353430">
        <w:t>sets to calculate medical and productivity costs. By multiplying these by the incidence rates of various injuries, and discounting to present value, they calculated the total lifetime costs of injuries in the United States in 2000. They found that, in 2000, more than 50 million Americans sustained an injury that was medically treated, resulting in $80 billion in medical treatment costs and $326 billion in lost productivity costs ($406 billion overall lifetime cost).</w:t>
      </w:r>
    </w:p>
    <w:p w14:paraId="5CE77B53" w14:textId="77777777" w:rsidR="0094042D" w:rsidRPr="00353430" w:rsidRDefault="00E15176" w:rsidP="00E95381">
      <w:pPr>
        <w:pStyle w:val="Heading2"/>
      </w:pPr>
      <w:bookmarkStart w:id="20" w:name="_Toc458770917"/>
      <w:r w:rsidRPr="00353430">
        <w:t>Two recent Canadian s</w:t>
      </w:r>
      <w:r w:rsidR="0094042D" w:rsidRPr="00353430">
        <w:t>tudies</w:t>
      </w:r>
      <w:bookmarkEnd w:id="20"/>
    </w:p>
    <w:p w14:paraId="3773007C" w14:textId="77777777" w:rsidR="00FB4C8E" w:rsidRPr="00353430" w:rsidRDefault="00FB4C8E" w:rsidP="00E95381">
      <w:pPr>
        <w:spacing w:after="240"/>
      </w:pPr>
      <w:r w:rsidRPr="00353430">
        <w:t>Two recent Canadian studies represent important contributions to the literature and offer an important context for the work reported in this study.</w:t>
      </w:r>
    </w:p>
    <w:p w14:paraId="51E66D03" w14:textId="73EB5126" w:rsidR="00FB4C8E" w:rsidRPr="00353430" w:rsidRDefault="00FB4C8E" w:rsidP="004B1B1B">
      <w:pPr>
        <w:pStyle w:val="ListParagraph"/>
        <w:numPr>
          <w:ilvl w:val="0"/>
          <w:numId w:val="23"/>
        </w:numPr>
        <w:spacing w:after="120"/>
        <w:ind w:left="360"/>
        <w:contextualSpacing w:val="0"/>
      </w:pPr>
      <w:r w:rsidRPr="00353430">
        <w:t xml:space="preserve">Guzman, Jaime (2012) Non-wage losses associated with occupational injury among healthcare workers </w:t>
      </w:r>
      <w:r w:rsidRPr="00353430">
        <w:rPr>
          <w:i/>
        </w:rPr>
        <w:t>WorkSafeBC,</w:t>
      </w:r>
      <w:r w:rsidRPr="00353430">
        <w:t xml:space="preserve"> June Research Study RS2008-OG05</w:t>
      </w:r>
      <w:r w:rsidR="00B1146B" w:rsidRPr="00353430">
        <w:t>.</w:t>
      </w:r>
    </w:p>
    <w:p w14:paraId="0FF0EF60" w14:textId="69A64A95" w:rsidR="00FB4C8E" w:rsidRPr="00353430" w:rsidRDefault="00BB7802" w:rsidP="00E95381">
      <w:pPr>
        <w:spacing w:after="120"/>
        <w:ind w:left="360"/>
      </w:pPr>
      <w:r w:rsidRPr="00353430">
        <w:t>This study measured</w:t>
      </w:r>
      <w:r w:rsidR="00FB4C8E" w:rsidRPr="00353430">
        <w:t xml:space="preserve"> the non-wage losses associated with an injury suffered by health</w:t>
      </w:r>
      <w:r w:rsidR="00E15176" w:rsidRPr="00353430">
        <w:t xml:space="preserve"> </w:t>
      </w:r>
      <w:r w:rsidR="00FB4C8E" w:rsidRPr="00353430">
        <w:t>care workers in BC.</w:t>
      </w:r>
      <w:r w:rsidR="00871361" w:rsidRPr="00353430">
        <w:t xml:space="preserve"> </w:t>
      </w:r>
      <w:r w:rsidR="00FB4C8E" w:rsidRPr="00353430">
        <w:t>Non-wage los</w:t>
      </w:r>
      <w:r w:rsidR="00E15176" w:rsidRPr="00353430">
        <w:t>s</w:t>
      </w:r>
      <w:r w:rsidR="00FB4C8E" w:rsidRPr="00353430">
        <w:t xml:space="preserve">es are defined as </w:t>
      </w:r>
      <w:r w:rsidR="00E15176" w:rsidRPr="00353430">
        <w:t xml:space="preserve">a </w:t>
      </w:r>
      <w:r w:rsidR="00FB4C8E" w:rsidRPr="00353430">
        <w:t>lost</w:t>
      </w:r>
      <w:r w:rsidR="00910226" w:rsidRPr="00353430">
        <w:t>-</w:t>
      </w:r>
      <w:r w:rsidR="00FB4C8E" w:rsidRPr="00353430">
        <w:t>time or medical</w:t>
      </w:r>
      <w:r w:rsidR="002D23EA" w:rsidRPr="00353430">
        <w:t xml:space="preserve"> </w:t>
      </w:r>
      <w:r w:rsidR="00910226" w:rsidRPr="00353430">
        <w:t>aid claim, plus weekly out-of-</w:t>
      </w:r>
      <w:r w:rsidR="00FB4C8E" w:rsidRPr="00353430">
        <w:t>pocket costs not compensated by the insurer or government.</w:t>
      </w:r>
      <w:r w:rsidR="009656E2" w:rsidRPr="00353430">
        <w:t xml:space="preserve"> </w:t>
      </w:r>
      <w:r w:rsidR="00FB4C8E" w:rsidRPr="00353430">
        <w:t>In addition, the study attempted to measure the value of time lost from work, the value of time donated by those assisting the injured workers</w:t>
      </w:r>
      <w:r w:rsidRPr="00353430">
        <w:t>,</w:t>
      </w:r>
      <w:r w:rsidR="00FB4C8E" w:rsidRPr="00353430">
        <w:t xml:space="preserve"> and a valuation of the injury impact on their life.</w:t>
      </w:r>
      <w:r w:rsidR="00871361" w:rsidRPr="00353430">
        <w:t xml:space="preserve"> </w:t>
      </w:r>
      <w:r w:rsidR="00FB4C8E" w:rsidRPr="00353430">
        <w:t xml:space="preserve">The study attempted to measure non-wage losses by </w:t>
      </w:r>
      <w:r w:rsidR="00E15176" w:rsidRPr="00353430">
        <w:t xml:space="preserve">the </w:t>
      </w:r>
      <w:r w:rsidR="00FB4C8E" w:rsidRPr="00353430">
        <w:t>nature of the injury.</w:t>
      </w:r>
      <w:r w:rsidR="00871361" w:rsidRPr="00353430">
        <w:t xml:space="preserve"> </w:t>
      </w:r>
    </w:p>
    <w:p w14:paraId="291BDCD7" w14:textId="77777777" w:rsidR="00FF7EA1" w:rsidRPr="00353430" w:rsidRDefault="00FF7EA1" w:rsidP="00E95381">
      <w:pPr>
        <w:spacing w:after="120"/>
        <w:ind w:left="360"/>
      </w:pPr>
      <w:r w:rsidRPr="00353430">
        <w:t>The methodology used an incep</w:t>
      </w:r>
      <w:r w:rsidR="00E15176" w:rsidRPr="00353430">
        <w:t xml:space="preserve">tion cohort design, in which the </w:t>
      </w:r>
      <w:r w:rsidRPr="00353430">
        <w:t>workers reporting a musculoskeletal injury complete</w:t>
      </w:r>
      <w:r w:rsidR="009D4488" w:rsidRPr="00353430">
        <w:t>d</w:t>
      </w:r>
      <w:r w:rsidRPr="00353430">
        <w:t xml:space="preserve"> periodic surveys t</w:t>
      </w:r>
      <w:r w:rsidR="009D4488" w:rsidRPr="00353430">
        <w:t xml:space="preserve">hat </w:t>
      </w:r>
      <w:r w:rsidRPr="00353430">
        <w:t>record</w:t>
      </w:r>
      <w:r w:rsidR="009D4488" w:rsidRPr="00353430">
        <w:t>ed</w:t>
      </w:r>
      <w:r w:rsidRPr="00353430">
        <w:t xml:space="preserve"> various costs associated with the injury and recovery.</w:t>
      </w:r>
    </w:p>
    <w:p w14:paraId="2CF3E8F7" w14:textId="77777777" w:rsidR="00FB4C8E" w:rsidRPr="00353430" w:rsidRDefault="00E15176" w:rsidP="00E95381">
      <w:pPr>
        <w:spacing w:after="120"/>
        <w:ind w:left="360"/>
      </w:pPr>
      <w:r w:rsidRPr="00353430">
        <w:t>The study found</w:t>
      </w:r>
      <w:r w:rsidR="00FB4C8E" w:rsidRPr="00353430">
        <w:t xml:space="preserve"> </w:t>
      </w:r>
      <w:r w:rsidRPr="00353430">
        <w:t xml:space="preserve">that </w:t>
      </w:r>
      <w:r w:rsidR="00FB4C8E" w:rsidRPr="00353430">
        <w:t>non-wage economic losses averaged $3,131 during the first three weeks, or about 60% of the lost wages. Out-of-pocket wages averaged $338 per injury.</w:t>
      </w:r>
      <w:r w:rsidR="00871361" w:rsidRPr="00353430">
        <w:t xml:space="preserve"> </w:t>
      </w:r>
      <w:r w:rsidR="00FB4C8E" w:rsidRPr="00353430">
        <w:t>The study used a survey of 146 workers who had suffered a musculoskeletal injury between October 2009 and January 2011.</w:t>
      </w:r>
      <w:r w:rsidR="00FF7EA1" w:rsidRPr="00353430">
        <w:t xml:space="preserve"> The study estimated the loss in quality</w:t>
      </w:r>
      <w:r w:rsidRPr="00353430">
        <w:t xml:space="preserve"> </w:t>
      </w:r>
      <w:r w:rsidR="00FF7EA1" w:rsidRPr="00353430">
        <w:t xml:space="preserve">adjusted </w:t>
      </w:r>
      <w:r w:rsidRPr="00353430">
        <w:t xml:space="preserve">life years was estimated to be </w:t>
      </w:r>
      <w:r w:rsidR="00FF7EA1" w:rsidRPr="00353430">
        <w:t>7.9 years per injury.</w:t>
      </w:r>
    </w:p>
    <w:p w14:paraId="243D22CD" w14:textId="141A4D6C" w:rsidR="00FB4C8E" w:rsidRDefault="00E15176" w:rsidP="00E95381">
      <w:pPr>
        <w:spacing w:after="240"/>
        <w:ind w:left="360"/>
      </w:pPr>
      <w:r w:rsidRPr="00353430">
        <w:t>The study</w:t>
      </w:r>
      <w:r w:rsidR="00FB4C8E" w:rsidRPr="00353430">
        <w:t xml:space="preserve"> recommends that non-wage losses be included in the compensation awarded </w:t>
      </w:r>
      <w:r w:rsidRPr="00353430">
        <w:t xml:space="preserve">to </w:t>
      </w:r>
      <w:r w:rsidR="00FB4C8E" w:rsidRPr="00353430">
        <w:t>injured workers.</w:t>
      </w:r>
      <w:r w:rsidR="00871361" w:rsidRPr="00353430">
        <w:t xml:space="preserve"> </w:t>
      </w:r>
      <w:r w:rsidR="00FB4C8E" w:rsidRPr="00353430">
        <w:t>It also suggests that the benefit</w:t>
      </w:r>
      <w:r w:rsidR="002D23EA" w:rsidRPr="00353430">
        <w:t>-</w:t>
      </w:r>
      <w:r w:rsidR="00FB4C8E" w:rsidRPr="00353430">
        <w:t xml:space="preserve">cost ratios of accident/injury prevention programs would become more favourable if these non-wage losses were included. </w:t>
      </w:r>
    </w:p>
    <w:p w14:paraId="2EC60695" w14:textId="7DF7615C" w:rsidR="00436ED2" w:rsidRDefault="00436ED2">
      <w:r>
        <w:br w:type="page"/>
      </w:r>
    </w:p>
    <w:p w14:paraId="586CC87F" w14:textId="7CFC9CFC" w:rsidR="00FB4C8E" w:rsidRPr="00353430" w:rsidRDefault="00FB4C8E" w:rsidP="004B1B1B">
      <w:pPr>
        <w:pStyle w:val="ListParagraph"/>
        <w:numPr>
          <w:ilvl w:val="0"/>
          <w:numId w:val="23"/>
        </w:numPr>
        <w:spacing w:after="120"/>
        <w:ind w:left="360"/>
        <w:contextualSpacing w:val="0"/>
        <w:rPr>
          <w:bCs/>
          <w:lang w:val="en-US"/>
        </w:rPr>
      </w:pPr>
      <w:r w:rsidRPr="00353430">
        <w:rPr>
          <w:iCs/>
          <w:lang w:val="en-US"/>
        </w:rPr>
        <w:lastRenderedPageBreak/>
        <w:t>Lebeau, Martin, Duguy,, Patrice; Boucher, Alexandre</w:t>
      </w:r>
      <w:r w:rsidRPr="00353430">
        <w:rPr>
          <w:i/>
          <w:iCs/>
          <w:lang w:val="en-US"/>
        </w:rPr>
        <w:t xml:space="preserve"> </w:t>
      </w:r>
      <w:r w:rsidRPr="00353430">
        <w:rPr>
          <w:iCs/>
          <w:lang w:val="en-US"/>
        </w:rPr>
        <w:t>(2014)</w:t>
      </w:r>
      <w:r w:rsidRPr="00353430">
        <w:rPr>
          <w:i/>
          <w:iCs/>
          <w:lang w:val="en-US"/>
        </w:rPr>
        <w:t xml:space="preserve"> </w:t>
      </w:r>
      <w:r w:rsidRPr="00353430">
        <w:rPr>
          <w:bCs/>
          <w:lang w:val="en-US"/>
        </w:rPr>
        <w:t xml:space="preserve">The Costs of Occupational Injuries in Québec, 2005–2007 </w:t>
      </w:r>
      <w:r w:rsidRPr="00353430">
        <w:rPr>
          <w:bCs/>
          <w:i/>
          <w:lang w:val="en-US"/>
        </w:rPr>
        <w:t>IRSST,</w:t>
      </w:r>
      <w:r w:rsidR="00871361" w:rsidRPr="00353430">
        <w:rPr>
          <w:bCs/>
          <w:lang w:val="en-US"/>
        </w:rPr>
        <w:t xml:space="preserve"> </w:t>
      </w:r>
      <w:r w:rsidRPr="00353430">
        <w:rPr>
          <w:bCs/>
          <w:lang w:val="en-US"/>
        </w:rPr>
        <w:t>R</w:t>
      </w:r>
      <w:r w:rsidRPr="00353430">
        <w:rPr>
          <w:lang w:val="en-US"/>
        </w:rPr>
        <w:t xml:space="preserve">eport </w:t>
      </w:r>
      <w:r w:rsidRPr="00353430">
        <w:rPr>
          <w:bCs/>
          <w:lang w:val="en-US"/>
        </w:rPr>
        <w:t>R-843</w:t>
      </w:r>
      <w:r w:rsidR="00BB7802" w:rsidRPr="00353430">
        <w:rPr>
          <w:bCs/>
          <w:lang w:val="en-US"/>
        </w:rPr>
        <w:t>.</w:t>
      </w:r>
    </w:p>
    <w:p w14:paraId="6054888D" w14:textId="64DE512B" w:rsidR="00FB4C8E" w:rsidRPr="00353430" w:rsidRDefault="00FB4C8E" w:rsidP="00E95381">
      <w:pPr>
        <w:spacing w:after="240"/>
        <w:ind w:left="360"/>
        <w:rPr>
          <w:bCs/>
          <w:lang w:val="en-US"/>
        </w:rPr>
      </w:pPr>
      <w:r w:rsidRPr="00353430">
        <w:rPr>
          <w:bCs/>
          <w:lang w:val="en-US"/>
        </w:rPr>
        <w:t>This study used administrative and Statistics Canada information to estimate the costs of occupational injuries</w:t>
      </w:r>
      <w:r w:rsidR="00E15176" w:rsidRPr="00353430">
        <w:rPr>
          <w:bCs/>
          <w:lang w:val="en-US"/>
        </w:rPr>
        <w:t xml:space="preserve"> in Quebec over the period 2005</w:t>
      </w:r>
      <w:r w:rsidRPr="00353430">
        <w:rPr>
          <w:bCs/>
          <w:lang w:val="en-US"/>
        </w:rPr>
        <w:t>–07.</w:t>
      </w:r>
      <w:r w:rsidR="009656E2" w:rsidRPr="00353430">
        <w:rPr>
          <w:bCs/>
          <w:lang w:val="en-US"/>
        </w:rPr>
        <w:t xml:space="preserve"> </w:t>
      </w:r>
      <w:r w:rsidRPr="00353430">
        <w:rPr>
          <w:bCs/>
          <w:lang w:val="en-US"/>
        </w:rPr>
        <w:t>The authors estimate the financial costs for employers, workers</w:t>
      </w:r>
      <w:r w:rsidR="00E15176" w:rsidRPr="00353430">
        <w:rPr>
          <w:bCs/>
          <w:lang w:val="en-US"/>
        </w:rPr>
        <w:t>,</w:t>
      </w:r>
      <w:r w:rsidRPr="00353430">
        <w:rPr>
          <w:bCs/>
          <w:lang w:val="en-US"/>
        </w:rPr>
        <w:t xml:space="preserve"> and </w:t>
      </w:r>
      <w:r w:rsidR="00E15176" w:rsidRPr="00353430">
        <w:rPr>
          <w:bCs/>
          <w:lang w:val="en-US"/>
        </w:rPr>
        <w:t xml:space="preserve">the </w:t>
      </w:r>
      <w:r w:rsidRPr="00353430">
        <w:rPr>
          <w:bCs/>
          <w:lang w:val="en-US"/>
        </w:rPr>
        <w:t xml:space="preserve">community within the following framework, which bears some resemblance to </w:t>
      </w:r>
      <w:r w:rsidR="00E15176" w:rsidRPr="00353430">
        <w:rPr>
          <w:bCs/>
          <w:lang w:val="en-US"/>
        </w:rPr>
        <w:fldChar w:fldCharType="begin"/>
      </w:r>
      <w:r w:rsidR="00E15176" w:rsidRPr="00353430">
        <w:rPr>
          <w:bCs/>
          <w:lang w:val="en-US"/>
        </w:rPr>
        <w:instrText xml:space="preserve"> REF _Ref433884968 \h  \* MERGEFORMAT </w:instrText>
      </w:r>
      <w:r w:rsidR="00E15176" w:rsidRPr="00353430">
        <w:rPr>
          <w:bCs/>
          <w:lang w:val="en-US"/>
        </w:rPr>
      </w:r>
      <w:r w:rsidR="00E15176" w:rsidRPr="00353430">
        <w:rPr>
          <w:bCs/>
          <w:lang w:val="en-US"/>
        </w:rPr>
        <w:fldChar w:fldCharType="separate"/>
      </w:r>
      <w:r w:rsidR="00731019" w:rsidRPr="00731019">
        <w:rPr>
          <w:bCs/>
          <w:lang w:val="en-US"/>
        </w:rPr>
        <w:t>Table 2</w:t>
      </w:r>
      <w:r w:rsidR="00E15176" w:rsidRPr="00353430">
        <w:rPr>
          <w:bCs/>
          <w:lang w:val="en-US"/>
        </w:rPr>
        <w:fldChar w:fldCharType="end"/>
      </w:r>
      <w:r w:rsidRPr="00353430">
        <w:rPr>
          <w:bCs/>
          <w:lang w:val="en-US"/>
        </w:rPr>
        <w:t>.</w:t>
      </w:r>
    </w:p>
    <w:tbl>
      <w:tblPr>
        <w:tblW w:w="108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41"/>
        <w:gridCol w:w="2970"/>
        <w:gridCol w:w="2970"/>
      </w:tblGrid>
      <w:tr w:rsidR="00FB4C8E" w:rsidRPr="00353430" w14:paraId="0348523B" w14:textId="77777777" w:rsidTr="00F00FC0">
        <w:trPr>
          <w:jc w:val="center"/>
        </w:trPr>
        <w:tc>
          <w:tcPr>
            <w:tcW w:w="2093" w:type="dxa"/>
            <w:shd w:val="clear" w:color="auto" w:fill="auto"/>
          </w:tcPr>
          <w:p w14:paraId="26076FF4" w14:textId="77777777" w:rsidR="00FB4C8E" w:rsidRPr="00353430" w:rsidRDefault="00FB4C8E" w:rsidP="00BE7C3E">
            <w:pPr>
              <w:rPr>
                <w:rFonts w:ascii="Arial" w:hAnsi="Arial" w:cs="Arial"/>
                <w:b/>
                <w:bCs/>
                <w:sz w:val="20"/>
                <w:szCs w:val="20"/>
                <w:lang w:val="en-US"/>
              </w:rPr>
            </w:pPr>
            <w:r w:rsidRPr="00353430">
              <w:rPr>
                <w:rFonts w:ascii="Arial" w:hAnsi="Arial" w:cs="Arial"/>
                <w:b/>
                <w:bCs/>
                <w:sz w:val="20"/>
                <w:szCs w:val="20"/>
                <w:lang w:val="en-US"/>
              </w:rPr>
              <w:t>Cost</w:t>
            </w:r>
          </w:p>
        </w:tc>
        <w:tc>
          <w:tcPr>
            <w:tcW w:w="2841" w:type="dxa"/>
            <w:shd w:val="clear" w:color="auto" w:fill="auto"/>
          </w:tcPr>
          <w:p w14:paraId="065E983E" w14:textId="77777777" w:rsidR="00FB4C8E" w:rsidRPr="00353430" w:rsidRDefault="00FB4C8E" w:rsidP="00BE7C3E">
            <w:pPr>
              <w:rPr>
                <w:rFonts w:ascii="Arial" w:hAnsi="Arial" w:cs="Arial"/>
                <w:b/>
                <w:bCs/>
                <w:sz w:val="20"/>
                <w:szCs w:val="20"/>
                <w:lang w:val="en-US"/>
              </w:rPr>
            </w:pPr>
            <w:r w:rsidRPr="00353430">
              <w:rPr>
                <w:rFonts w:ascii="Arial" w:hAnsi="Arial" w:cs="Arial"/>
                <w:b/>
                <w:bCs/>
                <w:sz w:val="20"/>
                <w:szCs w:val="20"/>
                <w:lang w:val="en-US"/>
              </w:rPr>
              <w:t>Employer</w:t>
            </w:r>
          </w:p>
        </w:tc>
        <w:tc>
          <w:tcPr>
            <w:tcW w:w="2970" w:type="dxa"/>
            <w:shd w:val="clear" w:color="auto" w:fill="auto"/>
          </w:tcPr>
          <w:p w14:paraId="760349A1" w14:textId="77777777" w:rsidR="00FB4C8E" w:rsidRPr="00353430" w:rsidRDefault="00FB4C8E" w:rsidP="00BE7C3E">
            <w:pPr>
              <w:rPr>
                <w:rFonts w:ascii="Arial" w:hAnsi="Arial" w:cs="Arial"/>
                <w:b/>
                <w:bCs/>
                <w:sz w:val="20"/>
                <w:szCs w:val="20"/>
                <w:lang w:val="en-US"/>
              </w:rPr>
            </w:pPr>
            <w:r w:rsidRPr="00353430">
              <w:rPr>
                <w:rFonts w:ascii="Arial" w:hAnsi="Arial" w:cs="Arial"/>
                <w:b/>
                <w:bCs/>
                <w:sz w:val="20"/>
                <w:szCs w:val="20"/>
                <w:lang w:val="en-US"/>
              </w:rPr>
              <w:t>Workers</w:t>
            </w:r>
          </w:p>
        </w:tc>
        <w:tc>
          <w:tcPr>
            <w:tcW w:w="2970" w:type="dxa"/>
            <w:shd w:val="clear" w:color="auto" w:fill="auto"/>
          </w:tcPr>
          <w:p w14:paraId="772C8DC9" w14:textId="77777777" w:rsidR="00FB4C8E" w:rsidRPr="00353430" w:rsidRDefault="00FB4C8E" w:rsidP="00BE7C3E">
            <w:pPr>
              <w:rPr>
                <w:rFonts w:ascii="Arial" w:hAnsi="Arial" w:cs="Arial"/>
                <w:b/>
                <w:bCs/>
                <w:sz w:val="20"/>
                <w:szCs w:val="20"/>
                <w:lang w:val="en-US"/>
              </w:rPr>
            </w:pPr>
            <w:r w:rsidRPr="00353430">
              <w:rPr>
                <w:rFonts w:ascii="Arial" w:hAnsi="Arial" w:cs="Arial"/>
                <w:b/>
                <w:bCs/>
                <w:sz w:val="20"/>
                <w:szCs w:val="20"/>
                <w:lang w:val="en-US"/>
              </w:rPr>
              <w:t>Community</w:t>
            </w:r>
          </w:p>
        </w:tc>
      </w:tr>
      <w:tr w:rsidR="00FB4C8E" w:rsidRPr="00353430" w14:paraId="53D968E0" w14:textId="77777777" w:rsidTr="00F00FC0">
        <w:trPr>
          <w:jc w:val="center"/>
        </w:trPr>
        <w:tc>
          <w:tcPr>
            <w:tcW w:w="2093" w:type="dxa"/>
            <w:shd w:val="clear" w:color="auto" w:fill="auto"/>
          </w:tcPr>
          <w:p w14:paraId="08875ECE" w14:textId="77777777" w:rsidR="00FB4C8E" w:rsidRPr="00353430" w:rsidRDefault="00FB4C8E" w:rsidP="00BE7C3E">
            <w:pPr>
              <w:rPr>
                <w:rFonts w:ascii="Arial" w:hAnsi="Arial" w:cs="Arial"/>
                <w:b/>
                <w:bCs/>
                <w:sz w:val="18"/>
                <w:szCs w:val="18"/>
                <w:lang w:val="en-US"/>
              </w:rPr>
            </w:pPr>
            <w:r w:rsidRPr="00353430">
              <w:rPr>
                <w:rFonts w:ascii="Arial" w:hAnsi="Arial" w:cs="Arial"/>
                <w:b/>
                <w:bCs/>
                <w:sz w:val="18"/>
                <w:szCs w:val="18"/>
                <w:lang w:val="en-US"/>
              </w:rPr>
              <w:t>Medical costs</w:t>
            </w:r>
          </w:p>
        </w:tc>
        <w:tc>
          <w:tcPr>
            <w:tcW w:w="2841" w:type="dxa"/>
            <w:shd w:val="clear" w:color="auto" w:fill="auto"/>
          </w:tcPr>
          <w:p w14:paraId="4C4CAF3F" w14:textId="77777777" w:rsidR="00FB4C8E" w:rsidRPr="00353430" w:rsidRDefault="00FB4C8E" w:rsidP="004B1B1B">
            <w:pPr>
              <w:pStyle w:val="ListParagraph"/>
              <w:numPr>
                <w:ilvl w:val="0"/>
                <w:numId w:val="22"/>
              </w:numPr>
              <w:ind w:left="260" w:hanging="233"/>
              <w:rPr>
                <w:rFonts w:ascii="Arial" w:hAnsi="Arial" w:cs="Arial"/>
                <w:bCs/>
                <w:sz w:val="18"/>
                <w:szCs w:val="18"/>
                <w:lang w:val="en-US"/>
              </w:rPr>
            </w:pPr>
            <w:r w:rsidRPr="00353430">
              <w:rPr>
                <w:rFonts w:ascii="Arial" w:hAnsi="Arial" w:cs="Arial"/>
                <w:bCs/>
                <w:sz w:val="18"/>
                <w:szCs w:val="18"/>
                <w:lang w:val="en-US"/>
              </w:rPr>
              <w:t>Medical aid costs</w:t>
            </w:r>
          </w:p>
          <w:p w14:paraId="34EBED61" w14:textId="77777777" w:rsidR="00FB4C8E" w:rsidRPr="00353430" w:rsidRDefault="00FB4C8E" w:rsidP="004B1B1B">
            <w:pPr>
              <w:pStyle w:val="ListParagraph"/>
              <w:numPr>
                <w:ilvl w:val="0"/>
                <w:numId w:val="22"/>
              </w:numPr>
              <w:ind w:left="260" w:hanging="233"/>
              <w:rPr>
                <w:rFonts w:ascii="Arial" w:hAnsi="Arial" w:cs="Arial"/>
                <w:bCs/>
                <w:sz w:val="18"/>
                <w:szCs w:val="18"/>
                <w:lang w:val="en-US"/>
              </w:rPr>
            </w:pPr>
            <w:r w:rsidRPr="00353430">
              <w:rPr>
                <w:rFonts w:ascii="Arial" w:hAnsi="Arial" w:cs="Arial"/>
                <w:bCs/>
                <w:sz w:val="18"/>
                <w:szCs w:val="18"/>
                <w:lang w:val="en-US"/>
              </w:rPr>
              <w:t>Rehabilitation costs</w:t>
            </w:r>
          </w:p>
        </w:tc>
        <w:tc>
          <w:tcPr>
            <w:tcW w:w="2970" w:type="dxa"/>
            <w:shd w:val="clear" w:color="auto" w:fill="auto"/>
          </w:tcPr>
          <w:p w14:paraId="59FE6333" w14:textId="488E398B" w:rsidR="00FB4C8E" w:rsidRPr="00353430" w:rsidRDefault="00BB7802" w:rsidP="00BB7802">
            <w:pPr>
              <w:pStyle w:val="ListParagraph"/>
              <w:ind w:left="260"/>
              <w:rPr>
                <w:rFonts w:ascii="Arial" w:hAnsi="Arial" w:cs="Arial"/>
                <w:bCs/>
                <w:sz w:val="18"/>
                <w:szCs w:val="18"/>
                <w:lang w:val="en-US"/>
              </w:rPr>
            </w:pPr>
            <w:r w:rsidRPr="00353430">
              <w:rPr>
                <w:rFonts w:ascii="Arial" w:hAnsi="Arial" w:cs="Arial"/>
                <w:bCs/>
                <w:sz w:val="18"/>
                <w:szCs w:val="18"/>
                <w:lang w:val="en-US"/>
              </w:rPr>
              <w:t>N</w:t>
            </w:r>
            <w:r w:rsidR="00E15176" w:rsidRPr="00353430">
              <w:rPr>
                <w:rFonts w:ascii="Arial" w:hAnsi="Arial" w:cs="Arial"/>
                <w:bCs/>
                <w:sz w:val="18"/>
                <w:szCs w:val="18"/>
                <w:lang w:val="en-US"/>
              </w:rPr>
              <w:t>/</w:t>
            </w:r>
            <w:r w:rsidRPr="00353430">
              <w:rPr>
                <w:rFonts w:ascii="Arial" w:hAnsi="Arial" w:cs="Arial"/>
                <w:bCs/>
                <w:sz w:val="18"/>
                <w:szCs w:val="18"/>
                <w:lang w:val="en-US"/>
              </w:rPr>
              <w:t>A</w:t>
            </w:r>
          </w:p>
        </w:tc>
        <w:tc>
          <w:tcPr>
            <w:tcW w:w="2970" w:type="dxa"/>
            <w:shd w:val="clear" w:color="auto" w:fill="auto"/>
          </w:tcPr>
          <w:p w14:paraId="0F3087E1" w14:textId="42145ADB" w:rsidR="00FB4C8E" w:rsidRPr="00353430" w:rsidRDefault="00BB7802" w:rsidP="00BB7802">
            <w:pPr>
              <w:pStyle w:val="ListParagraph"/>
              <w:ind w:left="260"/>
              <w:rPr>
                <w:rFonts w:ascii="Arial" w:hAnsi="Arial" w:cs="Arial"/>
                <w:bCs/>
                <w:sz w:val="18"/>
                <w:szCs w:val="18"/>
                <w:lang w:val="en-US"/>
              </w:rPr>
            </w:pPr>
            <w:r w:rsidRPr="00353430">
              <w:rPr>
                <w:rFonts w:ascii="Arial" w:hAnsi="Arial" w:cs="Arial"/>
                <w:bCs/>
                <w:sz w:val="18"/>
                <w:szCs w:val="18"/>
                <w:lang w:val="en-US"/>
              </w:rPr>
              <w:t>N/A</w:t>
            </w:r>
          </w:p>
        </w:tc>
      </w:tr>
      <w:tr w:rsidR="00FB4C8E" w:rsidRPr="00353430" w14:paraId="29C64494" w14:textId="77777777" w:rsidTr="00F00FC0">
        <w:trPr>
          <w:jc w:val="center"/>
        </w:trPr>
        <w:tc>
          <w:tcPr>
            <w:tcW w:w="2093" w:type="dxa"/>
            <w:shd w:val="clear" w:color="auto" w:fill="auto"/>
          </w:tcPr>
          <w:p w14:paraId="569944AC" w14:textId="77777777" w:rsidR="00FB4C8E" w:rsidRPr="00353430" w:rsidRDefault="00FB4C8E" w:rsidP="00BE7C3E">
            <w:pPr>
              <w:rPr>
                <w:rFonts w:ascii="Arial" w:hAnsi="Arial" w:cs="Arial"/>
                <w:b/>
                <w:bCs/>
                <w:sz w:val="18"/>
                <w:szCs w:val="18"/>
                <w:lang w:val="en-US"/>
              </w:rPr>
            </w:pPr>
            <w:r w:rsidRPr="00353430">
              <w:rPr>
                <w:rFonts w:ascii="Arial" w:hAnsi="Arial" w:cs="Arial"/>
                <w:b/>
                <w:bCs/>
                <w:sz w:val="18"/>
                <w:szCs w:val="18"/>
                <w:lang w:val="en-US"/>
              </w:rPr>
              <w:t>Funeral costs</w:t>
            </w:r>
          </w:p>
        </w:tc>
        <w:tc>
          <w:tcPr>
            <w:tcW w:w="2841" w:type="dxa"/>
            <w:shd w:val="clear" w:color="auto" w:fill="auto"/>
          </w:tcPr>
          <w:p w14:paraId="50EC5885" w14:textId="77777777" w:rsidR="00FB4C8E" w:rsidRPr="00353430" w:rsidRDefault="00FB4C8E" w:rsidP="004B1B1B">
            <w:pPr>
              <w:pStyle w:val="ListParagraph"/>
              <w:numPr>
                <w:ilvl w:val="0"/>
                <w:numId w:val="22"/>
              </w:numPr>
              <w:ind w:left="260" w:hanging="233"/>
              <w:rPr>
                <w:rFonts w:ascii="Arial" w:hAnsi="Arial" w:cs="Arial"/>
                <w:bCs/>
                <w:sz w:val="18"/>
                <w:szCs w:val="18"/>
                <w:lang w:val="en-US"/>
              </w:rPr>
            </w:pPr>
            <w:r w:rsidRPr="00353430">
              <w:rPr>
                <w:rFonts w:ascii="Arial" w:hAnsi="Arial" w:cs="Arial"/>
                <w:bCs/>
                <w:sz w:val="18"/>
                <w:szCs w:val="18"/>
                <w:lang w:val="en-US"/>
              </w:rPr>
              <w:t>Compensated funeral costs</w:t>
            </w:r>
          </w:p>
        </w:tc>
        <w:tc>
          <w:tcPr>
            <w:tcW w:w="2970" w:type="dxa"/>
            <w:shd w:val="clear" w:color="auto" w:fill="auto"/>
          </w:tcPr>
          <w:p w14:paraId="160CBE96" w14:textId="77777777" w:rsidR="00FB4C8E" w:rsidRPr="00353430" w:rsidRDefault="00FB4C8E" w:rsidP="004B1B1B">
            <w:pPr>
              <w:pStyle w:val="ListParagraph"/>
              <w:numPr>
                <w:ilvl w:val="0"/>
                <w:numId w:val="22"/>
              </w:numPr>
              <w:ind w:left="260" w:hanging="233"/>
              <w:rPr>
                <w:rFonts w:ascii="Arial" w:hAnsi="Arial" w:cs="Arial"/>
                <w:bCs/>
                <w:sz w:val="18"/>
                <w:szCs w:val="18"/>
                <w:lang w:val="en-US"/>
              </w:rPr>
            </w:pPr>
            <w:r w:rsidRPr="00353430">
              <w:rPr>
                <w:rFonts w:ascii="Arial" w:hAnsi="Arial" w:cs="Arial"/>
                <w:bCs/>
                <w:sz w:val="18"/>
                <w:szCs w:val="18"/>
                <w:lang w:val="en-US"/>
              </w:rPr>
              <w:t>Funeral costs net of benefits</w:t>
            </w:r>
          </w:p>
        </w:tc>
        <w:tc>
          <w:tcPr>
            <w:tcW w:w="2970" w:type="dxa"/>
            <w:shd w:val="clear" w:color="auto" w:fill="auto"/>
          </w:tcPr>
          <w:p w14:paraId="01F832EC" w14:textId="77777777" w:rsidR="00FB4C8E" w:rsidRPr="00353430" w:rsidRDefault="00FB4C8E" w:rsidP="004B1B1B">
            <w:pPr>
              <w:pStyle w:val="ListParagraph"/>
              <w:numPr>
                <w:ilvl w:val="0"/>
                <w:numId w:val="22"/>
              </w:numPr>
              <w:ind w:left="260" w:hanging="233"/>
              <w:rPr>
                <w:rFonts w:ascii="Arial" w:hAnsi="Arial" w:cs="Arial"/>
                <w:bCs/>
                <w:sz w:val="18"/>
                <w:szCs w:val="18"/>
                <w:lang w:val="en-US"/>
              </w:rPr>
            </w:pPr>
            <w:r w:rsidRPr="00353430">
              <w:rPr>
                <w:rFonts w:ascii="Arial" w:hAnsi="Arial" w:cs="Arial"/>
                <w:bCs/>
                <w:sz w:val="18"/>
                <w:szCs w:val="18"/>
                <w:lang w:val="en-US"/>
              </w:rPr>
              <w:t>QPP death benefits</w:t>
            </w:r>
          </w:p>
        </w:tc>
      </w:tr>
      <w:tr w:rsidR="00FB4C8E" w:rsidRPr="00353430" w14:paraId="608347A0" w14:textId="77777777" w:rsidTr="00F00FC0">
        <w:trPr>
          <w:jc w:val="center"/>
        </w:trPr>
        <w:tc>
          <w:tcPr>
            <w:tcW w:w="2093" w:type="dxa"/>
            <w:shd w:val="clear" w:color="auto" w:fill="auto"/>
          </w:tcPr>
          <w:p w14:paraId="3641A820" w14:textId="77777777" w:rsidR="00FB4C8E" w:rsidRPr="00353430" w:rsidRDefault="00FB4C8E" w:rsidP="00BE7C3E">
            <w:pPr>
              <w:rPr>
                <w:rFonts w:ascii="Arial" w:hAnsi="Arial" w:cs="Arial"/>
                <w:b/>
                <w:bCs/>
                <w:sz w:val="18"/>
                <w:szCs w:val="18"/>
                <w:lang w:val="en-US"/>
              </w:rPr>
            </w:pPr>
            <w:r w:rsidRPr="00353430">
              <w:rPr>
                <w:rFonts w:ascii="Arial" w:hAnsi="Arial" w:cs="Arial"/>
                <w:b/>
                <w:bCs/>
                <w:sz w:val="18"/>
                <w:szCs w:val="18"/>
                <w:lang w:val="en-US"/>
              </w:rPr>
              <w:t>Salary costs</w:t>
            </w:r>
          </w:p>
        </w:tc>
        <w:tc>
          <w:tcPr>
            <w:tcW w:w="2841" w:type="dxa"/>
            <w:shd w:val="clear" w:color="auto" w:fill="auto"/>
          </w:tcPr>
          <w:p w14:paraId="0FDBB39D" w14:textId="77777777" w:rsidR="00FB4C8E" w:rsidRPr="00353430" w:rsidRDefault="00FB4C8E" w:rsidP="004B1B1B">
            <w:pPr>
              <w:pStyle w:val="ListParagraph"/>
              <w:numPr>
                <w:ilvl w:val="0"/>
                <w:numId w:val="22"/>
              </w:numPr>
              <w:ind w:left="260" w:hanging="233"/>
              <w:rPr>
                <w:rFonts w:ascii="Arial" w:hAnsi="Arial" w:cs="Arial"/>
                <w:bCs/>
                <w:sz w:val="18"/>
                <w:szCs w:val="18"/>
                <w:lang w:val="en-US"/>
              </w:rPr>
            </w:pPr>
            <w:r w:rsidRPr="00353430">
              <w:rPr>
                <w:rFonts w:ascii="Arial" w:hAnsi="Arial" w:cs="Arial"/>
                <w:bCs/>
                <w:sz w:val="18"/>
                <w:szCs w:val="18"/>
                <w:lang w:val="en-US"/>
              </w:rPr>
              <w:t>Lost pay on day of injury</w:t>
            </w:r>
          </w:p>
        </w:tc>
        <w:tc>
          <w:tcPr>
            <w:tcW w:w="2970" w:type="dxa"/>
            <w:shd w:val="clear" w:color="auto" w:fill="auto"/>
          </w:tcPr>
          <w:p w14:paraId="7A86354B" w14:textId="73AD7A23" w:rsidR="00FB4C8E" w:rsidRPr="00353430" w:rsidRDefault="00BB7802" w:rsidP="00BB7802">
            <w:pPr>
              <w:pStyle w:val="ListParagraph"/>
              <w:ind w:left="260"/>
              <w:rPr>
                <w:rFonts w:ascii="Arial" w:hAnsi="Arial" w:cs="Arial"/>
                <w:bCs/>
                <w:sz w:val="18"/>
                <w:szCs w:val="18"/>
                <w:lang w:val="en-US"/>
              </w:rPr>
            </w:pPr>
            <w:r w:rsidRPr="00353430">
              <w:rPr>
                <w:rFonts w:ascii="Arial" w:hAnsi="Arial" w:cs="Arial"/>
                <w:bCs/>
                <w:sz w:val="18"/>
                <w:szCs w:val="18"/>
                <w:lang w:val="en-US"/>
              </w:rPr>
              <w:t>N</w:t>
            </w:r>
            <w:r w:rsidR="00E15176" w:rsidRPr="00353430">
              <w:rPr>
                <w:rFonts w:ascii="Arial" w:hAnsi="Arial" w:cs="Arial"/>
                <w:bCs/>
                <w:sz w:val="18"/>
                <w:szCs w:val="18"/>
                <w:lang w:val="en-US"/>
              </w:rPr>
              <w:t>/</w:t>
            </w:r>
            <w:r w:rsidRPr="00353430">
              <w:rPr>
                <w:rFonts w:ascii="Arial" w:hAnsi="Arial" w:cs="Arial"/>
                <w:bCs/>
                <w:sz w:val="18"/>
                <w:szCs w:val="18"/>
                <w:lang w:val="en-US"/>
              </w:rPr>
              <w:t>A</w:t>
            </w:r>
          </w:p>
        </w:tc>
        <w:tc>
          <w:tcPr>
            <w:tcW w:w="2970" w:type="dxa"/>
            <w:shd w:val="clear" w:color="auto" w:fill="auto"/>
          </w:tcPr>
          <w:p w14:paraId="09B78558" w14:textId="51FD52A8" w:rsidR="00FB4C8E" w:rsidRPr="00353430" w:rsidRDefault="00BB7802" w:rsidP="00BB7802">
            <w:pPr>
              <w:pStyle w:val="ListParagraph"/>
              <w:ind w:left="260"/>
              <w:rPr>
                <w:rFonts w:ascii="Arial" w:hAnsi="Arial" w:cs="Arial"/>
                <w:bCs/>
                <w:sz w:val="18"/>
                <w:szCs w:val="18"/>
                <w:lang w:val="en-US"/>
              </w:rPr>
            </w:pPr>
            <w:r w:rsidRPr="00353430">
              <w:rPr>
                <w:rFonts w:ascii="Arial" w:hAnsi="Arial" w:cs="Arial"/>
                <w:bCs/>
                <w:sz w:val="18"/>
                <w:szCs w:val="18"/>
                <w:lang w:val="en-US"/>
              </w:rPr>
              <w:t>N/A</w:t>
            </w:r>
          </w:p>
        </w:tc>
      </w:tr>
      <w:tr w:rsidR="00FB4C8E" w:rsidRPr="00353430" w14:paraId="5245052A" w14:textId="77777777" w:rsidTr="00F00FC0">
        <w:trPr>
          <w:jc w:val="center"/>
        </w:trPr>
        <w:tc>
          <w:tcPr>
            <w:tcW w:w="2093" w:type="dxa"/>
            <w:shd w:val="clear" w:color="auto" w:fill="auto"/>
          </w:tcPr>
          <w:p w14:paraId="275FA9FB" w14:textId="77777777" w:rsidR="00FB4C8E" w:rsidRPr="00353430" w:rsidRDefault="00FB4C8E" w:rsidP="00BE7C3E">
            <w:pPr>
              <w:rPr>
                <w:rFonts w:ascii="Arial" w:hAnsi="Arial" w:cs="Arial"/>
                <w:b/>
                <w:bCs/>
                <w:sz w:val="18"/>
                <w:szCs w:val="18"/>
                <w:lang w:val="en-US"/>
              </w:rPr>
            </w:pPr>
            <w:r w:rsidRPr="00353430">
              <w:rPr>
                <w:rFonts w:ascii="Arial" w:hAnsi="Arial" w:cs="Arial"/>
                <w:b/>
                <w:bCs/>
                <w:sz w:val="18"/>
                <w:szCs w:val="18"/>
                <w:lang w:val="en-US"/>
              </w:rPr>
              <w:t>Productivity losses</w:t>
            </w:r>
          </w:p>
        </w:tc>
        <w:tc>
          <w:tcPr>
            <w:tcW w:w="2841" w:type="dxa"/>
            <w:shd w:val="clear" w:color="auto" w:fill="auto"/>
          </w:tcPr>
          <w:p w14:paraId="1C08C865" w14:textId="77777777" w:rsidR="00FB4C8E" w:rsidRPr="00353430" w:rsidRDefault="00FB4C8E" w:rsidP="004B1B1B">
            <w:pPr>
              <w:pStyle w:val="ListParagraph"/>
              <w:numPr>
                <w:ilvl w:val="0"/>
                <w:numId w:val="22"/>
              </w:numPr>
              <w:ind w:left="260" w:hanging="233"/>
              <w:rPr>
                <w:rFonts w:ascii="Arial" w:hAnsi="Arial" w:cs="Arial"/>
                <w:bCs/>
                <w:sz w:val="18"/>
                <w:szCs w:val="18"/>
                <w:lang w:val="en-US"/>
              </w:rPr>
            </w:pPr>
            <w:r w:rsidRPr="00353430">
              <w:rPr>
                <w:rFonts w:ascii="Arial" w:hAnsi="Arial" w:cs="Arial"/>
                <w:bCs/>
                <w:sz w:val="18"/>
                <w:szCs w:val="18"/>
                <w:lang w:val="en-US"/>
              </w:rPr>
              <w:t>Lost wages</w:t>
            </w:r>
          </w:p>
          <w:p w14:paraId="17FC85BD" w14:textId="77777777" w:rsidR="00FB4C8E" w:rsidRPr="00353430" w:rsidRDefault="00FB4C8E" w:rsidP="004B1B1B">
            <w:pPr>
              <w:pStyle w:val="ListParagraph"/>
              <w:numPr>
                <w:ilvl w:val="0"/>
                <w:numId w:val="22"/>
              </w:numPr>
              <w:ind w:left="260" w:hanging="233"/>
              <w:rPr>
                <w:rFonts w:ascii="Arial" w:hAnsi="Arial" w:cs="Arial"/>
                <w:bCs/>
                <w:sz w:val="18"/>
                <w:szCs w:val="18"/>
                <w:lang w:val="en-US"/>
              </w:rPr>
            </w:pPr>
            <w:r w:rsidRPr="00353430">
              <w:rPr>
                <w:rFonts w:ascii="Arial" w:hAnsi="Arial" w:cs="Arial"/>
                <w:bCs/>
                <w:sz w:val="18"/>
                <w:szCs w:val="18"/>
                <w:lang w:val="en-US"/>
              </w:rPr>
              <w:t>Employee benefits</w:t>
            </w:r>
          </w:p>
          <w:p w14:paraId="4DA35C3B" w14:textId="77777777" w:rsidR="00FB4C8E" w:rsidRPr="00353430" w:rsidRDefault="00FB4C8E" w:rsidP="004B1B1B">
            <w:pPr>
              <w:pStyle w:val="ListParagraph"/>
              <w:numPr>
                <w:ilvl w:val="0"/>
                <w:numId w:val="22"/>
              </w:numPr>
              <w:ind w:left="260" w:hanging="233"/>
              <w:rPr>
                <w:rFonts w:ascii="Arial" w:hAnsi="Arial" w:cs="Arial"/>
                <w:bCs/>
                <w:sz w:val="18"/>
                <w:szCs w:val="18"/>
                <w:lang w:val="en-US"/>
              </w:rPr>
            </w:pPr>
            <w:r w:rsidRPr="00353430">
              <w:rPr>
                <w:rFonts w:ascii="Arial" w:hAnsi="Arial" w:cs="Arial"/>
                <w:bCs/>
                <w:sz w:val="18"/>
                <w:szCs w:val="18"/>
                <w:lang w:val="en-US"/>
              </w:rPr>
              <w:t>Household work paid to the in</w:t>
            </w:r>
            <w:r w:rsidR="00E15176" w:rsidRPr="00353430">
              <w:rPr>
                <w:rFonts w:ascii="Arial" w:hAnsi="Arial" w:cs="Arial"/>
                <w:bCs/>
                <w:sz w:val="18"/>
                <w:szCs w:val="18"/>
                <w:lang w:val="en-US"/>
              </w:rPr>
              <w:t>j</w:t>
            </w:r>
            <w:r w:rsidRPr="00353430">
              <w:rPr>
                <w:rFonts w:ascii="Arial" w:hAnsi="Arial" w:cs="Arial"/>
                <w:bCs/>
                <w:sz w:val="18"/>
                <w:szCs w:val="18"/>
                <w:lang w:val="en-US"/>
              </w:rPr>
              <w:t>ured worker</w:t>
            </w:r>
          </w:p>
        </w:tc>
        <w:tc>
          <w:tcPr>
            <w:tcW w:w="2970" w:type="dxa"/>
            <w:shd w:val="clear" w:color="auto" w:fill="auto"/>
          </w:tcPr>
          <w:p w14:paraId="0F162299" w14:textId="77777777" w:rsidR="00FB4C8E" w:rsidRPr="00353430" w:rsidRDefault="00FB4C8E" w:rsidP="004B1B1B">
            <w:pPr>
              <w:pStyle w:val="ListParagraph"/>
              <w:numPr>
                <w:ilvl w:val="0"/>
                <w:numId w:val="22"/>
              </w:numPr>
              <w:ind w:left="260" w:hanging="233"/>
              <w:rPr>
                <w:rFonts w:ascii="Arial" w:hAnsi="Arial" w:cs="Arial"/>
                <w:bCs/>
                <w:sz w:val="18"/>
                <w:szCs w:val="18"/>
                <w:lang w:val="en-US"/>
              </w:rPr>
            </w:pPr>
            <w:r w:rsidRPr="00353430">
              <w:rPr>
                <w:rFonts w:ascii="Arial" w:hAnsi="Arial" w:cs="Arial"/>
                <w:bCs/>
                <w:sz w:val="18"/>
                <w:szCs w:val="18"/>
                <w:lang w:val="en-US"/>
              </w:rPr>
              <w:t>Lost wages compensation</w:t>
            </w:r>
          </w:p>
          <w:p w14:paraId="5F39EEEB" w14:textId="77777777" w:rsidR="00FB4C8E" w:rsidRPr="00353430" w:rsidRDefault="00FB4C8E" w:rsidP="004B1B1B">
            <w:pPr>
              <w:pStyle w:val="ListParagraph"/>
              <w:numPr>
                <w:ilvl w:val="0"/>
                <w:numId w:val="22"/>
              </w:numPr>
              <w:ind w:left="260" w:hanging="233"/>
              <w:rPr>
                <w:rFonts w:ascii="Arial" w:hAnsi="Arial" w:cs="Arial"/>
                <w:bCs/>
                <w:sz w:val="18"/>
                <w:szCs w:val="18"/>
                <w:lang w:val="en-US"/>
              </w:rPr>
            </w:pPr>
            <w:r w:rsidRPr="00353430">
              <w:rPr>
                <w:rFonts w:ascii="Arial" w:hAnsi="Arial" w:cs="Arial"/>
                <w:bCs/>
                <w:sz w:val="18"/>
                <w:szCs w:val="18"/>
                <w:lang w:val="en-US"/>
              </w:rPr>
              <w:t>Lo</w:t>
            </w:r>
            <w:r w:rsidR="00E15176" w:rsidRPr="00353430">
              <w:rPr>
                <w:rFonts w:ascii="Arial" w:hAnsi="Arial" w:cs="Arial"/>
                <w:bCs/>
                <w:sz w:val="18"/>
                <w:szCs w:val="18"/>
                <w:lang w:val="en-US"/>
              </w:rPr>
              <w:t>st b</w:t>
            </w:r>
            <w:r w:rsidRPr="00353430">
              <w:rPr>
                <w:rFonts w:ascii="Arial" w:hAnsi="Arial" w:cs="Arial"/>
                <w:bCs/>
                <w:sz w:val="18"/>
                <w:szCs w:val="18"/>
                <w:lang w:val="en-US"/>
              </w:rPr>
              <w:t>enefits</w:t>
            </w:r>
          </w:p>
          <w:p w14:paraId="4C8F9512" w14:textId="77777777" w:rsidR="00FB4C8E" w:rsidRPr="00353430" w:rsidRDefault="00FB4C8E" w:rsidP="004B1B1B">
            <w:pPr>
              <w:pStyle w:val="ListParagraph"/>
              <w:numPr>
                <w:ilvl w:val="0"/>
                <w:numId w:val="22"/>
              </w:numPr>
              <w:ind w:left="260" w:hanging="233"/>
              <w:rPr>
                <w:rFonts w:ascii="Arial" w:hAnsi="Arial" w:cs="Arial"/>
                <w:bCs/>
                <w:sz w:val="18"/>
                <w:szCs w:val="18"/>
                <w:lang w:val="en-US"/>
              </w:rPr>
            </w:pPr>
            <w:r w:rsidRPr="00353430">
              <w:rPr>
                <w:rFonts w:ascii="Arial" w:hAnsi="Arial" w:cs="Arial"/>
                <w:bCs/>
                <w:sz w:val="18"/>
                <w:szCs w:val="18"/>
                <w:lang w:val="en-US"/>
              </w:rPr>
              <w:t>Value of unperformed household work</w:t>
            </w:r>
          </w:p>
        </w:tc>
        <w:tc>
          <w:tcPr>
            <w:tcW w:w="2970" w:type="dxa"/>
            <w:shd w:val="clear" w:color="auto" w:fill="auto"/>
          </w:tcPr>
          <w:p w14:paraId="3B56BC5D" w14:textId="77777777" w:rsidR="00FB4C8E" w:rsidRPr="00353430" w:rsidRDefault="00FB4C8E" w:rsidP="004B1B1B">
            <w:pPr>
              <w:pStyle w:val="ListParagraph"/>
              <w:numPr>
                <w:ilvl w:val="0"/>
                <w:numId w:val="22"/>
              </w:numPr>
              <w:ind w:left="260" w:hanging="233"/>
              <w:rPr>
                <w:rFonts w:ascii="Arial" w:hAnsi="Arial" w:cs="Arial"/>
                <w:bCs/>
                <w:sz w:val="18"/>
                <w:szCs w:val="18"/>
                <w:lang w:val="en-US"/>
              </w:rPr>
            </w:pPr>
            <w:r w:rsidRPr="00353430">
              <w:rPr>
                <w:rFonts w:ascii="Arial" w:hAnsi="Arial" w:cs="Arial"/>
                <w:bCs/>
                <w:sz w:val="18"/>
                <w:szCs w:val="18"/>
                <w:lang w:val="en-US"/>
              </w:rPr>
              <w:t>Uncollected income taxes</w:t>
            </w:r>
          </w:p>
          <w:p w14:paraId="09851A0C" w14:textId="77777777" w:rsidR="00FB4C8E" w:rsidRPr="00353430" w:rsidRDefault="00FB4C8E" w:rsidP="004B1B1B">
            <w:pPr>
              <w:pStyle w:val="ListParagraph"/>
              <w:numPr>
                <w:ilvl w:val="0"/>
                <w:numId w:val="22"/>
              </w:numPr>
              <w:ind w:left="260" w:hanging="233"/>
              <w:rPr>
                <w:rFonts w:ascii="Arial" w:hAnsi="Arial" w:cs="Arial"/>
                <w:bCs/>
                <w:sz w:val="18"/>
                <w:szCs w:val="18"/>
                <w:lang w:val="en-US"/>
              </w:rPr>
            </w:pPr>
            <w:r w:rsidRPr="00353430">
              <w:rPr>
                <w:rFonts w:ascii="Arial" w:hAnsi="Arial" w:cs="Arial"/>
                <w:bCs/>
                <w:sz w:val="18"/>
                <w:szCs w:val="18"/>
                <w:lang w:val="en-US"/>
              </w:rPr>
              <w:t xml:space="preserve">Benefits assumed by community </w:t>
            </w:r>
          </w:p>
        </w:tc>
      </w:tr>
      <w:tr w:rsidR="00BB7802" w:rsidRPr="00353430" w14:paraId="554C6E0F" w14:textId="77777777" w:rsidTr="00F00FC0">
        <w:trPr>
          <w:jc w:val="center"/>
        </w:trPr>
        <w:tc>
          <w:tcPr>
            <w:tcW w:w="2093" w:type="dxa"/>
            <w:shd w:val="clear" w:color="auto" w:fill="auto"/>
          </w:tcPr>
          <w:p w14:paraId="3CE40F0C" w14:textId="77777777" w:rsidR="00BB7802" w:rsidRPr="00353430" w:rsidRDefault="00BB7802" w:rsidP="00BE7C3E">
            <w:pPr>
              <w:rPr>
                <w:rFonts w:ascii="Arial" w:hAnsi="Arial" w:cs="Arial"/>
                <w:b/>
                <w:bCs/>
                <w:sz w:val="18"/>
                <w:szCs w:val="18"/>
                <w:lang w:val="en-US"/>
              </w:rPr>
            </w:pPr>
            <w:r w:rsidRPr="00353430">
              <w:rPr>
                <w:rFonts w:ascii="Arial" w:hAnsi="Arial" w:cs="Arial"/>
                <w:b/>
                <w:bCs/>
                <w:sz w:val="18"/>
                <w:szCs w:val="18"/>
                <w:lang w:val="en-US"/>
              </w:rPr>
              <w:t>Administrative costs</w:t>
            </w:r>
          </w:p>
        </w:tc>
        <w:tc>
          <w:tcPr>
            <w:tcW w:w="2841" w:type="dxa"/>
            <w:shd w:val="clear" w:color="auto" w:fill="auto"/>
          </w:tcPr>
          <w:p w14:paraId="142223B1" w14:textId="77777777" w:rsidR="00BB7802" w:rsidRPr="00353430" w:rsidRDefault="00BB7802" w:rsidP="004B1B1B">
            <w:pPr>
              <w:pStyle w:val="ListParagraph"/>
              <w:numPr>
                <w:ilvl w:val="0"/>
                <w:numId w:val="22"/>
              </w:numPr>
              <w:ind w:left="260" w:hanging="233"/>
              <w:rPr>
                <w:rFonts w:ascii="Arial" w:hAnsi="Arial" w:cs="Arial"/>
                <w:bCs/>
                <w:sz w:val="18"/>
                <w:szCs w:val="18"/>
                <w:lang w:val="en-US"/>
              </w:rPr>
            </w:pPr>
            <w:r w:rsidRPr="00353430">
              <w:rPr>
                <w:rFonts w:ascii="Arial" w:hAnsi="Arial" w:cs="Arial"/>
                <w:bCs/>
                <w:sz w:val="18"/>
                <w:szCs w:val="18"/>
                <w:lang w:val="en-US"/>
              </w:rPr>
              <w:t>Recruitment and training</w:t>
            </w:r>
          </w:p>
        </w:tc>
        <w:tc>
          <w:tcPr>
            <w:tcW w:w="2970" w:type="dxa"/>
            <w:shd w:val="clear" w:color="auto" w:fill="auto"/>
          </w:tcPr>
          <w:p w14:paraId="7CBFF917" w14:textId="5FA44143" w:rsidR="00BB7802" w:rsidRPr="00353430" w:rsidRDefault="00BB7802" w:rsidP="00F00FC0">
            <w:pPr>
              <w:pStyle w:val="ListParagraph"/>
              <w:ind w:left="260"/>
              <w:rPr>
                <w:rFonts w:ascii="Arial" w:hAnsi="Arial" w:cs="Arial"/>
                <w:bCs/>
                <w:sz w:val="18"/>
                <w:szCs w:val="18"/>
                <w:lang w:val="en-US"/>
              </w:rPr>
            </w:pPr>
            <w:r w:rsidRPr="00353430">
              <w:rPr>
                <w:rFonts w:ascii="Arial" w:hAnsi="Arial" w:cs="Arial"/>
                <w:bCs/>
                <w:sz w:val="18"/>
                <w:szCs w:val="18"/>
                <w:lang w:val="en-US"/>
              </w:rPr>
              <w:t>N/A</w:t>
            </w:r>
          </w:p>
        </w:tc>
        <w:tc>
          <w:tcPr>
            <w:tcW w:w="2970" w:type="dxa"/>
            <w:shd w:val="clear" w:color="auto" w:fill="auto"/>
          </w:tcPr>
          <w:p w14:paraId="6BC3E59B" w14:textId="36F3880F" w:rsidR="00BB7802" w:rsidRPr="00353430" w:rsidRDefault="00BB7802" w:rsidP="00BB7802">
            <w:pPr>
              <w:pStyle w:val="ListParagraph"/>
              <w:ind w:left="260"/>
              <w:rPr>
                <w:rFonts w:ascii="Arial" w:hAnsi="Arial" w:cs="Arial"/>
                <w:bCs/>
                <w:sz w:val="18"/>
                <w:szCs w:val="18"/>
                <w:lang w:val="en-US"/>
              </w:rPr>
            </w:pPr>
            <w:r w:rsidRPr="00353430">
              <w:rPr>
                <w:rFonts w:ascii="Arial" w:hAnsi="Arial" w:cs="Arial"/>
                <w:bCs/>
                <w:sz w:val="18"/>
                <w:szCs w:val="18"/>
                <w:lang w:val="en-US"/>
              </w:rPr>
              <w:t>N/A</w:t>
            </w:r>
          </w:p>
        </w:tc>
      </w:tr>
      <w:tr w:rsidR="00FB4C8E" w:rsidRPr="00353430" w14:paraId="6E4F6B78" w14:textId="77777777" w:rsidTr="00F00FC0">
        <w:trPr>
          <w:jc w:val="center"/>
        </w:trPr>
        <w:tc>
          <w:tcPr>
            <w:tcW w:w="2093" w:type="dxa"/>
            <w:shd w:val="clear" w:color="auto" w:fill="auto"/>
          </w:tcPr>
          <w:p w14:paraId="70270DF0" w14:textId="77777777" w:rsidR="00FB4C8E" w:rsidRPr="00353430" w:rsidRDefault="00FB4C8E" w:rsidP="00BE7C3E">
            <w:pPr>
              <w:rPr>
                <w:rFonts w:ascii="Arial" w:hAnsi="Arial" w:cs="Arial"/>
                <w:b/>
                <w:bCs/>
                <w:sz w:val="18"/>
                <w:szCs w:val="18"/>
                <w:lang w:val="en-US"/>
              </w:rPr>
            </w:pPr>
            <w:r w:rsidRPr="00353430">
              <w:rPr>
                <w:rFonts w:ascii="Arial" w:hAnsi="Arial" w:cs="Arial"/>
                <w:b/>
                <w:bCs/>
                <w:sz w:val="18"/>
                <w:szCs w:val="18"/>
                <w:lang w:val="en-US"/>
              </w:rPr>
              <w:t>Human cost</w:t>
            </w:r>
          </w:p>
        </w:tc>
        <w:tc>
          <w:tcPr>
            <w:tcW w:w="2841" w:type="dxa"/>
            <w:shd w:val="clear" w:color="auto" w:fill="auto"/>
          </w:tcPr>
          <w:p w14:paraId="254E9DE2" w14:textId="77777777" w:rsidR="00FB4C8E" w:rsidRPr="00353430" w:rsidRDefault="00FB4C8E" w:rsidP="004B1B1B">
            <w:pPr>
              <w:pStyle w:val="ListParagraph"/>
              <w:numPr>
                <w:ilvl w:val="0"/>
                <w:numId w:val="22"/>
              </w:numPr>
              <w:ind w:left="260" w:hanging="233"/>
              <w:rPr>
                <w:rFonts w:ascii="Arial" w:hAnsi="Arial" w:cs="Arial"/>
                <w:bCs/>
                <w:sz w:val="18"/>
                <w:szCs w:val="18"/>
                <w:lang w:val="en-US"/>
              </w:rPr>
            </w:pPr>
            <w:r w:rsidRPr="00353430">
              <w:rPr>
                <w:rFonts w:ascii="Arial" w:hAnsi="Arial" w:cs="Arial"/>
                <w:bCs/>
                <w:sz w:val="18"/>
                <w:szCs w:val="18"/>
                <w:lang w:val="en-US"/>
              </w:rPr>
              <w:t>Bodily injury indemnity</w:t>
            </w:r>
          </w:p>
        </w:tc>
        <w:tc>
          <w:tcPr>
            <w:tcW w:w="2970" w:type="dxa"/>
            <w:shd w:val="clear" w:color="auto" w:fill="auto"/>
          </w:tcPr>
          <w:p w14:paraId="540BBDF1" w14:textId="77777777" w:rsidR="00FB4C8E" w:rsidRPr="00353430" w:rsidRDefault="00FB4C8E" w:rsidP="004B1B1B">
            <w:pPr>
              <w:pStyle w:val="ListParagraph"/>
              <w:numPr>
                <w:ilvl w:val="0"/>
                <w:numId w:val="22"/>
              </w:numPr>
              <w:ind w:left="260" w:hanging="233"/>
              <w:rPr>
                <w:rFonts w:ascii="Arial" w:hAnsi="Arial" w:cs="Arial"/>
                <w:bCs/>
                <w:sz w:val="18"/>
                <w:szCs w:val="18"/>
                <w:lang w:val="en-US"/>
              </w:rPr>
            </w:pPr>
            <w:r w:rsidRPr="00353430">
              <w:rPr>
                <w:rFonts w:ascii="Arial" w:hAnsi="Arial" w:cs="Arial"/>
                <w:bCs/>
                <w:sz w:val="18"/>
                <w:szCs w:val="18"/>
                <w:lang w:val="en-US"/>
              </w:rPr>
              <w:t>Pain, anxiety, stress, loss of enjoyment of life</w:t>
            </w:r>
            <w:r w:rsidR="00E15176" w:rsidRPr="00353430">
              <w:rPr>
                <w:rFonts w:ascii="Arial" w:hAnsi="Arial" w:cs="Arial"/>
                <w:bCs/>
                <w:sz w:val="18"/>
                <w:szCs w:val="18"/>
                <w:lang w:val="en-US"/>
              </w:rPr>
              <w:t xml:space="preserve"> </w:t>
            </w:r>
          </w:p>
        </w:tc>
        <w:tc>
          <w:tcPr>
            <w:tcW w:w="2970" w:type="dxa"/>
            <w:shd w:val="clear" w:color="auto" w:fill="auto"/>
          </w:tcPr>
          <w:p w14:paraId="6182B465" w14:textId="15EAA56E" w:rsidR="00FB4C8E" w:rsidRPr="00353430" w:rsidRDefault="00BB7802" w:rsidP="00BB7802">
            <w:pPr>
              <w:pStyle w:val="ListParagraph"/>
              <w:ind w:left="260"/>
              <w:rPr>
                <w:rFonts w:ascii="Arial" w:hAnsi="Arial" w:cs="Arial"/>
                <w:bCs/>
                <w:sz w:val="18"/>
                <w:szCs w:val="18"/>
                <w:lang w:val="en-US"/>
              </w:rPr>
            </w:pPr>
            <w:r w:rsidRPr="00353430">
              <w:rPr>
                <w:rFonts w:ascii="Arial" w:hAnsi="Arial" w:cs="Arial"/>
                <w:bCs/>
                <w:sz w:val="18"/>
                <w:szCs w:val="18"/>
                <w:lang w:val="en-US"/>
              </w:rPr>
              <w:t>N/A</w:t>
            </w:r>
          </w:p>
        </w:tc>
      </w:tr>
    </w:tbl>
    <w:p w14:paraId="77DAC032" w14:textId="39136DEB" w:rsidR="009F42DD" w:rsidRPr="00353430" w:rsidRDefault="009F42DD" w:rsidP="00FB4C8E">
      <w:pPr>
        <w:rPr>
          <w:bCs/>
          <w:lang w:val="en-US"/>
        </w:rPr>
      </w:pPr>
    </w:p>
    <w:p w14:paraId="1E0C23B2" w14:textId="77777777" w:rsidR="00FB4C8E" w:rsidRPr="00353430" w:rsidRDefault="00FB4C8E" w:rsidP="00FF7EA1">
      <w:pPr>
        <w:autoSpaceDE w:val="0"/>
        <w:autoSpaceDN w:val="0"/>
        <w:adjustRightInd w:val="0"/>
        <w:ind w:left="720"/>
        <w:rPr>
          <w:lang w:val="en-US"/>
        </w:rPr>
      </w:pPr>
      <w:r w:rsidRPr="00353430">
        <w:rPr>
          <w:bCs/>
          <w:lang w:val="en-US"/>
        </w:rPr>
        <w:t>This study finds that occupational injury costs in Quebec are high</w:t>
      </w:r>
      <w:r w:rsidR="00E15176" w:rsidRPr="00353430">
        <w:rPr>
          <w:bCs/>
          <w:lang w:val="en-US"/>
        </w:rPr>
        <w:t>,</w:t>
      </w:r>
      <w:r w:rsidRPr="00353430">
        <w:rPr>
          <w:bCs/>
          <w:lang w:val="en-US"/>
        </w:rPr>
        <w:t xml:space="preserve"> at about </w:t>
      </w:r>
      <w:r w:rsidRPr="00353430">
        <w:rPr>
          <w:lang w:val="en-US"/>
        </w:rPr>
        <w:t>$4.62 billion</w:t>
      </w:r>
    </w:p>
    <w:p w14:paraId="52C21BEF" w14:textId="37C3E932" w:rsidR="00FB4C8E" w:rsidRPr="00353430" w:rsidRDefault="00E15176" w:rsidP="00FF7EA1">
      <w:pPr>
        <w:autoSpaceDE w:val="0"/>
        <w:autoSpaceDN w:val="0"/>
        <w:adjustRightInd w:val="0"/>
        <w:ind w:left="720"/>
        <w:rPr>
          <w:bCs/>
          <w:lang w:val="en-US"/>
        </w:rPr>
      </w:pPr>
      <w:r w:rsidRPr="00353430">
        <w:rPr>
          <w:lang w:val="en-US"/>
        </w:rPr>
        <w:t>for 2005–</w:t>
      </w:r>
      <w:r w:rsidR="00FB4C8E" w:rsidRPr="00353430">
        <w:rPr>
          <w:lang w:val="en-US"/>
        </w:rPr>
        <w:t xml:space="preserve">07. Of this amount, $1.78 </w:t>
      </w:r>
      <w:r w:rsidRPr="00353430">
        <w:rPr>
          <w:lang w:val="en-US"/>
        </w:rPr>
        <w:t xml:space="preserve">billion </w:t>
      </w:r>
      <w:r w:rsidR="00FB4C8E" w:rsidRPr="00353430">
        <w:rPr>
          <w:lang w:val="en-US"/>
        </w:rPr>
        <w:t xml:space="preserve">is due to financial costs and $2.84 billion </w:t>
      </w:r>
      <w:r w:rsidRPr="00353430">
        <w:rPr>
          <w:lang w:val="en-US"/>
        </w:rPr>
        <w:t xml:space="preserve">is due </w:t>
      </w:r>
      <w:r w:rsidR="00FB4C8E" w:rsidRPr="00353430">
        <w:rPr>
          <w:lang w:val="en-US"/>
        </w:rPr>
        <w:t>to human costs. The average injury cost is about $38,000.</w:t>
      </w:r>
      <w:r w:rsidR="00871361" w:rsidRPr="00353430">
        <w:rPr>
          <w:lang w:val="en-US"/>
        </w:rPr>
        <w:t xml:space="preserve"> </w:t>
      </w:r>
      <w:r w:rsidR="00FB4C8E" w:rsidRPr="00353430">
        <w:rPr>
          <w:lang w:val="en-US"/>
        </w:rPr>
        <w:t>The authors note that</w:t>
      </w:r>
      <w:r w:rsidR="00FF7EA1" w:rsidRPr="00353430">
        <w:rPr>
          <w:lang w:val="en-US"/>
        </w:rPr>
        <w:t xml:space="preserve"> the study excludes those costs for which administrative information does not exist. Most pertinent is the exclusion of human costs of pain and suffering</w:t>
      </w:r>
      <w:r w:rsidR="00BB7802" w:rsidRPr="00353430">
        <w:rPr>
          <w:lang w:val="en-US"/>
        </w:rPr>
        <w:t>,</w:t>
      </w:r>
      <w:r w:rsidR="00FF7EA1" w:rsidRPr="00353430">
        <w:rPr>
          <w:lang w:val="en-US"/>
        </w:rPr>
        <w:t xml:space="preserve"> as well as the loss of the enjoyment of life.</w:t>
      </w:r>
      <w:r w:rsidR="00871361" w:rsidRPr="00353430">
        <w:rPr>
          <w:lang w:val="en-US"/>
        </w:rPr>
        <w:t xml:space="preserve"> </w:t>
      </w:r>
    </w:p>
    <w:p w14:paraId="7BB68978" w14:textId="77777777" w:rsidR="00FB4C8E" w:rsidRPr="00353430" w:rsidRDefault="00FB4C8E" w:rsidP="00FB4C8E">
      <w:pPr>
        <w:rPr>
          <w:bCs/>
          <w:lang w:val="en-US"/>
        </w:rPr>
      </w:pPr>
    </w:p>
    <w:p w14:paraId="24C4C525" w14:textId="77777777" w:rsidR="00104E32" w:rsidRDefault="00E15176" w:rsidP="0094042D">
      <w:r w:rsidRPr="00353430">
        <w:t>These studies offer much</w:t>
      </w:r>
      <w:r w:rsidR="00FF7EA1" w:rsidRPr="00353430">
        <w:t xml:space="preserve"> more detail on the costs borne by employers and society, which are beyond the scope of the research reported here.</w:t>
      </w:r>
      <w:r w:rsidR="00871361" w:rsidRPr="00353430">
        <w:t xml:space="preserve"> </w:t>
      </w:r>
      <w:r w:rsidR="00FF7EA1" w:rsidRPr="00353430">
        <w:t>To reiterate</w:t>
      </w:r>
      <w:r w:rsidRPr="00353430">
        <w:t>,</w:t>
      </w:r>
      <w:r w:rsidR="00FF7EA1" w:rsidRPr="00353430">
        <w:t xml:space="preserve"> the main goals are to bring the impact of the carer into the costs of injuries</w:t>
      </w:r>
      <w:r w:rsidR="009D4488" w:rsidRPr="00353430">
        <w:t xml:space="preserve"> and to find expression for the intangible costs associated with the injury.</w:t>
      </w:r>
    </w:p>
    <w:p w14:paraId="55C7A2B8" w14:textId="66BA560B" w:rsidR="00436ED2" w:rsidRDefault="00436ED2">
      <w:r>
        <w:br w:type="page"/>
      </w:r>
    </w:p>
    <w:p w14:paraId="46D16693" w14:textId="77777777" w:rsidR="00241C99" w:rsidRPr="00353430" w:rsidRDefault="00241C99" w:rsidP="00241C99">
      <w:pPr>
        <w:pStyle w:val="Heading1"/>
        <w:rPr>
          <w:rFonts w:eastAsia="Calibri"/>
        </w:rPr>
      </w:pPr>
      <w:bookmarkStart w:id="21" w:name="_Ref449948474"/>
      <w:bookmarkStart w:id="22" w:name="_Ref449948536"/>
      <w:bookmarkStart w:id="23" w:name="_Toc458770918"/>
      <w:bookmarkStart w:id="24" w:name="_Toc418509537"/>
      <w:bookmarkStart w:id="25" w:name="_Ref418758522"/>
      <w:r w:rsidRPr="00353430">
        <w:rPr>
          <w:rFonts w:eastAsia="Calibri"/>
        </w:rPr>
        <w:lastRenderedPageBreak/>
        <w:t xml:space="preserve">A </w:t>
      </w:r>
      <w:r w:rsidR="00025C7E" w:rsidRPr="00353430">
        <w:rPr>
          <w:rFonts w:eastAsia="Calibri"/>
        </w:rPr>
        <w:t xml:space="preserve">revised </w:t>
      </w:r>
      <w:r w:rsidRPr="00353430">
        <w:rPr>
          <w:rFonts w:eastAsia="Calibri"/>
        </w:rPr>
        <w:t>framework for estimating the economic costs of workplace accidents</w:t>
      </w:r>
      <w:bookmarkEnd w:id="21"/>
      <w:bookmarkEnd w:id="22"/>
      <w:bookmarkEnd w:id="23"/>
    </w:p>
    <w:p w14:paraId="6A58F53C" w14:textId="3197A9B6" w:rsidR="00241C99" w:rsidRPr="00353430" w:rsidRDefault="00241C99" w:rsidP="00241C99">
      <w:pPr>
        <w:pStyle w:val="Default"/>
        <w:spacing w:after="120"/>
      </w:pPr>
      <w:r w:rsidRPr="00353430">
        <w:t xml:space="preserve">One final distinction is </w:t>
      </w:r>
      <w:r w:rsidR="002B5804" w:rsidRPr="00353430">
        <w:t>important:</w:t>
      </w:r>
      <w:r w:rsidRPr="00353430">
        <w:t xml:space="preserve"> the difference between financial and economic costs. This often appears as the distinction between the </w:t>
      </w:r>
      <w:r w:rsidR="00025C7E" w:rsidRPr="00353430">
        <w:t>“</w:t>
      </w:r>
      <w:r w:rsidRPr="00353430">
        <w:t>economic</w:t>
      </w:r>
      <w:r w:rsidR="00025C7E" w:rsidRPr="00353430">
        <w:t>”</w:t>
      </w:r>
      <w:r w:rsidRPr="00353430">
        <w:t xml:space="preserve"> and the </w:t>
      </w:r>
      <w:r w:rsidR="00025C7E" w:rsidRPr="00353430">
        <w:t>“</w:t>
      </w:r>
      <w:r w:rsidRPr="00353430">
        <w:t>non-economic</w:t>
      </w:r>
      <w:r w:rsidR="002B5804" w:rsidRPr="00353430">
        <w:t>,</w:t>
      </w:r>
      <w:r w:rsidR="00025C7E" w:rsidRPr="00353430">
        <w:t>”</w:t>
      </w:r>
      <w:r w:rsidRPr="00353430">
        <w:t xml:space="preserve"> but </w:t>
      </w:r>
      <w:r w:rsidR="00623671" w:rsidRPr="00353430">
        <w:t>given</w:t>
      </w:r>
      <w:r w:rsidRPr="00353430">
        <w:t xml:space="preserve"> the intent of this research study, the terms </w:t>
      </w:r>
      <w:r w:rsidR="00623671" w:rsidRPr="00353430">
        <w:t>“</w:t>
      </w:r>
      <w:r w:rsidRPr="00353430">
        <w:t>financial</w:t>
      </w:r>
      <w:r w:rsidR="00623671" w:rsidRPr="00353430">
        <w:t>”</w:t>
      </w:r>
      <w:r w:rsidRPr="00353430">
        <w:t xml:space="preserve"> and </w:t>
      </w:r>
      <w:r w:rsidR="00623671" w:rsidRPr="00353430">
        <w:t>“</w:t>
      </w:r>
      <w:r w:rsidRPr="00353430">
        <w:t>economic</w:t>
      </w:r>
      <w:r w:rsidR="00623671" w:rsidRPr="00353430">
        <w:t>”</w:t>
      </w:r>
      <w:r w:rsidRPr="00353430">
        <w:t xml:space="preserve"> are more accurate.</w:t>
      </w:r>
      <w:r w:rsidR="00025C7E" w:rsidRPr="00353430">
        <w:t xml:space="preserve"> One initial classification appears in </w:t>
      </w:r>
      <w:r w:rsidRPr="00353430">
        <w:fldChar w:fldCharType="begin"/>
      </w:r>
      <w:r w:rsidRPr="00353430">
        <w:instrText xml:space="preserve"> REF _Ref433884968 \h  \* MERGEFORMAT </w:instrText>
      </w:r>
      <w:r w:rsidRPr="00353430">
        <w:fldChar w:fldCharType="separate"/>
      </w:r>
      <w:r w:rsidR="00731019" w:rsidRPr="00731019">
        <w:rPr>
          <w:bCs/>
        </w:rPr>
        <w:t xml:space="preserve">Table </w:t>
      </w:r>
      <w:r w:rsidR="00731019" w:rsidRPr="00731019">
        <w:rPr>
          <w:bCs/>
          <w:noProof/>
        </w:rPr>
        <w:t>2</w:t>
      </w:r>
      <w:r w:rsidRPr="00353430">
        <w:fldChar w:fldCharType="end"/>
      </w:r>
      <w:r w:rsidR="00C90595" w:rsidRPr="00353430">
        <w:t>,</w:t>
      </w:r>
      <w:r w:rsidR="00025C7E" w:rsidRPr="00353430">
        <w:t xml:space="preserve"> where the financial and economic costs may be classified into direct and indirect costs.</w:t>
      </w:r>
      <w:r w:rsidR="009656E2" w:rsidRPr="00353430">
        <w:t xml:space="preserve"> </w:t>
      </w:r>
      <w:r w:rsidR="00025C7E" w:rsidRPr="00353430">
        <w:t>This breakdown reflects common practice in many studies.</w:t>
      </w:r>
      <w:r w:rsidR="002B5804" w:rsidRPr="00353430">
        <w:t xml:space="preserve"> </w:t>
      </w:r>
    </w:p>
    <w:tbl>
      <w:tblPr>
        <w:tblW w:w="10371" w:type="dxa"/>
        <w:jc w:val="center"/>
        <w:tblLayout w:type="fixed"/>
        <w:tblLook w:val="0000" w:firstRow="0" w:lastRow="0" w:firstColumn="0" w:lastColumn="0" w:noHBand="0" w:noVBand="0"/>
      </w:tblPr>
      <w:tblGrid>
        <w:gridCol w:w="1676"/>
        <w:gridCol w:w="3870"/>
        <w:gridCol w:w="4825"/>
      </w:tblGrid>
      <w:tr w:rsidR="00241C99" w:rsidRPr="00353430" w14:paraId="298C41CF" w14:textId="77777777" w:rsidTr="00436ED2">
        <w:trPr>
          <w:jc w:val="center"/>
        </w:trPr>
        <w:tc>
          <w:tcPr>
            <w:tcW w:w="10371" w:type="dxa"/>
            <w:gridSpan w:val="3"/>
            <w:tcBorders>
              <w:top w:val="single" w:sz="4" w:space="0" w:color="auto"/>
              <w:left w:val="single" w:sz="4" w:space="0" w:color="auto"/>
              <w:bottom w:val="single" w:sz="4" w:space="0" w:color="auto"/>
              <w:right w:val="single" w:sz="4" w:space="0" w:color="auto"/>
            </w:tcBorders>
            <w:shd w:val="clear" w:color="auto" w:fill="D9D9D9"/>
          </w:tcPr>
          <w:p w14:paraId="71C4E4D9" w14:textId="04AF7FC3" w:rsidR="00241C99" w:rsidRPr="00353430" w:rsidRDefault="00241C99" w:rsidP="00623671">
            <w:pPr>
              <w:rPr>
                <w:rFonts w:ascii="Arial" w:hAnsi="Arial" w:cs="Arial"/>
                <w:bCs/>
                <w:sz w:val="20"/>
                <w:szCs w:val="18"/>
              </w:rPr>
            </w:pPr>
            <w:bookmarkStart w:id="26" w:name="_Ref433884968"/>
            <w:r w:rsidRPr="00353430">
              <w:rPr>
                <w:rFonts w:ascii="Arial" w:hAnsi="Arial" w:cs="Arial"/>
                <w:b/>
                <w:bCs/>
                <w:sz w:val="20"/>
                <w:szCs w:val="18"/>
              </w:rPr>
              <w:t xml:space="preserve">Table </w:t>
            </w:r>
            <w:r w:rsidRPr="00353430">
              <w:rPr>
                <w:rFonts w:ascii="Arial" w:hAnsi="Arial" w:cs="Arial"/>
                <w:b/>
                <w:bCs/>
                <w:sz w:val="20"/>
                <w:szCs w:val="18"/>
              </w:rPr>
              <w:fldChar w:fldCharType="begin"/>
            </w:r>
            <w:r w:rsidRPr="00353430">
              <w:rPr>
                <w:rFonts w:ascii="Arial" w:hAnsi="Arial" w:cs="Arial"/>
                <w:b/>
                <w:bCs/>
                <w:sz w:val="20"/>
                <w:szCs w:val="18"/>
              </w:rPr>
              <w:instrText xml:space="preserve"> SEQ Table \* ARABIC </w:instrText>
            </w:r>
            <w:r w:rsidRPr="00353430">
              <w:rPr>
                <w:rFonts w:ascii="Arial" w:hAnsi="Arial" w:cs="Arial"/>
                <w:b/>
                <w:bCs/>
                <w:sz w:val="20"/>
                <w:szCs w:val="18"/>
              </w:rPr>
              <w:fldChar w:fldCharType="separate"/>
            </w:r>
            <w:r w:rsidR="00731019">
              <w:rPr>
                <w:rFonts w:ascii="Arial" w:hAnsi="Arial" w:cs="Arial"/>
                <w:b/>
                <w:bCs/>
                <w:noProof/>
                <w:sz w:val="20"/>
                <w:szCs w:val="18"/>
              </w:rPr>
              <w:t>2</w:t>
            </w:r>
            <w:r w:rsidRPr="00353430">
              <w:rPr>
                <w:rFonts w:ascii="Arial" w:hAnsi="Arial" w:cs="Arial"/>
                <w:b/>
                <w:bCs/>
                <w:sz w:val="20"/>
                <w:szCs w:val="18"/>
              </w:rPr>
              <w:fldChar w:fldCharType="end"/>
            </w:r>
            <w:bookmarkEnd w:id="26"/>
            <w:r w:rsidRPr="00353430">
              <w:rPr>
                <w:rFonts w:ascii="Arial" w:hAnsi="Arial" w:cs="Arial"/>
                <w:b/>
                <w:bCs/>
                <w:sz w:val="20"/>
                <w:szCs w:val="18"/>
              </w:rPr>
              <w:t>: Conceptual framework for the costs of workplace injur</w:t>
            </w:r>
            <w:r w:rsidR="00623671" w:rsidRPr="00353430">
              <w:rPr>
                <w:rFonts w:ascii="Arial" w:hAnsi="Arial" w:cs="Arial"/>
                <w:b/>
                <w:bCs/>
                <w:sz w:val="20"/>
                <w:szCs w:val="18"/>
              </w:rPr>
              <w:t>ies</w:t>
            </w:r>
            <w:r w:rsidRPr="00353430">
              <w:rPr>
                <w:rFonts w:ascii="Arial" w:hAnsi="Arial" w:cs="Arial"/>
                <w:b/>
                <w:bCs/>
                <w:sz w:val="20"/>
                <w:szCs w:val="18"/>
              </w:rPr>
              <w:t xml:space="preserve"> </w:t>
            </w:r>
          </w:p>
        </w:tc>
      </w:tr>
      <w:tr w:rsidR="00241C99" w:rsidRPr="00353430" w14:paraId="6DD19D39" w14:textId="77777777" w:rsidTr="00436ED2">
        <w:trPr>
          <w:jc w:val="center"/>
        </w:trPr>
        <w:tc>
          <w:tcPr>
            <w:tcW w:w="1676" w:type="dxa"/>
            <w:tcBorders>
              <w:top w:val="single" w:sz="4" w:space="0" w:color="auto"/>
              <w:left w:val="single" w:sz="4" w:space="0" w:color="auto"/>
              <w:bottom w:val="single" w:sz="4" w:space="0" w:color="auto"/>
              <w:right w:val="single" w:sz="4" w:space="0" w:color="auto"/>
            </w:tcBorders>
          </w:tcPr>
          <w:p w14:paraId="04C5681C" w14:textId="77777777" w:rsidR="00241C99" w:rsidRPr="00353430" w:rsidRDefault="00241C99" w:rsidP="008D1FEB">
            <w:pPr>
              <w:jc w:val="center"/>
              <w:rPr>
                <w:rFonts w:ascii="Arial" w:hAnsi="Arial" w:cs="Arial"/>
                <w:b/>
                <w:sz w:val="20"/>
              </w:rPr>
            </w:pPr>
          </w:p>
        </w:tc>
        <w:tc>
          <w:tcPr>
            <w:tcW w:w="3870" w:type="dxa"/>
            <w:tcBorders>
              <w:top w:val="single" w:sz="4" w:space="0" w:color="auto"/>
              <w:left w:val="single" w:sz="4" w:space="0" w:color="auto"/>
              <w:bottom w:val="single" w:sz="4" w:space="0" w:color="auto"/>
              <w:right w:val="single" w:sz="4" w:space="0" w:color="auto"/>
            </w:tcBorders>
          </w:tcPr>
          <w:p w14:paraId="2437BFB5" w14:textId="77777777" w:rsidR="00241C99" w:rsidRPr="00353430" w:rsidRDefault="00241C99" w:rsidP="008D1FEB">
            <w:pPr>
              <w:jc w:val="center"/>
              <w:rPr>
                <w:rFonts w:ascii="Arial" w:hAnsi="Arial" w:cs="Arial"/>
                <w:b/>
                <w:sz w:val="20"/>
              </w:rPr>
            </w:pPr>
            <w:r w:rsidRPr="00353430">
              <w:rPr>
                <w:rFonts w:ascii="Arial" w:hAnsi="Arial" w:cs="Arial"/>
                <w:b/>
                <w:sz w:val="20"/>
              </w:rPr>
              <w:t>Direct (immediate) costs</w:t>
            </w:r>
          </w:p>
          <w:p w14:paraId="09C24BD0" w14:textId="31DB08BF" w:rsidR="00241C99" w:rsidRPr="00353430" w:rsidRDefault="00241C99" w:rsidP="00623671">
            <w:pPr>
              <w:jc w:val="center"/>
              <w:rPr>
                <w:rFonts w:ascii="Arial" w:hAnsi="Arial" w:cs="Arial"/>
                <w:b/>
                <w:sz w:val="20"/>
              </w:rPr>
            </w:pPr>
            <w:r w:rsidRPr="00353430">
              <w:rPr>
                <w:rFonts w:ascii="Arial" w:hAnsi="Arial" w:cs="Arial"/>
                <w:b/>
                <w:sz w:val="20"/>
              </w:rPr>
              <w:t xml:space="preserve">WCB + </w:t>
            </w:r>
            <w:r w:rsidR="00623671" w:rsidRPr="00353430">
              <w:rPr>
                <w:rFonts w:ascii="Arial" w:hAnsi="Arial" w:cs="Arial"/>
                <w:b/>
                <w:sz w:val="20"/>
              </w:rPr>
              <w:t>e</w:t>
            </w:r>
            <w:r w:rsidRPr="00353430">
              <w:rPr>
                <w:rFonts w:ascii="Arial" w:hAnsi="Arial" w:cs="Arial"/>
                <w:b/>
                <w:sz w:val="20"/>
              </w:rPr>
              <w:t xml:space="preserve">mployees </w:t>
            </w:r>
          </w:p>
        </w:tc>
        <w:tc>
          <w:tcPr>
            <w:tcW w:w="4825" w:type="dxa"/>
            <w:tcBorders>
              <w:top w:val="single" w:sz="4" w:space="0" w:color="auto"/>
              <w:left w:val="single" w:sz="4" w:space="0" w:color="auto"/>
              <w:bottom w:val="single" w:sz="4" w:space="0" w:color="auto"/>
              <w:right w:val="single" w:sz="4" w:space="0" w:color="auto"/>
            </w:tcBorders>
          </w:tcPr>
          <w:p w14:paraId="7DE321DB" w14:textId="77777777" w:rsidR="00241C99" w:rsidRPr="00353430" w:rsidRDefault="00241C99" w:rsidP="008D1FEB">
            <w:pPr>
              <w:jc w:val="center"/>
              <w:rPr>
                <w:rFonts w:ascii="Arial" w:hAnsi="Arial" w:cs="Arial"/>
                <w:b/>
                <w:sz w:val="20"/>
              </w:rPr>
            </w:pPr>
            <w:r w:rsidRPr="00353430">
              <w:rPr>
                <w:rFonts w:ascii="Arial" w:hAnsi="Arial" w:cs="Arial"/>
                <w:b/>
                <w:sz w:val="20"/>
              </w:rPr>
              <w:t>Indirect (longer-term) costs</w:t>
            </w:r>
          </w:p>
          <w:p w14:paraId="0D96D0B6" w14:textId="70433F2A" w:rsidR="00241C99" w:rsidRPr="00353430" w:rsidRDefault="00241C99" w:rsidP="00623671">
            <w:pPr>
              <w:jc w:val="center"/>
              <w:rPr>
                <w:rFonts w:ascii="Arial" w:hAnsi="Arial" w:cs="Arial"/>
                <w:b/>
                <w:sz w:val="20"/>
              </w:rPr>
            </w:pPr>
            <w:r w:rsidRPr="00353430">
              <w:rPr>
                <w:rFonts w:ascii="Arial" w:hAnsi="Arial" w:cs="Arial"/>
                <w:b/>
                <w:sz w:val="20"/>
              </w:rPr>
              <w:t xml:space="preserve">Employers + </w:t>
            </w:r>
            <w:r w:rsidR="00623671" w:rsidRPr="00353430">
              <w:rPr>
                <w:rFonts w:ascii="Arial" w:hAnsi="Arial" w:cs="Arial"/>
                <w:b/>
                <w:sz w:val="20"/>
              </w:rPr>
              <w:t>s</w:t>
            </w:r>
            <w:r w:rsidRPr="00353430">
              <w:rPr>
                <w:rFonts w:ascii="Arial" w:hAnsi="Arial" w:cs="Arial"/>
                <w:b/>
                <w:sz w:val="20"/>
              </w:rPr>
              <w:t>ociety</w:t>
            </w:r>
          </w:p>
        </w:tc>
      </w:tr>
      <w:tr w:rsidR="00241C99" w:rsidRPr="00353430" w14:paraId="1996F1C9" w14:textId="77777777" w:rsidTr="00436ED2">
        <w:trPr>
          <w:jc w:val="center"/>
        </w:trPr>
        <w:tc>
          <w:tcPr>
            <w:tcW w:w="1676" w:type="dxa"/>
            <w:tcBorders>
              <w:top w:val="single" w:sz="4" w:space="0" w:color="auto"/>
              <w:left w:val="single" w:sz="4" w:space="0" w:color="auto"/>
              <w:bottom w:val="single" w:sz="4" w:space="0" w:color="auto"/>
              <w:right w:val="single" w:sz="4" w:space="0" w:color="auto"/>
            </w:tcBorders>
          </w:tcPr>
          <w:p w14:paraId="1D897C02" w14:textId="77777777" w:rsidR="00241C99" w:rsidRPr="00353430" w:rsidRDefault="00241C99" w:rsidP="008D1FEB">
            <w:pPr>
              <w:rPr>
                <w:rFonts w:ascii="Arial" w:hAnsi="Arial" w:cs="Arial"/>
                <w:b/>
                <w:sz w:val="20"/>
              </w:rPr>
            </w:pPr>
            <w:r w:rsidRPr="00353430">
              <w:rPr>
                <w:rFonts w:ascii="Arial" w:hAnsi="Arial" w:cs="Arial"/>
                <w:b/>
                <w:sz w:val="20"/>
              </w:rPr>
              <w:t>Financial costs</w:t>
            </w:r>
          </w:p>
        </w:tc>
        <w:tc>
          <w:tcPr>
            <w:tcW w:w="3870" w:type="dxa"/>
            <w:tcBorders>
              <w:top w:val="single" w:sz="4" w:space="0" w:color="auto"/>
              <w:left w:val="single" w:sz="4" w:space="0" w:color="auto"/>
              <w:bottom w:val="single" w:sz="4" w:space="0" w:color="auto"/>
              <w:right w:val="single" w:sz="4" w:space="0" w:color="auto"/>
            </w:tcBorders>
          </w:tcPr>
          <w:p w14:paraId="3E672C92" w14:textId="77777777" w:rsidR="00241C99" w:rsidRPr="00353430" w:rsidRDefault="00241C99" w:rsidP="00436ED2">
            <w:pPr>
              <w:spacing w:after="40"/>
              <w:rPr>
                <w:rFonts w:ascii="Arial" w:hAnsi="Arial" w:cs="Arial"/>
                <w:b/>
                <w:sz w:val="18"/>
                <w:szCs w:val="18"/>
              </w:rPr>
            </w:pPr>
            <w:r w:rsidRPr="00353430">
              <w:rPr>
                <w:rFonts w:ascii="Arial" w:hAnsi="Arial" w:cs="Arial"/>
                <w:b/>
                <w:sz w:val="18"/>
                <w:szCs w:val="18"/>
              </w:rPr>
              <w:t>WCB</w:t>
            </w:r>
          </w:p>
          <w:p w14:paraId="1725C0B2" w14:textId="77777777" w:rsidR="00241C99" w:rsidRPr="00353430" w:rsidRDefault="00241C99" w:rsidP="00436ED2">
            <w:pPr>
              <w:spacing w:after="40"/>
              <w:rPr>
                <w:rFonts w:ascii="Arial" w:hAnsi="Arial" w:cs="Arial"/>
                <w:sz w:val="18"/>
                <w:szCs w:val="18"/>
              </w:rPr>
            </w:pPr>
            <w:r w:rsidRPr="00353430">
              <w:rPr>
                <w:rFonts w:ascii="Arial" w:hAnsi="Arial" w:cs="Arial"/>
                <w:sz w:val="18"/>
                <w:szCs w:val="18"/>
              </w:rPr>
              <w:t>Workers’ compensation</w:t>
            </w:r>
          </w:p>
          <w:p w14:paraId="1E5E3679" w14:textId="77777777" w:rsidR="00241C99" w:rsidRPr="00353430" w:rsidRDefault="00241C99" w:rsidP="00436ED2">
            <w:pPr>
              <w:spacing w:after="40"/>
              <w:rPr>
                <w:rFonts w:ascii="Arial" w:hAnsi="Arial" w:cs="Arial"/>
                <w:sz w:val="18"/>
                <w:szCs w:val="18"/>
              </w:rPr>
            </w:pPr>
            <w:r w:rsidRPr="00353430">
              <w:rPr>
                <w:rFonts w:ascii="Arial" w:hAnsi="Arial" w:cs="Arial"/>
                <w:sz w:val="18"/>
                <w:szCs w:val="18"/>
              </w:rPr>
              <w:t>Medical costs: emergency services, treatment, rehabilitation, and ongoing care</w:t>
            </w:r>
          </w:p>
          <w:p w14:paraId="1F5C7037" w14:textId="77777777" w:rsidR="00241C99" w:rsidRPr="00353430" w:rsidRDefault="00241C99" w:rsidP="00436ED2">
            <w:pPr>
              <w:spacing w:after="40"/>
              <w:rPr>
                <w:rFonts w:ascii="Arial" w:hAnsi="Arial" w:cs="Arial"/>
                <w:sz w:val="18"/>
                <w:szCs w:val="18"/>
              </w:rPr>
            </w:pPr>
            <w:r w:rsidRPr="00353430">
              <w:rPr>
                <w:rFonts w:ascii="Arial" w:hAnsi="Arial" w:cs="Arial"/>
                <w:sz w:val="18"/>
                <w:szCs w:val="18"/>
              </w:rPr>
              <w:t>Lawsuit costs for employers (could be lumped into a category for general legal fees, with the legal costs for workers)</w:t>
            </w:r>
          </w:p>
          <w:p w14:paraId="3849A08F" w14:textId="77777777" w:rsidR="00241C99" w:rsidRPr="00353430" w:rsidRDefault="00241C99" w:rsidP="00436ED2">
            <w:pPr>
              <w:spacing w:after="40"/>
              <w:rPr>
                <w:rFonts w:ascii="Arial" w:hAnsi="Arial" w:cs="Arial"/>
                <w:sz w:val="18"/>
                <w:szCs w:val="18"/>
              </w:rPr>
            </w:pPr>
            <w:r w:rsidRPr="00353430">
              <w:rPr>
                <w:rFonts w:ascii="Arial" w:hAnsi="Arial" w:cs="Arial"/>
                <w:sz w:val="18"/>
                <w:szCs w:val="18"/>
              </w:rPr>
              <w:t>Administrative fees (compensation qualification, administration, legal, etc.)</w:t>
            </w:r>
          </w:p>
          <w:p w14:paraId="7BA158B9" w14:textId="77777777" w:rsidR="00241C99" w:rsidRPr="00353430" w:rsidRDefault="00241C99" w:rsidP="00436ED2">
            <w:pPr>
              <w:spacing w:after="40"/>
              <w:rPr>
                <w:rFonts w:ascii="Arial" w:hAnsi="Arial" w:cs="Arial"/>
                <w:sz w:val="18"/>
                <w:szCs w:val="18"/>
              </w:rPr>
            </w:pPr>
          </w:p>
          <w:p w14:paraId="77D5BC0C" w14:textId="77777777" w:rsidR="00241C99" w:rsidRPr="00353430" w:rsidRDefault="00241C99" w:rsidP="00436ED2">
            <w:pPr>
              <w:spacing w:after="40"/>
              <w:rPr>
                <w:rFonts w:ascii="Arial" w:hAnsi="Arial" w:cs="Arial"/>
                <w:b/>
                <w:sz w:val="18"/>
                <w:szCs w:val="18"/>
              </w:rPr>
            </w:pPr>
            <w:r w:rsidRPr="00353430">
              <w:rPr>
                <w:rFonts w:ascii="Arial" w:hAnsi="Arial" w:cs="Arial"/>
                <w:b/>
                <w:sz w:val="18"/>
                <w:szCs w:val="18"/>
              </w:rPr>
              <w:t xml:space="preserve">Employees </w:t>
            </w:r>
          </w:p>
          <w:p w14:paraId="5D9C0887" w14:textId="77777777" w:rsidR="00241C99" w:rsidRPr="00353430" w:rsidRDefault="00241C99" w:rsidP="00436ED2">
            <w:pPr>
              <w:spacing w:after="40"/>
              <w:rPr>
                <w:rFonts w:ascii="Arial" w:hAnsi="Arial" w:cs="Arial"/>
                <w:sz w:val="18"/>
                <w:szCs w:val="18"/>
              </w:rPr>
            </w:pPr>
            <w:r w:rsidRPr="00353430">
              <w:rPr>
                <w:rFonts w:ascii="Arial" w:hAnsi="Arial" w:cs="Arial"/>
                <w:sz w:val="18"/>
                <w:szCs w:val="18"/>
              </w:rPr>
              <w:t>Income loss</w:t>
            </w:r>
          </w:p>
          <w:p w14:paraId="45FFF9BC" w14:textId="77777777" w:rsidR="00241C99" w:rsidRPr="00353430" w:rsidRDefault="00241C99" w:rsidP="00436ED2">
            <w:pPr>
              <w:spacing w:after="40"/>
              <w:rPr>
                <w:rFonts w:ascii="Arial" w:hAnsi="Arial" w:cs="Arial"/>
                <w:sz w:val="18"/>
                <w:szCs w:val="18"/>
              </w:rPr>
            </w:pPr>
            <w:r w:rsidRPr="00353430">
              <w:rPr>
                <w:rFonts w:ascii="Arial" w:hAnsi="Arial" w:cs="Arial"/>
                <w:sz w:val="18"/>
                <w:szCs w:val="18"/>
              </w:rPr>
              <w:t>Reduced savings/assets</w:t>
            </w:r>
          </w:p>
          <w:p w14:paraId="081C8135" w14:textId="77777777" w:rsidR="00241C99" w:rsidRPr="00353430" w:rsidRDefault="00241C99" w:rsidP="00436ED2">
            <w:pPr>
              <w:spacing w:after="40"/>
              <w:rPr>
                <w:rFonts w:ascii="Arial" w:hAnsi="Arial" w:cs="Arial"/>
                <w:sz w:val="18"/>
                <w:szCs w:val="18"/>
              </w:rPr>
            </w:pPr>
            <w:r w:rsidRPr="00353430">
              <w:rPr>
                <w:rFonts w:ascii="Arial" w:hAnsi="Arial" w:cs="Arial"/>
                <w:sz w:val="18"/>
                <w:szCs w:val="18"/>
              </w:rPr>
              <w:t>Out-of-pocket and other injury-related costs</w:t>
            </w:r>
          </w:p>
        </w:tc>
        <w:tc>
          <w:tcPr>
            <w:tcW w:w="4825" w:type="dxa"/>
            <w:tcBorders>
              <w:top w:val="single" w:sz="4" w:space="0" w:color="auto"/>
              <w:left w:val="single" w:sz="4" w:space="0" w:color="auto"/>
              <w:bottom w:val="single" w:sz="4" w:space="0" w:color="auto"/>
              <w:right w:val="single" w:sz="4" w:space="0" w:color="auto"/>
            </w:tcBorders>
          </w:tcPr>
          <w:p w14:paraId="489594E9" w14:textId="77777777" w:rsidR="00241C99" w:rsidRPr="00353430" w:rsidRDefault="00241C99" w:rsidP="00436ED2">
            <w:pPr>
              <w:spacing w:after="40"/>
              <w:rPr>
                <w:rFonts w:ascii="Arial" w:hAnsi="Arial" w:cs="Arial"/>
                <w:b/>
                <w:sz w:val="18"/>
                <w:szCs w:val="18"/>
              </w:rPr>
            </w:pPr>
            <w:r w:rsidRPr="00353430">
              <w:rPr>
                <w:rFonts w:ascii="Arial" w:hAnsi="Arial" w:cs="Arial"/>
                <w:b/>
                <w:sz w:val="18"/>
                <w:szCs w:val="18"/>
              </w:rPr>
              <w:t>Employers</w:t>
            </w:r>
          </w:p>
          <w:p w14:paraId="2D7E9380" w14:textId="77777777" w:rsidR="00241C99" w:rsidRPr="00353430" w:rsidRDefault="00241C99" w:rsidP="00436ED2">
            <w:pPr>
              <w:spacing w:after="40"/>
              <w:rPr>
                <w:rFonts w:ascii="Arial" w:hAnsi="Arial" w:cs="Arial"/>
                <w:sz w:val="18"/>
                <w:szCs w:val="18"/>
              </w:rPr>
            </w:pPr>
            <w:r w:rsidRPr="00353430">
              <w:rPr>
                <w:rFonts w:ascii="Arial" w:hAnsi="Arial" w:cs="Arial"/>
                <w:sz w:val="18"/>
                <w:szCs w:val="18"/>
              </w:rPr>
              <w:t>Replacement training</w:t>
            </w:r>
          </w:p>
          <w:p w14:paraId="6BED5BB5" w14:textId="77777777" w:rsidR="00241C99" w:rsidRPr="00353430" w:rsidRDefault="00241C99" w:rsidP="00436ED2">
            <w:pPr>
              <w:spacing w:after="40"/>
              <w:rPr>
                <w:rFonts w:ascii="Arial" w:hAnsi="Arial" w:cs="Arial"/>
                <w:sz w:val="18"/>
                <w:szCs w:val="18"/>
              </w:rPr>
            </w:pPr>
            <w:r w:rsidRPr="00353430">
              <w:rPr>
                <w:rFonts w:ascii="Arial" w:hAnsi="Arial" w:cs="Arial"/>
                <w:sz w:val="18"/>
                <w:szCs w:val="18"/>
              </w:rPr>
              <w:t>Replacement worker costs</w:t>
            </w:r>
          </w:p>
          <w:p w14:paraId="0BE4102A" w14:textId="77777777" w:rsidR="00241C99" w:rsidRPr="00353430" w:rsidRDefault="00241C99" w:rsidP="00436ED2">
            <w:pPr>
              <w:spacing w:after="40"/>
              <w:rPr>
                <w:rFonts w:ascii="Arial" w:hAnsi="Arial" w:cs="Arial"/>
                <w:sz w:val="18"/>
                <w:szCs w:val="18"/>
              </w:rPr>
            </w:pPr>
            <w:r w:rsidRPr="00353430">
              <w:rPr>
                <w:rFonts w:ascii="Arial" w:hAnsi="Arial" w:cs="Arial"/>
                <w:sz w:val="18"/>
                <w:szCs w:val="18"/>
              </w:rPr>
              <w:t>Retraining of returning workers</w:t>
            </w:r>
          </w:p>
          <w:p w14:paraId="474CD3D4" w14:textId="77777777" w:rsidR="00241C99" w:rsidRPr="00353430" w:rsidRDefault="00241C99" w:rsidP="00436ED2">
            <w:pPr>
              <w:spacing w:after="40"/>
              <w:rPr>
                <w:rFonts w:ascii="Arial" w:hAnsi="Arial" w:cs="Arial"/>
                <w:sz w:val="18"/>
                <w:szCs w:val="18"/>
              </w:rPr>
            </w:pPr>
            <w:r w:rsidRPr="00353430">
              <w:rPr>
                <w:rFonts w:ascii="Arial" w:hAnsi="Arial" w:cs="Arial"/>
                <w:sz w:val="18"/>
                <w:szCs w:val="18"/>
              </w:rPr>
              <w:t>Workplace safety enhancements</w:t>
            </w:r>
          </w:p>
          <w:p w14:paraId="69674B2C" w14:textId="2B093D58" w:rsidR="00241C99" w:rsidRPr="00353430" w:rsidRDefault="00241C99" w:rsidP="00436ED2">
            <w:pPr>
              <w:spacing w:after="40"/>
              <w:rPr>
                <w:rFonts w:ascii="Arial" w:hAnsi="Arial" w:cs="Arial"/>
                <w:sz w:val="18"/>
                <w:szCs w:val="18"/>
              </w:rPr>
            </w:pPr>
            <w:r w:rsidRPr="00353430">
              <w:rPr>
                <w:rFonts w:ascii="Arial" w:hAnsi="Arial" w:cs="Arial"/>
                <w:sz w:val="18"/>
                <w:szCs w:val="18"/>
              </w:rPr>
              <w:t>Capital los</w:t>
            </w:r>
            <w:r w:rsidR="00FE41C0" w:rsidRPr="00353430">
              <w:rPr>
                <w:rFonts w:ascii="Arial" w:hAnsi="Arial" w:cs="Arial"/>
                <w:sz w:val="18"/>
                <w:szCs w:val="18"/>
              </w:rPr>
              <w:t>s</w:t>
            </w:r>
            <w:r w:rsidRPr="00353430">
              <w:rPr>
                <w:rFonts w:ascii="Arial" w:hAnsi="Arial" w:cs="Arial"/>
                <w:sz w:val="18"/>
                <w:szCs w:val="18"/>
              </w:rPr>
              <w:t>es (damage as a consequence of the injury)</w:t>
            </w:r>
          </w:p>
          <w:p w14:paraId="3ABBCB0D" w14:textId="77777777" w:rsidR="00241C99" w:rsidRPr="00353430" w:rsidRDefault="00241C99" w:rsidP="00436ED2">
            <w:pPr>
              <w:spacing w:after="40"/>
              <w:rPr>
                <w:rFonts w:ascii="Arial" w:hAnsi="Arial" w:cs="Arial"/>
                <w:sz w:val="18"/>
                <w:szCs w:val="18"/>
              </w:rPr>
            </w:pPr>
            <w:r w:rsidRPr="00353430">
              <w:rPr>
                <w:rFonts w:ascii="Arial" w:hAnsi="Arial" w:cs="Arial"/>
                <w:sz w:val="18"/>
                <w:szCs w:val="18"/>
              </w:rPr>
              <w:t>Work interruption and productivity losses</w:t>
            </w:r>
          </w:p>
          <w:p w14:paraId="5169730F" w14:textId="77777777" w:rsidR="00241C99" w:rsidRPr="00353430" w:rsidRDefault="00241C99" w:rsidP="00436ED2">
            <w:pPr>
              <w:spacing w:after="40"/>
              <w:rPr>
                <w:rFonts w:ascii="Arial" w:hAnsi="Arial" w:cs="Arial"/>
                <w:sz w:val="18"/>
                <w:szCs w:val="18"/>
              </w:rPr>
            </w:pPr>
            <w:r w:rsidRPr="00353430">
              <w:rPr>
                <w:rFonts w:ascii="Arial" w:hAnsi="Arial" w:cs="Arial"/>
                <w:sz w:val="18"/>
                <w:szCs w:val="18"/>
              </w:rPr>
              <w:t>Employee morale</w:t>
            </w:r>
          </w:p>
          <w:p w14:paraId="556FEF46" w14:textId="77777777" w:rsidR="00241C99" w:rsidRPr="00353430" w:rsidRDefault="00241C99" w:rsidP="00436ED2">
            <w:pPr>
              <w:spacing w:after="40"/>
              <w:rPr>
                <w:rFonts w:ascii="Arial" w:hAnsi="Arial" w:cs="Arial"/>
                <w:sz w:val="18"/>
                <w:szCs w:val="18"/>
              </w:rPr>
            </w:pPr>
            <w:r w:rsidRPr="00353430">
              <w:rPr>
                <w:rFonts w:ascii="Arial" w:hAnsi="Arial" w:cs="Arial"/>
                <w:sz w:val="18"/>
                <w:szCs w:val="18"/>
              </w:rPr>
              <w:t>Customer relations and firm reputational losses</w:t>
            </w:r>
          </w:p>
          <w:p w14:paraId="423B2EB1" w14:textId="77777777" w:rsidR="00241C99" w:rsidRPr="00353430" w:rsidRDefault="00241C99" w:rsidP="00436ED2">
            <w:pPr>
              <w:spacing w:after="40"/>
              <w:rPr>
                <w:rFonts w:ascii="Arial" w:hAnsi="Arial" w:cs="Arial"/>
                <w:sz w:val="18"/>
                <w:szCs w:val="18"/>
              </w:rPr>
            </w:pPr>
            <w:r w:rsidRPr="00353430">
              <w:rPr>
                <w:rFonts w:ascii="Arial" w:hAnsi="Arial" w:cs="Arial"/>
                <w:sz w:val="18"/>
                <w:szCs w:val="18"/>
              </w:rPr>
              <w:t>Lost wages/productivity for carers</w:t>
            </w:r>
          </w:p>
          <w:p w14:paraId="737B031B" w14:textId="77777777" w:rsidR="00241C99" w:rsidRPr="00353430" w:rsidRDefault="00241C99" w:rsidP="00436ED2">
            <w:pPr>
              <w:spacing w:after="40"/>
              <w:rPr>
                <w:rFonts w:ascii="Arial" w:hAnsi="Arial" w:cs="Arial"/>
                <w:sz w:val="18"/>
                <w:szCs w:val="18"/>
              </w:rPr>
            </w:pPr>
            <w:r w:rsidRPr="00353430">
              <w:rPr>
                <w:rFonts w:ascii="Arial" w:hAnsi="Arial" w:cs="Arial"/>
                <w:sz w:val="18"/>
                <w:szCs w:val="18"/>
              </w:rPr>
              <w:t>Costs of home modifications</w:t>
            </w:r>
          </w:p>
          <w:p w14:paraId="51331599" w14:textId="77777777" w:rsidR="00241C99" w:rsidRPr="00353430" w:rsidRDefault="00241C99" w:rsidP="00436ED2">
            <w:pPr>
              <w:spacing w:after="40"/>
              <w:rPr>
                <w:rFonts w:ascii="Arial" w:hAnsi="Arial" w:cs="Arial"/>
                <w:sz w:val="18"/>
                <w:szCs w:val="18"/>
              </w:rPr>
            </w:pPr>
            <w:r w:rsidRPr="00353430">
              <w:rPr>
                <w:rFonts w:ascii="Arial" w:hAnsi="Arial" w:cs="Arial"/>
                <w:sz w:val="18"/>
                <w:szCs w:val="18"/>
              </w:rPr>
              <w:t>Costs of disability support tools (crutches, wheelchairs, computers, etc.)</w:t>
            </w:r>
          </w:p>
          <w:p w14:paraId="2FD072EA" w14:textId="77777777" w:rsidR="00241C99" w:rsidRPr="00353430" w:rsidRDefault="00241C99" w:rsidP="00436ED2">
            <w:pPr>
              <w:spacing w:after="40"/>
              <w:rPr>
                <w:rFonts w:ascii="Arial" w:hAnsi="Arial" w:cs="Arial"/>
                <w:b/>
                <w:sz w:val="18"/>
                <w:szCs w:val="18"/>
              </w:rPr>
            </w:pPr>
          </w:p>
          <w:p w14:paraId="6AD536CC" w14:textId="77777777" w:rsidR="00241C99" w:rsidRPr="00353430" w:rsidRDefault="00241C99" w:rsidP="00436ED2">
            <w:pPr>
              <w:spacing w:after="40"/>
              <w:rPr>
                <w:rFonts w:ascii="Arial" w:hAnsi="Arial" w:cs="Arial"/>
                <w:b/>
                <w:sz w:val="18"/>
                <w:szCs w:val="18"/>
              </w:rPr>
            </w:pPr>
            <w:r w:rsidRPr="00353430">
              <w:rPr>
                <w:rFonts w:ascii="Arial" w:hAnsi="Arial" w:cs="Arial"/>
                <w:b/>
                <w:sz w:val="18"/>
                <w:szCs w:val="18"/>
              </w:rPr>
              <w:t>Government/society (social safety net)</w:t>
            </w:r>
          </w:p>
          <w:p w14:paraId="10A42E5E" w14:textId="77777777" w:rsidR="00241C99" w:rsidRPr="00353430" w:rsidRDefault="00241C99" w:rsidP="00436ED2">
            <w:pPr>
              <w:spacing w:after="40"/>
              <w:rPr>
                <w:rFonts w:ascii="Arial" w:hAnsi="Arial" w:cs="Arial"/>
                <w:sz w:val="18"/>
                <w:szCs w:val="18"/>
              </w:rPr>
            </w:pPr>
            <w:r w:rsidRPr="00353430">
              <w:rPr>
                <w:rFonts w:ascii="Arial" w:hAnsi="Arial" w:cs="Arial"/>
                <w:sz w:val="18"/>
                <w:szCs w:val="18"/>
              </w:rPr>
              <w:t>Social assistance (income replacement/welfare) programs</w:t>
            </w:r>
          </w:p>
          <w:p w14:paraId="0593822D" w14:textId="77777777" w:rsidR="00241C99" w:rsidRPr="00353430" w:rsidRDefault="00241C99" w:rsidP="00436ED2">
            <w:pPr>
              <w:spacing w:after="40"/>
              <w:rPr>
                <w:rFonts w:ascii="Arial" w:hAnsi="Arial" w:cs="Arial"/>
                <w:sz w:val="18"/>
                <w:szCs w:val="18"/>
              </w:rPr>
            </w:pPr>
            <w:r w:rsidRPr="00353430">
              <w:rPr>
                <w:rFonts w:ascii="Arial" w:hAnsi="Arial" w:cs="Arial"/>
                <w:sz w:val="18"/>
                <w:szCs w:val="18"/>
              </w:rPr>
              <w:t>Disability programs and pensions</w:t>
            </w:r>
          </w:p>
          <w:p w14:paraId="06F5AA67" w14:textId="77777777" w:rsidR="00241C99" w:rsidRPr="00353430" w:rsidRDefault="00241C99" w:rsidP="00436ED2">
            <w:pPr>
              <w:spacing w:after="40"/>
              <w:rPr>
                <w:rFonts w:ascii="Arial" w:hAnsi="Arial" w:cs="Arial"/>
                <w:sz w:val="18"/>
                <w:szCs w:val="18"/>
              </w:rPr>
            </w:pPr>
            <w:r w:rsidRPr="00353430">
              <w:rPr>
                <w:rFonts w:ascii="Arial" w:hAnsi="Arial" w:cs="Arial"/>
                <w:sz w:val="18"/>
                <w:szCs w:val="18"/>
              </w:rPr>
              <w:t>Vocational rehabilitation</w:t>
            </w:r>
          </w:p>
        </w:tc>
      </w:tr>
      <w:tr w:rsidR="00241C99" w:rsidRPr="00353430" w14:paraId="35841AA7" w14:textId="77777777" w:rsidTr="00436ED2">
        <w:trPr>
          <w:trHeight w:val="1691"/>
          <w:jc w:val="center"/>
        </w:trPr>
        <w:tc>
          <w:tcPr>
            <w:tcW w:w="1676" w:type="dxa"/>
            <w:tcBorders>
              <w:top w:val="single" w:sz="4" w:space="0" w:color="auto"/>
              <w:left w:val="single" w:sz="4" w:space="0" w:color="auto"/>
              <w:bottom w:val="single" w:sz="4" w:space="0" w:color="auto"/>
              <w:right w:val="single" w:sz="4" w:space="0" w:color="auto"/>
            </w:tcBorders>
          </w:tcPr>
          <w:p w14:paraId="4EC6609E" w14:textId="77777777" w:rsidR="00241C99" w:rsidRPr="00353430" w:rsidRDefault="00241C99" w:rsidP="008D1FEB">
            <w:pPr>
              <w:rPr>
                <w:rFonts w:ascii="Arial" w:hAnsi="Arial" w:cs="Arial"/>
                <w:b/>
                <w:sz w:val="20"/>
              </w:rPr>
            </w:pPr>
            <w:r w:rsidRPr="00353430">
              <w:rPr>
                <w:rFonts w:ascii="Arial" w:hAnsi="Arial" w:cs="Arial"/>
                <w:b/>
                <w:sz w:val="20"/>
              </w:rPr>
              <w:t>Economic (full) costs</w:t>
            </w:r>
          </w:p>
        </w:tc>
        <w:tc>
          <w:tcPr>
            <w:tcW w:w="3870" w:type="dxa"/>
            <w:tcBorders>
              <w:top w:val="single" w:sz="4" w:space="0" w:color="auto"/>
              <w:left w:val="single" w:sz="4" w:space="0" w:color="auto"/>
              <w:bottom w:val="single" w:sz="4" w:space="0" w:color="auto"/>
              <w:right w:val="single" w:sz="4" w:space="0" w:color="auto"/>
            </w:tcBorders>
          </w:tcPr>
          <w:p w14:paraId="2B757ADF" w14:textId="77777777" w:rsidR="00241C99" w:rsidRPr="00353430" w:rsidRDefault="00241C99" w:rsidP="008D1FEB">
            <w:pPr>
              <w:spacing w:after="120"/>
              <w:rPr>
                <w:rFonts w:ascii="Arial" w:hAnsi="Arial" w:cs="Arial"/>
                <w:sz w:val="18"/>
                <w:szCs w:val="18"/>
              </w:rPr>
            </w:pPr>
            <w:r w:rsidRPr="00353430">
              <w:rPr>
                <w:rFonts w:ascii="Arial" w:hAnsi="Arial" w:cs="Arial"/>
                <w:sz w:val="18"/>
                <w:szCs w:val="18"/>
              </w:rPr>
              <w:t>These include the financial costs above plus intangible impacts such as:</w:t>
            </w:r>
          </w:p>
          <w:p w14:paraId="54F77EF3" w14:textId="3610C006" w:rsidR="00241C99" w:rsidRPr="00353430" w:rsidRDefault="009B1104" w:rsidP="00241C99">
            <w:pPr>
              <w:pStyle w:val="ListParagraph"/>
              <w:numPr>
                <w:ilvl w:val="0"/>
                <w:numId w:val="6"/>
              </w:numPr>
              <w:spacing w:after="120"/>
              <w:ind w:left="322" w:hanging="284"/>
              <w:rPr>
                <w:rFonts w:ascii="Arial" w:hAnsi="Arial" w:cs="Arial"/>
                <w:sz w:val="18"/>
                <w:szCs w:val="18"/>
              </w:rPr>
            </w:pPr>
            <w:r w:rsidRPr="00353430">
              <w:rPr>
                <w:rFonts w:ascii="Arial" w:hAnsi="Arial" w:cs="Arial"/>
                <w:sz w:val="18"/>
                <w:szCs w:val="18"/>
              </w:rPr>
              <w:t>R</w:t>
            </w:r>
            <w:r w:rsidR="00241C99" w:rsidRPr="00353430">
              <w:rPr>
                <w:rFonts w:ascii="Arial" w:hAnsi="Arial" w:cs="Arial"/>
                <w:sz w:val="18"/>
                <w:szCs w:val="18"/>
              </w:rPr>
              <w:t>educed quality of life for injured workers</w:t>
            </w:r>
          </w:p>
          <w:p w14:paraId="35CE0420" w14:textId="076AF469" w:rsidR="00241C99" w:rsidRPr="00353430" w:rsidRDefault="009B1104" w:rsidP="00241C99">
            <w:pPr>
              <w:pStyle w:val="ListParagraph"/>
              <w:numPr>
                <w:ilvl w:val="0"/>
                <w:numId w:val="6"/>
              </w:numPr>
              <w:spacing w:after="120"/>
              <w:ind w:left="322" w:hanging="284"/>
              <w:rPr>
                <w:rFonts w:ascii="Arial" w:hAnsi="Arial" w:cs="Arial"/>
                <w:sz w:val="18"/>
                <w:szCs w:val="18"/>
              </w:rPr>
            </w:pPr>
            <w:r w:rsidRPr="00353430">
              <w:rPr>
                <w:rFonts w:ascii="Arial" w:hAnsi="Arial" w:cs="Arial"/>
                <w:sz w:val="18"/>
                <w:szCs w:val="18"/>
              </w:rPr>
              <w:t>S</w:t>
            </w:r>
            <w:r w:rsidR="00241C99" w:rsidRPr="00353430">
              <w:rPr>
                <w:rFonts w:ascii="Arial" w:hAnsi="Arial" w:cs="Arial"/>
                <w:sz w:val="18"/>
                <w:szCs w:val="18"/>
              </w:rPr>
              <w:t>tress, depression, trauma, other mental/emotional costs for workers</w:t>
            </w:r>
          </w:p>
          <w:p w14:paraId="3B80FCEB" w14:textId="02050CF4" w:rsidR="00241C99" w:rsidRPr="00353430" w:rsidRDefault="009B1104" w:rsidP="00241C99">
            <w:pPr>
              <w:pStyle w:val="ListParagraph"/>
              <w:numPr>
                <w:ilvl w:val="0"/>
                <w:numId w:val="6"/>
              </w:numPr>
              <w:spacing w:after="120"/>
              <w:ind w:left="322" w:hanging="284"/>
              <w:rPr>
                <w:rFonts w:ascii="Arial" w:hAnsi="Arial" w:cs="Arial"/>
                <w:sz w:val="18"/>
                <w:szCs w:val="18"/>
              </w:rPr>
            </w:pPr>
            <w:r w:rsidRPr="00353430">
              <w:rPr>
                <w:rFonts w:ascii="Arial" w:hAnsi="Arial" w:cs="Arial"/>
                <w:sz w:val="18"/>
                <w:szCs w:val="18"/>
              </w:rPr>
              <w:t>P</w:t>
            </w:r>
            <w:r w:rsidR="00241C99" w:rsidRPr="00353430">
              <w:rPr>
                <w:rFonts w:ascii="Arial" w:hAnsi="Arial" w:cs="Arial"/>
                <w:sz w:val="18"/>
                <w:szCs w:val="18"/>
              </w:rPr>
              <w:t>ain and suffering</w:t>
            </w:r>
          </w:p>
          <w:p w14:paraId="5E738D2D" w14:textId="124894E6" w:rsidR="00241C99" w:rsidRPr="00353430" w:rsidRDefault="009B1104" w:rsidP="00241C99">
            <w:pPr>
              <w:pStyle w:val="ListParagraph"/>
              <w:numPr>
                <w:ilvl w:val="0"/>
                <w:numId w:val="6"/>
              </w:numPr>
              <w:spacing w:after="120"/>
              <w:ind w:left="322" w:hanging="284"/>
              <w:rPr>
                <w:rFonts w:ascii="Arial" w:hAnsi="Arial" w:cs="Arial"/>
                <w:sz w:val="18"/>
                <w:szCs w:val="18"/>
              </w:rPr>
            </w:pPr>
            <w:r w:rsidRPr="00353430">
              <w:rPr>
                <w:rFonts w:ascii="Arial" w:hAnsi="Arial" w:cs="Arial"/>
                <w:sz w:val="18"/>
                <w:szCs w:val="18"/>
              </w:rPr>
              <w:t>R</w:t>
            </w:r>
            <w:r w:rsidR="00241C99" w:rsidRPr="00353430">
              <w:rPr>
                <w:rFonts w:ascii="Arial" w:hAnsi="Arial" w:cs="Arial"/>
                <w:sz w:val="18"/>
                <w:szCs w:val="18"/>
              </w:rPr>
              <w:t>educed confidence/self-esteem</w:t>
            </w:r>
          </w:p>
          <w:p w14:paraId="11FBCDF8" w14:textId="5B454FE0" w:rsidR="00241C99" w:rsidRPr="00353430" w:rsidRDefault="009B1104" w:rsidP="00241C99">
            <w:pPr>
              <w:pStyle w:val="ListParagraph"/>
              <w:numPr>
                <w:ilvl w:val="0"/>
                <w:numId w:val="6"/>
              </w:numPr>
              <w:spacing w:after="120"/>
              <w:ind w:left="322" w:hanging="284"/>
              <w:rPr>
                <w:rFonts w:ascii="Arial" w:hAnsi="Arial" w:cs="Arial"/>
                <w:sz w:val="18"/>
                <w:szCs w:val="18"/>
              </w:rPr>
            </w:pPr>
            <w:r w:rsidRPr="00353430">
              <w:rPr>
                <w:rFonts w:ascii="Arial" w:hAnsi="Arial" w:cs="Arial"/>
                <w:sz w:val="18"/>
                <w:szCs w:val="18"/>
              </w:rPr>
              <w:t>J</w:t>
            </w:r>
            <w:r w:rsidR="00241C99" w:rsidRPr="00353430">
              <w:rPr>
                <w:rFonts w:ascii="Arial" w:hAnsi="Arial" w:cs="Arial"/>
                <w:sz w:val="18"/>
                <w:szCs w:val="18"/>
              </w:rPr>
              <w:t>ob dissatisfaction</w:t>
            </w:r>
          </w:p>
          <w:p w14:paraId="041955AD" w14:textId="24A05502" w:rsidR="00241C99" w:rsidRPr="00353430" w:rsidRDefault="009B1104" w:rsidP="00241C99">
            <w:pPr>
              <w:pStyle w:val="ListParagraph"/>
              <w:numPr>
                <w:ilvl w:val="0"/>
                <w:numId w:val="6"/>
              </w:numPr>
              <w:spacing w:after="120"/>
              <w:ind w:left="322" w:hanging="284"/>
              <w:rPr>
                <w:rFonts w:ascii="Arial" w:hAnsi="Arial" w:cs="Arial"/>
                <w:sz w:val="18"/>
                <w:szCs w:val="18"/>
              </w:rPr>
            </w:pPr>
            <w:r w:rsidRPr="00353430">
              <w:rPr>
                <w:rFonts w:ascii="Arial" w:hAnsi="Arial" w:cs="Arial"/>
                <w:sz w:val="18"/>
                <w:szCs w:val="18"/>
              </w:rPr>
              <w:t>R</w:t>
            </w:r>
            <w:r w:rsidR="00241C99" w:rsidRPr="00353430">
              <w:rPr>
                <w:rFonts w:ascii="Arial" w:hAnsi="Arial" w:cs="Arial"/>
                <w:sz w:val="18"/>
                <w:szCs w:val="18"/>
              </w:rPr>
              <w:t>educed trust in management</w:t>
            </w:r>
          </w:p>
        </w:tc>
        <w:tc>
          <w:tcPr>
            <w:tcW w:w="4825" w:type="dxa"/>
            <w:tcBorders>
              <w:top w:val="single" w:sz="4" w:space="0" w:color="auto"/>
              <w:left w:val="single" w:sz="4" w:space="0" w:color="auto"/>
              <w:bottom w:val="single" w:sz="4" w:space="0" w:color="auto"/>
              <w:right w:val="single" w:sz="4" w:space="0" w:color="auto"/>
            </w:tcBorders>
          </w:tcPr>
          <w:p w14:paraId="5AF87243" w14:textId="79C5CA0A" w:rsidR="00241C99" w:rsidRPr="00353430" w:rsidRDefault="00241C99" w:rsidP="008D1FEB">
            <w:pPr>
              <w:spacing w:after="120"/>
              <w:rPr>
                <w:rFonts w:ascii="Arial" w:hAnsi="Arial" w:cs="Arial"/>
                <w:sz w:val="18"/>
                <w:szCs w:val="18"/>
              </w:rPr>
            </w:pPr>
            <w:r w:rsidRPr="00353430">
              <w:rPr>
                <w:rFonts w:ascii="Arial" w:hAnsi="Arial" w:cs="Arial"/>
                <w:sz w:val="18"/>
                <w:szCs w:val="18"/>
              </w:rPr>
              <w:t xml:space="preserve">These include the financial costs above plus intangible impacts </w:t>
            </w:r>
            <w:r w:rsidR="00623671" w:rsidRPr="00353430">
              <w:rPr>
                <w:rFonts w:ascii="Arial" w:hAnsi="Arial" w:cs="Arial"/>
                <w:sz w:val="18"/>
                <w:szCs w:val="18"/>
              </w:rPr>
              <w:t>for</w:t>
            </w:r>
            <w:r w:rsidRPr="00353430">
              <w:rPr>
                <w:rFonts w:ascii="Arial" w:hAnsi="Arial" w:cs="Arial"/>
                <w:sz w:val="18"/>
                <w:szCs w:val="18"/>
              </w:rPr>
              <w:t xml:space="preserve"> friends and family such as:</w:t>
            </w:r>
          </w:p>
          <w:p w14:paraId="084458D3" w14:textId="6B095BB0" w:rsidR="00241C99" w:rsidRPr="00353430" w:rsidRDefault="009B1104" w:rsidP="00241C99">
            <w:pPr>
              <w:pStyle w:val="ListParagraph"/>
              <w:numPr>
                <w:ilvl w:val="0"/>
                <w:numId w:val="6"/>
              </w:numPr>
              <w:spacing w:after="120"/>
              <w:ind w:left="322" w:hanging="284"/>
              <w:rPr>
                <w:rFonts w:ascii="Arial" w:hAnsi="Arial" w:cs="Arial"/>
                <w:sz w:val="18"/>
                <w:szCs w:val="18"/>
              </w:rPr>
            </w:pPr>
            <w:r w:rsidRPr="00353430">
              <w:rPr>
                <w:rFonts w:ascii="Arial" w:hAnsi="Arial" w:cs="Arial"/>
                <w:sz w:val="18"/>
                <w:szCs w:val="18"/>
              </w:rPr>
              <w:t>S</w:t>
            </w:r>
            <w:r w:rsidR="00241C99" w:rsidRPr="00353430">
              <w:rPr>
                <w:rFonts w:ascii="Arial" w:hAnsi="Arial" w:cs="Arial"/>
                <w:sz w:val="18"/>
                <w:szCs w:val="18"/>
              </w:rPr>
              <w:t>ocial services (in-kind services f</w:t>
            </w:r>
            <w:r w:rsidR="00623671" w:rsidRPr="00353430">
              <w:rPr>
                <w:rFonts w:ascii="Arial" w:hAnsi="Arial" w:cs="Arial"/>
                <w:sz w:val="18"/>
                <w:szCs w:val="18"/>
              </w:rPr>
              <w:t>or people with workplace injury-</w:t>
            </w:r>
            <w:r w:rsidR="00241C99" w:rsidRPr="00353430">
              <w:rPr>
                <w:rFonts w:ascii="Arial" w:hAnsi="Arial" w:cs="Arial"/>
                <w:sz w:val="18"/>
                <w:szCs w:val="18"/>
              </w:rPr>
              <w:t>induced disabilities) expenditures</w:t>
            </w:r>
          </w:p>
          <w:p w14:paraId="41103A05" w14:textId="2367A075" w:rsidR="00241C99" w:rsidRPr="00353430" w:rsidRDefault="009B1104" w:rsidP="00241C99">
            <w:pPr>
              <w:pStyle w:val="ListParagraph"/>
              <w:numPr>
                <w:ilvl w:val="0"/>
                <w:numId w:val="6"/>
              </w:numPr>
              <w:spacing w:after="120"/>
              <w:ind w:left="322" w:hanging="284"/>
              <w:rPr>
                <w:rFonts w:ascii="Arial" w:hAnsi="Arial" w:cs="Arial"/>
                <w:sz w:val="18"/>
                <w:szCs w:val="18"/>
              </w:rPr>
            </w:pPr>
            <w:r w:rsidRPr="00353430">
              <w:rPr>
                <w:rFonts w:ascii="Arial" w:hAnsi="Arial" w:cs="Arial"/>
                <w:sz w:val="18"/>
                <w:szCs w:val="18"/>
              </w:rPr>
              <w:t>R</w:t>
            </w:r>
            <w:r w:rsidR="00241C99" w:rsidRPr="00353430">
              <w:rPr>
                <w:rFonts w:ascii="Arial" w:hAnsi="Arial" w:cs="Arial"/>
                <w:sz w:val="18"/>
                <w:szCs w:val="18"/>
              </w:rPr>
              <w:t>educed quality of life for carers</w:t>
            </w:r>
          </w:p>
          <w:p w14:paraId="268EA178" w14:textId="21E20189" w:rsidR="00241C99" w:rsidRPr="00353430" w:rsidRDefault="009B1104" w:rsidP="00241C99">
            <w:pPr>
              <w:pStyle w:val="ListParagraph"/>
              <w:numPr>
                <w:ilvl w:val="0"/>
                <w:numId w:val="6"/>
              </w:numPr>
              <w:spacing w:after="120"/>
              <w:ind w:left="322" w:hanging="284"/>
              <w:rPr>
                <w:rFonts w:ascii="Arial" w:hAnsi="Arial" w:cs="Arial"/>
                <w:sz w:val="18"/>
                <w:szCs w:val="18"/>
              </w:rPr>
            </w:pPr>
            <w:r w:rsidRPr="00353430">
              <w:rPr>
                <w:rFonts w:ascii="Arial" w:hAnsi="Arial" w:cs="Arial"/>
                <w:sz w:val="18"/>
                <w:szCs w:val="18"/>
              </w:rPr>
              <w:t>S</w:t>
            </w:r>
            <w:r w:rsidR="00241C99" w:rsidRPr="00353430">
              <w:rPr>
                <w:rFonts w:ascii="Arial" w:hAnsi="Arial" w:cs="Arial"/>
                <w:sz w:val="18"/>
                <w:szCs w:val="18"/>
              </w:rPr>
              <w:t>tress, depression, other mental/emotional costs for carers</w:t>
            </w:r>
          </w:p>
          <w:p w14:paraId="48D52F4B" w14:textId="1BC3BBE9" w:rsidR="00241C99" w:rsidRPr="00353430" w:rsidRDefault="009B1104" w:rsidP="00241C99">
            <w:pPr>
              <w:pStyle w:val="ListParagraph"/>
              <w:numPr>
                <w:ilvl w:val="0"/>
                <w:numId w:val="6"/>
              </w:numPr>
              <w:spacing w:after="120"/>
              <w:ind w:left="322" w:hanging="284"/>
              <w:rPr>
                <w:rFonts w:ascii="Arial" w:hAnsi="Arial" w:cs="Arial"/>
                <w:sz w:val="18"/>
                <w:szCs w:val="18"/>
              </w:rPr>
            </w:pPr>
            <w:r w:rsidRPr="00353430">
              <w:rPr>
                <w:rFonts w:ascii="Arial" w:hAnsi="Arial" w:cs="Arial"/>
                <w:sz w:val="18"/>
                <w:szCs w:val="18"/>
              </w:rPr>
              <w:t>F</w:t>
            </w:r>
            <w:r w:rsidR="00241C99" w:rsidRPr="00353430">
              <w:rPr>
                <w:rFonts w:ascii="Arial" w:hAnsi="Arial" w:cs="Arial"/>
                <w:sz w:val="18"/>
                <w:szCs w:val="18"/>
              </w:rPr>
              <w:t>oregone education/work for carers</w:t>
            </w:r>
          </w:p>
        </w:tc>
      </w:tr>
    </w:tbl>
    <w:p w14:paraId="27FF3A4F" w14:textId="3EE8B8BF" w:rsidR="00EC6BE8" w:rsidRDefault="00EC6BE8" w:rsidP="00241C99"/>
    <w:p w14:paraId="01045E44" w14:textId="77777777" w:rsidR="00EC6BE8" w:rsidRDefault="00EC6BE8">
      <w:r>
        <w:br w:type="page"/>
      </w:r>
    </w:p>
    <w:p w14:paraId="056CA0AD" w14:textId="4574E431" w:rsidR="00241C99" w:rsidRPr="00353430" w:rsidRDefault="00241C99" w:rsidP="00241C99">
      <w:pPr>
        <w:pStyle w:val="Default"/>
        <w:spacing w:after="160"/>
        <w:ind w:right="-540"/>
      </w:pPr>
      <w:r w:rsidRPr="00353430">
        <w:rPr>
          <w:iCs/>
        </w:rPr>
        <w:lastRenderedPageBreak/>
        <w:t xml:space="preserve">From this framework, financial costs are those easily </w:t>
      </w:r>
      <w:r w:rsidRPr="00353430">
        <w:t>expressed in mo</w:t>
      </w:r>
      <w:r w:rsidR="006E3A96" w:rsidRPr="00353430">
        <w:t xml:space="preserve">netary terms: </w:t>
      </w:r>
      <w:r w:rsidR="00623671" w:rsidRPr="00353430">
        <w:t>most commonly</w:t>
      </w:r>
      <w:r w:rsidRPr="00353430">
        <w:t xml:space="preserve"> foregone wages</w:t>
      </w:r>
      <w:r w:rsidR="006E3A96" w:rsidRPr="00353430">
        <w:t xml:space="preserve"> (</w:t>
      </w:r>
      <w:r w:rsidR="00623671" w:rsidRPr="00353430">
        <w:t>given</w:t>
      </w:r>
      <w:r w:rsidRPr="00353430">
        <w:t xml:space="preserve"> absence from work</w:t>
      </w:r>
      <w:r w:rsidR="006E3A96" w:rsidRPr="00353430">
        <w:t>)</w:t>
      </w:r>
      <w:r w:rsidRPr="00353430">
        <w:t>, and medical costs needed to treat and rehabilitate the worker. Other financial costs include legal</w:t>
      </w:r>
      <w:r w:rsidR="006E3A96" w:rsidRPr="00353430">
        <w:t xml:space="preserve"> costs</w:t>
      </w:r>
      <w:r w:rsidRPr="00353430">
        <w:t>, retraining</w:t>
      </w:r>
      <w:r w:rsidR="006E3A96" w:rsidRPr="00353430">
        <w:t xml:space="preserve"> costs</w:t>
      </w:r>
      <w:r w:rsidRPr="00353430">
        <w:t>, replacement of lost wages, and social services</w:t>
      </w:r>
      <w:r w:rsidR="006E3A96" w:rsidRPr="00353430">
        <w:t xml:space="preserve"> costs</w:t>
      </w:r>
      <w:r w:rsidRPr="00353430">
        <w:t>. Economic costs are financial costs plus a range of t</w:t>
      </w:r>
      <w:r w:rsidR="00E93EA6" w:rsidRPr="00353430">
        <w:t>angible and intangible outcomes</w:t>
      </w:r>
      <w:r w:rsidRPr="00353430">
        <w:t xml:space="preserve"> not readily expressed in monetary terms. </w:t>
      </w:r>
    </w:p>
    <w:p w14:paraId="335CB443" w14:textId="42BEA8D9" w:rsidR="00241C99" w:rsidRPr="00353430" w:rsidRDefault="00241C99" w:rsidP="00241C99">
      <w:pPr>
        <w:pStyle w:val="Default"/>
        <w:spacing w:after="160"/>
        <w:ind w:right="-540"/>
      </w:pPr>
      <w:r w:rsidRPr="00353430">
        <w:t xml:space="preserve">Researchers have long recognized that economic costs, especially the intangible costs experienced by the injured worker and </w:t>
      </w:r>
      <w:r w:rsidR="00E93EA6" w:rsidRPr="00353430">
        <w:t>their</w:t>
      </w:r>
      <w:r w:rsidRPr="00353430">
        <w:t xml:space="preserve"> family, are potentially the most important consequences of workplace injuries. Key</w:t>
      </w:r>
      <w:r w:rsidR="006E3A96" w:rsidRPr="00353430">
        <w:t xml:space="preserve"> writings —</w:t>
      </w:r>
      <w:r w:rsidRPr="00353430">
        <w:t xml:space="preserve"> such as Dembe </w:t>
      </w:r>
      <w:r w:rsidRPr="00353430">
        <w:fldChar w:fldCharType="begin"/>
      </w:r>
      <w:r w:rsidRPr="00353430">
        <w:instrText xml:space="preserve"> ADDIN ZOTERO_ITEM CSL_CITATION {"citationID":"xoGZPRse","properties":{"formattedCitation":"(2001)","plainCitation":"(2001)"},"citationItems":[{"id":81,"uris":["http://zotero.org/users/2456724/items/TZ8CBFMJ"],"uri":["http://zotero.org/users/2456724/items/TZ8CBFMJ"],"itemData":{"id":81,"type":"article-journal","title":"The Social Consequences of Occupational Injuries and Illnesses","container-title":"American journal of industrial medicine","page":"403–417","volume":"40","issue":"4","source":"Google Scholar","author":[{"family":"Dembe","given":"Allard E."}],"issued":{"date-parts":[["2001"]]},"accessed":{"date-parts":[["2015",5,2]]}},"suppress-author":true}],"schema":"https://github.com/citation-style-language/schema/raw/master/csl-citation.json"} </w:instrText>
      </w:r>
      <w:r w:rsidRPr="00353430">
        <w:fldChar w:fldCharType="separate"/>
      </w:r>
      <w:r w:rsidRPr="00353430">
        <w:t>(2001)</w:t>
      </w:r>
      <w:r w:rsidRPr="00353430">
        <w:fldChar w:fldCharType="end"/>
      </w:r>
      <w:r w:rsidRPr="00353430">
        <w:t xml:space="preserve">, Boden and Galizzi </w:t>
      </w:r>
      <w:r w:rsidRPr="00353430">
        <w:fldChar w:fldCharType="begin"/>
      </w:r>
      <w:r w:rsidRPr="00353430">
        <w:instrText xml:space="preserve"> ADDIN ZOTERO_ITEM CSL_CITATION {"citationID":"FBFR7tEE","properties":{"formattedCitation":"(2001)","plainCitation":"(2001)"},"citationItems":[{"id":76,"uris":["http://zotero.org/users/2456724/items/BWV535N8"],"uri":["http://zotero.org/users/2456724/items/BWV535N8"],"itemData":{"id":76,"type":"article-journal","title":"Social and Economic Impacts of Workplace Illness and Injury: Current and Future Directions for Research","container-title":"American journal of industrial medicine","page":"398–402","volume":"40","issue":"4","source":"Google Scholar","shortTitle":"Social and economic impacts of workplace illness and injury","author":[{"family":"Boden","given":"Leslie I."},{"family":"Biddle","given":"Elyce A."},{"family":"Spieler","given":"Emily A."}],"issued":{"date-parts":[["2001"]]},"accessed":{"date-parts":[["2015",5,2]]}},"suppress-author":true}],"schema":"https://github.com/citation-style-language/schema/raw/master/csl-citation.json"} </w:instrText>
      </w:r>
      <w:r w:rsidRPr="00353430">
        <w:fldChar w:fldCharType="separate"/>
      </w:r>
      <w:r w:rsidRPr="00353430">
        <w:t>(2001)</w:t>
      </w:r>
      <w:r w:rsidRPr="00353430">
        <w:fldChar w:fldCharType="end"/>
      </w:r>
      <w:r w:rsidRPr="00353430">
        <w:t xml:space="preserve">, and Revile et al </w:t>
      </w:r>
      <w:r w:rsidRPr="00353430">
        <w:fldChar w:fldCharType="begin"/>
      </w:r>
      <w:r w:rsidRPr="00353430">
        <w:instrText xml:space="preserve"> ADDIN ZOTERO_ITEM CSL_CITATION {"citationID":"lVztxevT","properties":{"formattedCitation":"(2001)","plainCitation":"(2001)"},"citationItems":[{"id":96,"uris":["http://zotero.org/users/2456724/items/ZE2EKG7J"],"uri":["http://zotero.org/users/2456724/items/ZE2EKG7J"],"itemData":{"id":96,"type":"article-journal","title":"New Methods and Data Sources for Measuring Economic Consequences of Workplace Injuries","container-title":"American journal of industrial medicine","page":"452–463","volume":"40","issue":"4","source":"Google Scholar","author":[{"family":"Reville","given":"Robert T."},{"family":"Bhattacharya","given":"Jayanta"},{"family":"Sager Weinstein","given":"Lauren R."}],"issued":{"date-parts":[["2001"]]},"accessed":{"date-parts":[["2015",5,2]]}},"suppress-author":true}],"schema":"https://github.com/citation-style-language/schema/raw/master/csl-citation.json"} </w:instrText>
      </w:r>
      <w:r w:rsidRPr="00353430">
        <w:fldChar w:fldCharType="separate"/>
      </w:r>
      <w:r w:rsidRPr="00353430">
        <w:t>(2001)</w:t>
      </w:r>
      <w:r w:rsidRPr="00353430">
        <w:fldChar w:fldCharType="end"/>
      </w:r>
      <w:r w:rsidR="006E3A96" w:rsidRPr="00353430">
        <w:t xml:space="preserve"> —</w:t>
      </w:r>
      <w:r w:rsidRPr="00353430">
        <w:t xml:space="preserve">have raised this perspective. More recent work appears in Pouliakis and Theodossiou </w:t>
      </w:r>
      <w:r w:rsidRPr="00353430">
        <w:fldChar w:fldCharType="begin"/>
      </w:r>
      <w:r w:rsidRPr="00353430">
        <w:instrText xml:space="preserve"> ADDIN ZOTERO_ITEM CSL_CITATION {"citationID":"tyIcB9x8","properties":{"formattedCitation":"(2013)","plainCitation":"(2013)"},"citationItems":[{"id":110,"uris":["http://zotero.org/users/2456724/items/TBXWTDP5"],"uri":["http://zotero.org/users/2456724/items/TBXWTDP5"],"itemData":{"id":110,"type":"article-journal","title":"The Economics of Health and Safety at Work: An Interdiciplinary Review of the Theory and Policy","container-title":"Journal of Economic Surveys","page":"167–208","volume":"27","issue":"1","source":"Google Scholar","shortTitle":"The economics of health and safety at work","author":[{"family":"Pouliakas","given":"Konstantinos"},{"family":"Theodossiou","given":"Ioannis"}],"issued":{"date-parts":[["2013"]]},"accessed":{"date-parts":[["2015",5,2]]}},"suppress-author":true}],"schema":"https://github.com/citation-style-language/schema/raw/master/csl-citation.json"} </w:instrText>
      </w:r>
      <w:r w:rsidRPr="00353430">
        <w:fldChar w:fldCharType="separate"/>
      </w:r>
      <w:r w:rsidRPr="00353430">
        <w:t>(2013)</w:t>
      </w:r>
      <w:r w:rsidRPr="00353430">
        <w:fldChar w:fldCharType="end"/>
      </w:r>
      <w:r w:rsidRPr="00353430">
        <w:t>.</w:t>
      </w:r>
    </w:p>
    <w:p w14:paraId="067C36A6" w14:textId="14F4B532" w:rsidR="00241C99" w:rsidRPr="00353430" w:rsidRDefault="00241C99" w:rsidP="00241C99">
      <w:pPr>
        <w:pStyle w:val="Default"/>
        <w:spacing w:after="240"/>
      </w:pPr>
      <w:r w:rsidRPr="00353430">
        <w:t xml:space="preserve">Referring to </w:t>
      </w:r>
      <w:r w:rsidRPr="00353430">
        <w:fldChar w:fldCharType="begin"/>
      </w:r>
      <w:r w:rsidRPr="00353430">
        <w:instrText xml:space="preserve"> REF _Ref433884968 \h  \* MERGEFORMAT </w:instrText>
      </w:r>
      <w:r w:rsidRPr="00353430">
        <w:fldChar w:fldCharType="separate"/>
      </w:r>
      <w:r w:rsidR="00731019" w:rsidRPr="00731019">
        <w:rPr>
          <w:bCs/>
        </w:rPr>
        <w:t xml:space="preserve">Table </w:t>
      </w:r>
      <w:r w:rsidR="00731019" w:rsidRPr="00731019">
        <w:rPr>
          <w:bCs/>
          <w:noProof/>
        </w:rPr>
        <w:t>2</w:t>
      </w:r>
      <w:r w:rsidRPr="00353430">
        <w:fldChar w:fldCharType="end"/>
      </w:r>
      <w:r w:rsidRPr="00353430">
        <w:t>, the cost of workplace injur</w:t>
      </w:r>
      <w:r w:rsidR="00E93EA6" w:rsidRPr="00353430">
        <w:t>ies</w:t>
      </w:r>
      <w:r w:rsidRPr="00353430">
        <w:t xml:space="preserve"> for the economy would represent all direct and indirect costs in this framework. </w:t>
      </w:r>
    </w:p>
    <w:p w14:paraId="66493CA5" w14:textId="77777777" w:rsidR="00025C7E" w:rsidRPr="00353430" w:rsidRDefault="00025C7E" w:rsidP="00241C99">
      <w:pPr>
        <w:pStyle w:val="Default"/>
        <w:spacing w:after="240"/>
      </w:pPr>
      <w:r w:rsidRPr="00353430">
        <w:t>In fact, the standard classification of costs presents important conceptual challenges, all centering on the concept of economic costs.</w:t>
      </w:r>
    </w:p>
    <w:p w14:paraId="22A86494" w14:textId="77777777" w:rsidR="00025C7E" w:rsidRPr="00353430" w:rsidRDefault="00025C7E" w:rsidP="00025C7E">
      <w:pPr>
        <w:pStyle w:val="Heading2"/>
        <w:spacing w:after="160"/>
      </w:pPr>
      <w:bookmarkStart w:id="27" w:name="_Toc458770919"/>
      <w:r w:rsidRPr="00353430">
        <w:t>WCB transactions</w:t>
      </w:r>
      <w:bookmarkEnd w:id="27"/>
    </w:p>
    <w:p w14:paraId="3127450D" w14:textId="32D2B223" w:rsidR="00025C7E" w:rsidRPr="00353430" w:rsidRDefault="00025C7E" w:rsidP="00025C7E">
      <w:pPr>
        <w:autoSpaceDE w:val="0"/>
        <w:autoSpaceDN w:val="0"/>
        <w:adjustRightInd w:val="0"/>
        <w:spacing w:after="160"/>
      </w:pPr>
      <w:r w:rsidRPr="00353430">
        <w:t>WCB report</w:t>
      </w:r>
      <w:r w:rsidR="006E3A96" w:rsidRPr="00353430">
        <w:t>s on the direct financial costs</w:t>
      </w:r>
      <w:r w:rsidRPr="00353430">
        <w:t xml:space="preserve"> for all payments in a fiscal year</w:t>
      </w:r>
      <w:r w:rsidR="00E93EA6" w:rsidRPr="00353430">
        <w:t>.</w:t>
      </w:r>
      <w:r w:rsidRPr="00353430">
        <w:t xml:space="preserve"> </w:t>
      </w:r>
    </w:p>
    <w:tbl>
      <w:tblPr>
        <w:tblW w:w="7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2"/>
        <w:gridCol w:w="1406"/>
      </w:tblGrid>
      <w:tr w:rsidR="00025C7E" w:rsidRPr="00353430" w14:paraId="3337677C" w14:textId="77777777" w:rsidTr="00EC6BE8">
        <w:trPr>
          <w:trHeight w:val="242"/>
          <w:jc w:val="center"/>
        </w:trPr>
        <w:tc>
          <w:tcPr>
            <w:tcW w:w="7578" w:type="dxa"/>
            <w:gridSpan w:val="2"/>
            <w:shd w:val="clear" w:color="auto" w:fill="D9D9D9" w:themeFill="background1" w:themeFillShade="D9"/>
          </w:tcPr>
          <w:p w14:paraId="4A90E1E8" w14:textId="5ABDC124" w:rsidR="00025C7E" w:rsidRPr="00353430" w:rsidRDefault="006E3A96" w:rsidP="008D1FEB">
            <w:pPr>
              <w:rPr>
                <w:rFonts w:ascii="Arial" w:hAnsi="Arial" w:cs="Arial"/>
                <w:b/>
                <w:bCs/>
                <w:color w:val="000000"/>
                <w:sz w:val="28"/>
                <w:szCs w:val="28"/>
                <w:lang w:val="en-US"/>
              </w:rPr>
            </w:pPr>
            <w:r w:rsidRPr="00353430">
              <w:rPr>
                <w:rFonts w:ascii="Arial" w:hAnsi="Arial" w:cs="Arial"/>
                <w:b/>
                <w:bCs/>
                <w:sz w:val="20"/>
                <w:szCs w:val="18"/>
              </w:rPr>
              <w:t xml:space="preserve">Table </w:t>
            </w:r>
            <w:r w:rsidRPr="00353430">
              <w:rPr>
                <w:rFonts w:ascii="Arial" w:hAnsi="Arial" w:cs="Arial"/>
                <w:b/>
                <w:bCs/>
                <w:sz w:val="20"/>
                <w:szCs w:val="18"/>
              </w:rPr>
              <w:fldChar w:fldCharType="begin"/>
            </w:r>
            <w:r w:rsidRPr="00353430">
              <w:rPr>
                <w:rFonts w:ascii="Arial" w:hAnsi="Arial" w:cs="Arial"/>
                <w:b/>
                <w:bCs/>
                <w:sz w:val="20"/>
                <w:szCs w:val="18"/>
              </w:rPr>
              <w:instrText xml:space="preserve"> SEQ Table \* ARABIC </w:instrText>
            </w:r>
            <w:r w:rsidRPr="00353430">
              <w:rPr>
                <w:rFonts w:ascii="Arial" w:hAnsi="Arial" w:cs="Arial"/>
                <w:b/>
                <w:bCs/>
                <w:sz w:val="20"/>
                <w:szCs w:val="18"/>
              </w:rPr>
              <w:fldChar w:fldCharType="separate"/>
            </w:r>
            <w:r w:rsidR="00731019">
              <w:rPr>
                <w:rFonts w:ascii="Arial" w:hAnsi="Arial" w:cs="Arial"/>
                <w:b/>
                <w:bCs/>
                <w:noProof/>
                <w:sz w:val="20"/>
                <w:szCs w:val="18"/>
              </w:rPr>
              <w:t>3</w:t>
            </w:r>
            <w:r w:rsidRPr="00353430">
              <w:rPr>
                <w:rFonts w:ascii="Arial" w:hAnsi="Arial" w:cs="Arial"/>
                <w:b/>
                <w:bCs/>
                <w:sz w:val="20"/>
                <w:szCs w:val="18"/>
              </w:rPr>
              <w:fldChar w:fldCharType="end"/>
            </w:r>
            <w:r w:rsidRPr="00353430">
              <w:rPr>
                <w:rFonts w:ascii="Arial" w:hAnsi="Arial" w:cs="Arial"/>
                <w:b/>
                <w:bCs/>
                <w:sz w:val="20"/>
                <w:szCs w:val="18"/>
              </w:rPr>
              <w:t xml:space="preserve">: </w:t>
            </w:r>
            <w:r w:rsidR="00025C7E" w:rsidRPr="00353430">
              <w:rPr>
                <w:rFonts w:ascii="Arial" w:hAnsi="Arial" w:cs="Arial"/>
                <w:b/>
                <w:bCs/>
                <w:color w:val="000000"/>
                <w:sz w:val="20"/>
                <w:szCs w:val="28"/>
                <w:lang w:val="en-US"/>
              </w:rPr>
              <w:t>WCB financial transactions associated with the sampled accidents</w:t>
            </w:r>
          </w:p>
        </w:tc>
      </w:tr>
      <w:tr w:rsidR="00025C7E" w:rsidRPr="00353430" w14:paraId="442EECD0" w14:textId="77777777" w:rsidTr="00EC6BE8">
        <w:trPr>
          <w:trHeight w:val="144"/>
          <w:jc w:val="center"/>
        </w:trPr>
        <w:tc>
          <w:tcPr>
            <w:tcW w:w="6172" w:type="dxa"/>
          </w:tcPr>
          <w:p w14:paraId="6F89D098" w14:textId="77777777" w:rsidR="00025C7E" w:rsidRPr="00353430" w:rsidRDefault="00025C7E" w:rsidP="008D1FEB">
            <w:pPr>
              <w:ind w:right="331"/>
              <w:jc w:val="center"/>
              <w:rPr>
                <w:rFonts w:ascii="Arial" w:hAnsi="Arial" w:cs="Arial"/>
                <w:b/>
                <w:color w:val="000000"/>
                <w:sz w:val="20"/>
                <w:szCs w:val="20"/>
                <w:lang w:val="en-US"/>
              </w:rPr>
            </w:pPr>
            <w:r w:rsidRPr="00353430">
              <w:rPr>
                <w:rFonts w:ascii="Arial" w:hAnsi="Arial" w:cs="Arial"/>
                <w:b/>
                <w:color w:val="000000"/>
                <w:sz w:val="20"/>
                <w:szCs w:val="20"/>
                <w:lang w:val="en-US"/>
              </w:rPr>
              <w:t>Expenditures</w:t>
            </w:r>
          </w:p>
        </w:tc>
        <w:tc>
          <w:tcPr>
            <w:tcW w:w="1406" w:type="dxa"/>
          </w:tcPr>
          <w:p w14:paraId="15143B2D" w14:textId="77777777" w:rsidR="00025C7E" w:rsidRPr="00353430" w:rsidRDefault="00025C7E" w:rsidP="008D1FEB">
            <w:pPr>
              <w:jc w:val="center"/>
              <w:rPr>
                <w:rFonts w:ascii="Arial" w:hAnsi="Arial" w:cs="Arial"/>
                <w:b/>
                <w:bCs/>
                <w:color w:val="000000"/>
                <w:sz w:val="20"/>
                <w:szCs w:val="20"/>
                <w:lang w:val="en-US"/>
              </w:rPr>
            </w:pPr>
            <w:r w:rsidRPr="00353430">
              <w:rPr>
                <w:rFonts w:ascii="Arial" w:hAnsi="Arial" w:cs="Arial"/>
                <w:b/>
                <w:bCs/>
                <w:color w:val="000000"/>
                <w:sz w:val="20"/>
                <w:szCs w:val="20"/>
                <w:lang w:val="en-US"/>
              </w:rPr>
              <w:t>Amount</w:t>
            </w:r>
          </w:p>
        </w:tc>
      </w:tr>
      <w:tr w:rsidR="00025C7E" w:rsidRPr="00353430" w14:paraId="0C57982B" w14:textId="77777777" w:rsidTr="00EC6BE8">
        <w:trPr>
          <w:trHeight w:val="144"/>
          <w:jc w:val="center"/>
        </w:trPr>
        <w:tc>
          <w:tcPr>
            <w:tcW w:w="6172" w:type="dxa"/>
          </w:tcPr>
          <w:p w14:paraId="573FBBA2" w14:textId="77777777" w:rsidR="00025C7E" w:rsidRPr="00353430" w:rsidRDefault="00025C7E" w:rsidP="008D1FEB">
            <w:pPr>
              <w:ind w:right="331"/>
              <w:rPr>
                <w:rFonts w:ascii="Arial" w:hAnsi="Arial" w:cs="Arial"/>
                <w:bCs/>
                <w:color w:val="000000"/>
                <w:sz w:val="20"/>
                <w:szCs w:val="20"/>
                <w:lang w:val="en-US"/>
              </w:rPr>
            </w:pPr>
            <w:r w:rsidRPr="00353430">
              <w:rPr>
                <w:rFonts w:ascii="Arial" w:hAnsi="Arial" w:cs="Arial"/>
                <w:color w:val="000000"/>
                <w:sz w:val="20"/>
                <w:szCs w:val="20"/>
                <w:lang w:val="en-US"/>
              </w:rPr>
              <w:t xml:space="preserve">Wage loss </w:t>
            </w:r>
          </w:p>
        </w:tc>
        <w:tc>
          <w:tcPr>
            <w:tcW w:w="1406" w:type="dxa"/>
          </w:tcPr>
          <w:p w14:paraId="430E080C" w14:textId="77777777" w:rsidR="00025C7E" w:rsidRPr="00353430" w:rsidRDefault="00025C7E" w:rsidP="008323B7">
            <w:pPr>
              <w:jc w:val="center"/>
              <w:rPr>
                <w:rFonts w:ascii="Arial" w:hAnsi="Arial" w:cs="Arial"/>
                <w:bCs/>
                <w:color w:val="000000"/>
                <w:sz w:val="20"/>
                <w:szCs w:val="20"/>
                <w:lang w:val="en-US"/>
              </w:rPr>
            </w:pPr>
            <w:r w:rsidRPr="00353430">
              <w:rPr>
                <w:rFonts w:ascii="Arial" w:hAnsi="Arial" w:cs="Arial"/>
                <w:bCs/>
                <w:color w:val="000000"/>
                <w:sz w:val="20"/>
                <w:szCs w:val="20"/>
                <w:lang w:val="en-US"/>
              </w:rPr>
              <w:t>$</w:t>
            </w:r>
          </w:p>
        </w:tc>
      </w:tr>
      <w:tr w:rsidR="00025C7E" w:rsidRPr="00353430" w14:paraId="49A98590" w14:textId="77777777" w:rsidTr="00EC6BE8">
        <w:trPr>
          <w:trHeight w:val="144"/>
          <w:jc w:val="center"/>
        </w:trPr>
        <w:tc>
          <w:tcPr>
            <w:tcW w:w="6172" w:type="dxa"/>
          </w:tcPr>
          <w:p w14:paraId="17755B00" w14:textId="77777777" w:rsidR="00025C7E" w:rsidRPr="00353430" w:rsidRDefault="00025C7E" w:rsidP="008D1FEB">
            <w:pPr>
              <w:ind w:right="331"/>
              <w:rPr>
                <w:rFonts w:ascii="Arial" w:hAnsi="Arial" w:cs="Arial"/>
                <w:color w:val="000000"/>
                <w:sz w:val="20"/>
                <w:szCs w:val="20"/>
                <w:lang w:val="en-US"/>
              </w:rPr>
            </w:pPr>
            <w:r w:rsidRPr="00353430">
              <w:rPr>
                <w:rFonts w:ascii="Arial" w:hAnsi="Arial" w:cs="Arial"/>
                <w:color w:val="000000"/>
                <w:sz w:val="20"/>
                <w:szCs w:val="20"/>
                <w:lang w:val="en-US"/>
              </w:rPr>
              <w:t>Impairment awards</w:t>
            </w:r>
          </w:p>
        </w:tc>
        <w:tc>
          <w:tcPr>
            <w:tcW w:w="1406" w:type="dxa"/>
          </w:tcPr>
          <w:p w14:paraId="0C30DD61" w14:textId="77777777" w:rsidR="00025C7E" w:rsidRPr="00353430" w:rsidRDefault="00025C7E" w:rsidP="008323B7">
            <w:pPr>
              <w:jc w:val="center"/>
              <w:rPr>
                <w:rFonts w:ascii="Arial" w:hAnsi="Arial" w:cs="Arial"/>
                <w:bCs/>
                <w:color w:val="000000"/>
                <w:sz w:val="20"/>
                <w:szCs w:val="20"/>
                <w:lang w:val="en-US"/>
              </w:rPr>
            </w:pPr>
            <w:r w:rsidRPr="00353430">
              <w:rPr>
                <w:rFonts w:ascii="Arial" w:hAnsi="Arial" w:cs="Arial"/>
                <w:bCs/>
                <w:color w:val="000000"/>
                <w:sz w:val="20"/>
                <w:szCs w:val="20"/>
                <w:lang w:val="en-US"/>
              </w:rPr>
              <w:t>$</w:t>
            </w:r>
          </w:p>
        </w:tc>
      </w:tr>
      <w:tr w:rsidR="00025C7E" w:rsidRPr="00353430" w14:paraId="7A302FC4" w14:textId="77777777" w:rsidTr="00EC6BE8">
        <w:trPr>
          <w:trHeight w:val="144"/>
          <w:jc w:val="center"/>
        </w:trPr>
        <w:tc>
          <w:tcPr>
            <w:tcW w:w="6172" w:type="dxa"/>
          </w:tcPr>
          <w:p w14:paraId="0775CF6A" w14:textId="77777777" w:rsidR="00025C7E" w:rsidRPr="00353430" w:rsidRDefault="00025C7E" w:rsidP="008D1FEB">
            <w:pPr>
              <w:ind w:right="331"/>
              <w:rPr>
                <w:rFonts w:ascii="Arial" w:hAnsi="Arial" w:cs="Arial"/>
                <w:color w:val="000000"/>
                <w:sz w:val="20"/>
                <w:szCs w:val="20"/>
                <w:lang w:val="en-US"/>
              </w:rPr>
            </w:pPr>
            <w:r w:rsidRPr="00353430">
              <w:rPr>
                <w:rFonts w:ascii="Arial" w:hAnsi="Arial" w:cs="Arial"/>
                <w:color w:val="000000"/>
                <w:sz w:val="20"/>
                <w:szCs w:val="20"/>
                <w:lang w:val="en-US"/>
              </w:rPr>
              <w:t>Medical costs</w:t>
            </w:r>
          </w:p>
        </w:tc>
        <w:tc>
          <w:tcPr>
            <w:tcW w:w="1406" w:type="dxa"/>
          </w:tcPr>
          <w:p w14:paraId="4DA2D0C7" w14:textId="77777777" w:rsidR="00025C7E" w:rsidRPr="00353430" w:rsidRDefault="00025C7E" w:rsidP="008323B7">
            <w:pPr>
              <w:jc w:val="center"/>
              <w:rPr>
                <w:rFonts w:ascii="Arial" w:hAnsi="Arial" w:cs="Arial"/>
                <w:bCs/>
                <w:color w:val="000000"/>
                <w:sz w:val="20"/>
                <w:szCs w:val="20"/>
                <w:lang w:val="en-US"/>
              </w:rPr>
            </w:pPr>
            <w:r w:rsidRPr="00353430">
              <w:rPr>
                <w:rFonts w:ascii="Arial" w:hAnsi="Arial" w:cs="Arial"/>
                <w:bCs/>
                <w:color w:val="000000"/>
                <w:sz w:val="20"/>
                <w:szCs w:val="20"/>
                <w:lang w:val="en-US"/>
              </w:rPr>
              <w:t>$</w:t>
            </w:r>
          </w:p>
        </w:tc>
      </w:tr>
      <w:tr w:rsidR="00025C7E" w:rsidRPr="00353430" w14:paraId="6FF226AD" w14:textId="77777777" w:rsidTr="00EC6BE8">
        <w:trPr>
          <w:trHeight w:val="144"/>
          <w:jc w:val="center"/>
        </w:trPr>
        <w:tc>
          <w:tcPr>
            <w:tcW w:w="6172" w:type="dxa"/>
          </w:tcPr>
          <w:p w14:paraId="25A56B5D" w14:textId="71B169BD" w:rsidR="00025C7E" w:rsidRPr="00353430" w:rsidRDefault="008323B7" w:rsidP="00F15158">
            <w:pPr>
              <w:pStyle w:val="Bullet2"/>
              <w:numPr>
                <w:ilvl w:val="0"/>
                <w:numId w:val="40"/>
              </w:numPr>
              <w:spacing w:after="0"/>
              <w:ind w:left="297" w:firstLine="0"/>
              <w:rPr>
                <w:rFonts w:ascii="Arial" w:hAnsi="Arial" w:cs="Arial"/>
                <w:sz w:val="20"/>
                <w:szCs w:val="20"/>
                <w:lang w:val="en-US"/>
              </w:rPr>
            </w:pPr>
            <w:r w:rsidRPr="00353430">
              <w:rPr>
                <w:rFonts w:ascii="Arial" w:hAnsi="Arial" w:cs="Arial"/>
                <w:sz w:val="20"/>
                <w:szCs w:val="20"/>
                <w:lang w:val="en-US"/>
              </w:rPr>
              <w:t>E</w:t>
            </w:r>
            <w:r w:rsidR="00025C7E" w:rsidRPr="00353430">
              <w:rPr>
                <w:rFonts w:ascii="Arial" w:hAnsi="Arial" w:cs="Arial"/>
                <w:sz w:val="20"/>
                <w:szCs w:val="20"/>
                <w:lang w:val="en-US"/>
              </w:rPr>
              <w:t>mergency services</w:t>
            </w:r>
          </w:p>
        </w:tc>
        <w:tc>
          <w:tcPr>
            <w:tcW w:w="1406" w:type="dxa"/>
          </w:tcPr>
          <w:p w14:paraId="56149DAF" w14:textId="77777777" w:rsidR="00025C7E" w:rsidRPr="00353430" w:rsidRDefault="00025C7E" w:rsidP="008323B7">
            <w:pPr>
              <w:jc w:val="center"/>
              <w:rPr>
                <w:rFonts w:ascii="Arial" w:hAnsi="Arial" w:cs="Arial"/>
                <w:bCs/>
                <w:color w:val="000000"/>
                <w:sz w:val="20"/>
                <w:szCs w:val="20"/>
                <w:lang w:val="en-US"/>
              </w:rPr>
            </w:pPr>
            <w:r w:rsidRPr="00353430">
              <w:rPr>
                <w:rFonts w:ascii="Arial" w:hAnsi="Arial" w:cs="Arial"/>
                <w:bCs/>
                <w:color w:val="000000"/>
                <w:sz w:val="20"/>
                <w:szCs w:val="20"/>
                <w:lang w:val="en-US"/>
              </w:rPr>
              <w:t>$</w:t>
            </w:r>
          </w:p>
        </w:tc>
      </w:tr>
      <w:tr w:rsidR="00025C7E" w:rsidRPr="00353430" w14:paraId="53526552" w14:textId="77777777" w:rsidTr="00EC6BE8">
        <w:trPr>
          <w:trHeight w:val="144"/>
          <w:jc w:val="center"/>
        </w:trPr>
        <w:tc>
          <w:tcPr>
            <w:tcW w:w="6172" w:type="dxa"/>
          </w:tcPr>
          <w:p w14:paraId="37C2AE76" w14:textId="307AF30D" w:rsidR="00025C7E" w:rsidRPr="00353430" w:rsidRDefault="008323B7" w:rsidP="00F15158">
            <w:pPr>
              <w:pStyle w:val="Bullet2"/>
              <w:numPr>
                <w:ilvl w:val="0"/>
                <w:numId w:val="40"/>
              </w:numPr>
              <w:spacing w:after="0"/>
              <w:ind w:left="297" w:firstLine="0"/>
              <w:rPr>
                <w:rFonts w:ascii="Arial" w:hAnsi="Arial" w:cs="Arial"/>
                <w:sz w:val="20"/>
                <w:szCs w:val="20"/>
                <w:lang w:val="en-US"/>
              </w:rPr>
            </w:pPr>
            <w:r w:rsidRPr="00353430">
              <w:rPr>
                <w:rFonts w:ascii="Arial" w:hAnsi="Arial" w:cs="Arial"/>
                <w:sz w:val="20"/>
                <w:szCs w:val="20"/>
                <w:lang w:val="en-US"/>
              </w:rPr>
              <w:t>T</w:t>
            </w:r>
            <w:r w:rsidR="00025C7E" w:rsidRPr="00353430">
              <w:rPr>
                <w:rFonts w:ascii="Arial" w:hAnsi="Arial" w:cs="Arial"/>
                <w:sz w:val="20"/>
                <w:szCs w:val="20"/>
                <w:lang w:val="en-US"/>
              </w:rPr>
              <w:t>reatment</w:t>
            </w:r>
          </w:p>
        </w:tc>
        <w:tc>
          <w:tcPr>
            <w:tcW w:w="1406" w:type="dxa"/>
          </w:tcPr>
          <w:p w14:paraId="42ABC932" w14:textId="77777777" w:rsidR="00025C7E" w:rsidRPr="00353430" w:rsidRDefault="00025C7E" w:rsidP="008323B7">
            <w:pPr>
              <w:jc w:val="center"/>
              <w:rPr>
                <w:rFonts w:ascii="Arial" w:hAnsi="Arial" w:cs="Arial"/>
                <w:bCs/>
                <w:color w:val="000000"/>
                <w:sz w:val="20"/>
                <w:szCs w:val="20"/>
                <w:lang w:val="en-US"/>
              </w:rPr>
            </w:pPr>
            <w:r w:rsidRPr="00353430">
              <w:rPr>
                <w:rFonts w:ascii="Arial" w:hAnsi="Arial" w:cs="Arial"/>
                <w:bCs/>
                <w:color w:val="000000"/>
                <w:sz w:val="20"/>
                <w:szCs w:val="20"/>
                <w:lang w:val="en-US"/>
              </w:rPr>
              <w:t>$</w:t>
            </w:r>
          </w:p>
        </w:tc>
      </w:tr>
      <w:tr w:rsidR="00025C7E" w:rsidRPr="00353430" w14:paraId="715B9B20" w14:textId="77777777" w:rsidTr="00EC6BE8">
        <w:trPr>
          <w:trHeight w:val="144"/>
          <w:jc w:val="center"/>
        </w:trPr>
        <w:tc>
          <w:tcPr>
            <w:tcW w:w="6172" w:type="dxa"/>
          </w:tcPr>
          <w:p w14:paraId="1B05D2AF" w14:textId="43C0383C" w:rsidR="00025C7E" w:rsidRPr="00353430" w:rsidRDefault="008323B7" w:rsidP="00F15158">
            <w:pPr>
              <w:pStyle w:val="Bullet2"/>
              <w:numPr>
                <w:ilvl w:val="0"/>
                <w:numId w:val="40"/>
              </w:numPr>
              <w:spacing w:after="0"/>
              <w:ind w:left="297" w:firstLine="0"/>
              <w:rPr>
                <w:rFonts w:ascii="Arial" w:hAnsi="Arial" w:cs="Arial"/>
                <w:sz w:val="20"/>
                <w:szCs w:val="20"/>
                <w:lang w:val="en-US"/>
              </w:rPr>
            </w:pPr>
            <w:r w:rsidRPr="00353430">
              <w:rPr>
                <w:rFonts w:ascii="Arial" w:hAnsi="Arial" w:cs="Arial"/>
                <w:sz w:val="20"/>
                <w:szCs w:val="20"/>
                <w:lang w:val="en-US"/>
              </w:rPr>
              <w:t>R</w:t>
            </w:r>
            <w:r w:rsidR="00025C7E" w:rsidRPr="00353430">
              <w:rPr>
                <w:rFonts w:ascii="Arial" w:hAnsi="Arial" w:cs="Arial"/>
                <w:sz w:val="20"/>
                <w:szCs w:val="20"/>
                <w:lang w:val="en-US"/>
              </w:rPr>
              <w:t>ehabilitation</w:t>
            </w:r>
          </w:p>
        </w:tc>
        <w:tc>
          <w:tcPr>
            <w:tcW w:w="1406" w:type="dxa"/>
          </w:tcPr>
          <w:p w14:paraId="49703986" w14:textId="77777777" w:rsidR="00025C7E" w:rsidRPr="00353430" w:rsidRDefault="00025C7E" w:rsidP="008323B7">
            <w:pPr>
              <w:jc w:val="center"/>
              <w:rPr>
                <w:rFonts w:ascii="Arial" w:hAnsi="Arial" w:cs="Arial"/>
                <w:bCs/>
                <w:color w:val="000000"/>
                <w:sz w:val="20"/>
                <w:szCs w:val="20"/>
                <w:lang w:val="en-US"/>
              </w:rPr>
            </w:pPr>
            <w:r w:rsidRPr="00353430">
              <w:rPr>
                <w:rFonts w:ascii="Arial" w:hAnsi="Arial" w:cs="Arial"/>
                <w:bCs/>
                <w:color w:val="000000"/>
                <w:sz w:val="20"/>
                <w:szCs w:val="20"/>
                <w:lang w:val="en-US"/>
              </w:rPr>
              <w:t>$</w:t>
            </w:r>
          </w:p>
        </w:tc>
      </w:tr>
      <w:tr w:rsidR="00025C7E" w:rsidRPr="00353430" w14:paraId="35F8FE3B" w14:textId="77777777" w:rsidTr="00EC6BE8">
        <w:trPr>
          <w:trHeight w:val="144"/>
          <w:jc w:val="center"/>
        </w:trPr>
        <w:tc>
          <w:tcPr>
            <w:tcW w:w="6172" w:type="dxa"/>
          </w:tcPr>
          <w:p w14:paraId="625B0579" w14:textId="1530BBA5" w:rsidR="00025C7E" w:rsidRPr="00353430" w:rsidRDefault="008323B7" w:rsidP="00F15158">
            <w:pPr>
              <w:pStyle w:val="Bullet2"/>
              <w:numPr>
                <w:ilvl w:val="0"/>
                <w:numId w:val="40"/>
              </w:numPr>
              <w:spacing w:after="0"/>
              <w:ind w:left="297" w:firstLine="0"/>
              <w:rPr>
                <w:rFonts w:ascii="Arial" w:hAnsi="Arial" w:cs="Arial"/>
                <w:sz w:val="20"/>
                <w:szCs w:val="20"/>
                <w:lang w:val="en-US"/>
              </w:rPr>
            </w:pPr>
            <w:r w:rsidRPr="00353430">
              <w:rPr>
                <w:rFonts w:ascii="Arial" w:hAnsi="Arial" w:cs="Arial"/>
                <w:sz w:val="20"/>
                <w:szCs w:val="20"/>
                <w:lang w:val="en-US"/>
              </w:rPr>
              <w:t>O</w:t>
            </w:r>
            <w:r w:rsidR="00025C7E" w:rsidRPr="00353430">
              <w:rPr>
                <w:rFonts w:ascii="Arial" w:hAnsi="Arial" w:cs="Arial"/>
                <w:sz w:val="20"/>
                <w:szCs w:val="20"/>
                <w:lang w:val="en-US"/>
              </w:rPr>
              <w:t>ngoing care</w:t>
            </w:r>
          </w:p>
        </w:tc>
        <w:tc>
          <w:tcPr>
            <w:tcW w:w="1406" w:type="dxa"/>
          </w:tcPr>
          <w:p w14:paraId="58EDCDB2" w14:textId="77777777" w:rsidR="00025C7E" w:rsidRPr="00353430" w:rsidRDefault="00025C7E" w:rsidP="008323B7">
            <w:pPr>
              <w:jc w:val="center"/>
              <w:rPr>
                <w:rFonts w:ascii="Arial" w:hAnsi="Arial" w:cs="Arial"/>
                <w:bCs/>
                <w:color w:val="000000"/>
                <w:sz w:val="20"/>
                <w:szCs w:val="20"/>
                <w:lang w:val="en-US"/>
              </w:rPr>
            </w:pPr>
            <w:r w:rsidRPr="00353430">
              <w:rPr>
                <w:rFonts w:ascii="Arial" w:hAnsi="Arial" w:cs="Arial"/>
                <w:bCs/>
                <w:color w:val="000000"/>
                <w:sz w:val="20"/>
                <w:szCs w:val="20"/>
                <w:lang w:val="en-US"/>
              </w:rPr>
              <w:t>$</w:t>
            </w:r>
          </w:p>
        </w:tc>
      </w:tr>
      <w:tr w:rsidR="00025C7E" w:rsidRPr="00353430" w14:paraId="56E8ADAC" w14:textId="77777777" w:rsidTr="00EC6BE8">
        <w:trPr>
          <w:trHeight w:val="144"/>
          <w:jc w:val="center"/>
        </w:trPr>
        <w:tc>
          <w:tcPr>
            <w:tcW w:w="6172" w:type="dxa"/>
          </w:tcPr>
          <w:p w14:paraId="2C3DEBBC" w14:textId="77777777" w:rsidR="00025C7E" w:rsidRPr="00353430" w:rsidRDefault="00025C7E" w:rsidP="008D1FEB">
            <w:pPr>
              <w:ind w:right="331"/>
              <w:rPr>
                <w:rFonts w:ascii="Arial" w:hAnsi="Arial" w:cs="Arial"/>
                <w:bCs/>
                <w:color w:val="000000"/>
                <w:sz w:val="20"/>
                <w:szCs w:val="20"/>
                <w:lang w:val="en-US"/>
              </w:rPr>
            </w:pPr>
            <w:r w:rsidRPr="00353430">
              <w:rPr>
                <w:rFonts w:ascii="Arial" w:hAnsi="Arial" w:cs="Arial"/>
                <w:color w:val="000000"/>
                <w:sz w:val="20"/>
                <w:szCs w:val="20"/>
                <w:lang w:val="en-US"/>
              </w:rPr>
              <w:t xml:space="preserve">Administrative fees </w:t>
            </w:r>
          </w:p>
        </w:tc>
        <w:tc>
          <w:tcPr>
            <w:tcW w:w="1406" w:type="dxa"/>
          </w:tcPr>
          <w:p w14:paraId="5E895E04" w14:textId="77777777" w:rsidR="00025C7E" w:rsidRPr="00353430" w:rsidRDefault="00025C7E" w:rsidP="008323B7">
            <w:pPr>
              <w:jc w:val="center"/>
              <w:rPr>
                <w:rFonts w:ascii="Arial" w:hAnsi="Arial" w:cs="Arial"/>
                <w:bCs/>
                <w:color w:val="000000"/>
                <w:sz w:val="20"/>
                <w:szCs w:val="20"/>
                <w:lang w:val="en-US"/>
              </w:rPr>
            </w:pPr>
            <w:r w:rsidRPr="00353430">
              <w:rPr>
                <w:rFonts w:ascii="Arial" w:hAnsi="Arial" w:cs="Arial"/>
                <w:bCs/>
                <w:color w:val="000000"/>
                <w:sz w:val="20"/>
                <w:szCs w:val="20"/>
                <w:lang w:val="en-US"/>
              </w:rPr>
              <w:t>$</w:t>
            </w:r>
          </w:p>
        </w:tc>
      </w:tr>
      <w:tr w:rsidR="00025C7E" w:rsidRPr="00353430" w14:paraId="1E610938" w14:textId="77777777" w:rsidTr="00EC6BE8">
        <w:trPr>
          <w:trHeight w:val="144"/>
          <w:jc w:val="center"/>
        </w:trPr>
        <w:tc>
          <w:tcPr>
            <w:tcW w:w="6172" w:type="dxa"/>
          </w:tcPr>
          <w:p w14:paraId="375B80BE" w14:textId="77777777" w:rsidR="00025C7E" w:rsidRPr="00353430" w:rsidRDefault="00025C7E" w:rsidP="00025C7E">
            <w:pPr>
              <w:jc w:val="center"/>
              <w:rPr>
                <w:rFonts w:ascii="Arial" w:hAnsi="Arial" w:cs="Arial"/>
                <w:b/>
                <w:bCs/>
                <w:color w:val="000000"/>
                <w:sz w:val="20"/>
                <w:szCs w:val="20"/>
                <w:lang w:val="en-US"/>
              </w:rPr>
            </w:pPr>
            <w:r w:rsidRPr="00353430">
              <w:rPr>
                <w:rFonts w:ascii="Arial" w:hAnsi="Arial" w:cs="Arial"/>
                <w:b/>
                <w:bCs/>
                <w:color w:val="000000"/>
                <w:sz w:val="20"/>
                <w:szCs w:val="20"/>
                <w:lang w:val="en-US"/>
              </w:rPr>
              <w:t>Revenues</w:t>
            </w:r>
          </w:p>
        </w:tc>
        <w:tc>
          <w:tcPr>
            <w:tcW w:w="1406" w:type="dxa"/>
          </w:tcPr>
          <w:p w14:paraId="4C66CA05" w14:textId="77777777" w:rsidR="00025C7E" w:rsidRPr="00353430" w:rsidRDefault="00025C7E" w:rsidP="008323B7">
            <w:pPr>
              <w:jc w:val="center"/>
              <w:rPr>
                <w:rFonts w:ascii="Arial" w:hAnsi="Arial" w:cs="Arial"/>
                <w:bCs/>
                <w:color w:val="000000"/>
                <w:sz w:val="20"/>
                <w:szCs w:val="20"/>
                <w:lang w:val="en-US"/>
              </w:rPr>
            </w:pPr>
            <w:r w:rsidRPr="00353430">
              <w:rPr>
                <w:rFonts w:ascii="Arial" w:hAnsi="Arial" w:cs="Arial"/>
                <w:bCs/>
                <w:color w:val="000000"/>
                <w:sz w:val="20"/>
                <w:szCs w:val="20"/>
                <w:lang w:val="en-US"/>
              </w:rPr>
              <w:t>$</w:t>
            </w:r>
          </w:p>
        </w:tc>
      </w:tr>
      <w:tr w:rsidR="00025C7E" w:rsidRPr="00353430" w14:paraId="531A1A95" w14:textId="77777777" w:rsidTr="00EC6BE8">
        <w:trPr>
          <w:trHeight w:val="144"/>
          <w:jc w:val="center"/>
        </w:trPr>
        <w:tc>
          <w:tcPr>
            <w:tcW w:w="6172" w:type="dxa"/>
          </w:tcPr>
          <w:p w14:paraId="0BAB764C" w14:textId="77777777" w:rsidR="00025C7E" w:rsidRPr="00353430" w:rsidRDefault="00025C7E" w:rsidP="008D1FEB">
            <w:pPr>
              <w:ind w:right="331"/>
              <w:rPr>
                <w:rFonts w:ascii="Arial" w:hAnsi="Arial" w:cs="Arial"/>
                <w:bCs/>
                <w:color w:val="000000"/>
                <w:sz w:val="20"/>
                <w:szCs w:val="20"/>
                <w:lang w:val="en-US"/>
              </w:rPr>
            </w:pPr>
            <w:r w:rsidRPr="00353430">
              <w:rPr>
                <w:rFonts w:ascii="Arial" w:hAnsi="Arial" w:cs="Arial"/>
                <w:bCs/>
                <w:color w:val="000000"/>
                <w:sz w:val="20"/>
                <w:szCs w:val="20"/>
                <w:lang w:val="en-US"/>
              </w:rPr>
              <w:t>Premiums</w:t>
            </w:r>
          </w:p>
        </w:tc>
        <w:tc>
          <w:tcPr>
            <w:tcW w:w="1406" w:type="dxa"/>
          </w:tcPr>
          <w:p w14:paraId="4BE609FD" w14:textId="77777777" w:rsidR="00025C7E" w:rsidRPr="00353430" w:rsidRDefault="00025C7E" w:rsidP="008323B7">
            <w:pPr>
              <w:jc w:val="center"/>
              <w:rPr>
                <w:rFonts w:ascii="Arial" w:hAnsi="Arial" w:cs="Arial"/>
                <w:bCs/>
                <w:color w:val="000000"/>
                <w:sz w:val="20"/>
                <w:szCs w:val="20"/>
                <w:lang w:val="en-US"/>
              </w:rPr>
            </w:pPr>
            <w:r w:rsidRPr="00353430">
              <w:rPr>
                <w:rFonts w:ascii="Arial" w:hAnsi="Arial" w:cs="Arial"/>
                <w:bCs/>
                <w:color w:val="000000"/>
                <w:sz w:val="20"/>
                <w:szCs w:val="20"/>
                <w:lang w:val="en-US"/>
              </w:rPr>
              <w:t>$</w:t>
            </w:r>
          </w:p>
        </w:tc>
      </w:tr>
      <w:tr w:rsidR="00025C7E" w:rsidRPr="00353430" w14:paraId="13B7F79D" w14:textId="77777777" w:rsidTr="00EC6BE8">
        <w:trPr>
          <w:trHeight w:val="144"/>
          <w:jc w:val="center"/>
        </w:trPr>
        <w:tc>
          <w:tcPr>
            <w:tcW w:w="6172" w:type="dxa"/>
          </w:tcPr>
          <w:p w14:paraId="2B7AA0A5" w14:textId="6123A6C5" w:rsidR="00025C7E" w:rsidRPr="00353430" w:rsidRDefault="00E93EA6" w:rsidP="008D1FEB">
            <w:pPr>
              <w:ind w:right="331"/>
              <w:rPr>
                <w:rFonts w:ascii="Arial" w:hAnsi="Arial" w:cs="Arial"/>
                <w:bCs/>
                <w:color w:val="000000"/>
                <w:sz w:val="20"/>
                <w:szCs w:val="20"/>
                <w:lang w:val="en-US"/>
              </w:rPr>
            </w:pPr>
            <w:r w:rsidRPr="00353430">
              <w:rPr>
                <w:rFonts w:ascii="Arial" w:hAnsi="Arial" w:cs="Arial"/>
                <w:bCs/>
                <w:color w:val="000000"/>
                <w:sz w:val="20"/>
                <w:szCs w:val="20"/>
                <w:lang w:val="en-US"/>
              </w:rPr>
              <w:t>Other (i</w:t>
            </w:r>
            <w:r w:rsidR="00025C7E" w:rsidRPr="00353430">
              <w:rPr>
                <w:rFonts w:ascii="Arial" w:hAnsi="Arial" w:cs="Arial"/>
                <w:bCs/>
                <w:color w:val="000000"/>
                <w:sz w:val="20"/>
                <w:szCs w:val="20"/>
                <w:lang w:val="en-US"/>
              </w:rPr>
              <w:t>nterest, rebates…)</w:t>
            </w:r>
          </w:p>
        </w:tc>
        <w:tc>
          <w:tcPr>
            <w:tcW w:w="1406" w:type="dxa"/>
          </w:tcPr>
          <w:p w14:paraId="1A719D9B" w14:textId="0587C0F0" w:rsidR="00025C7E" w:rsidRPr="00353430" w:rsidRDefault="000C71C6" w:rsidP="000C71C6">
            <w:pPr>
              <w:jc w:val="center"/>
              <w:rPr>
                <w:rFonts w:ascii="Arial" w:hAnsi="Arial" w:cs="Arial"/>
                <w:bCs/>
                <w:color w:val="000000"/>
                <w:sz w:val="20"/>
                <w:szCs w:val="20"/>
                <w:lang w:val="en-US"/>
              </w:rPr>
            </w:pPr>
            <w:r w:rsidRPr="00353430">
              <w:rPr>
                <w:rFonts w:ascii="Arial" w:hAnsi="Arial" w:cs="Arial"/>
                <w:bCs/>
                <w:color w:val="000000"/>
                <w:sz w:val="20"/>
                <w:szCs w:val="20"/>
                <w:lang w:val="en-US"/>
              </w:rPr>
              <w:t>$</w:t>
            </w:r>
          </w:p>
        </w:tc>
      </w:tr>
    </w:tbl>
    <w:p w14:paraId="698487C1" w14:textId="5E1012EE" w:rsidR="00025C7E" w:rsidRPr="00353430" w:rsidRDefault="00025C7E" w:rsidP="00333D39">
      <w:pPr>
        <w:spacing w:after="160"/>
      </w:pPr>
    </w:p>
    <w:p w14:paraId="16C54292" w14:textId="51DD2A49" w:rsidR="009F42DD" w:rsidRDefault="00F9621A" w:rsidP="009B1104">
      <w:pPr>
        <w:spacing w:after="160"/>
      </w:pPr>
      <w:r w:rsidRPr="00353430">
        <w:t xml:space="preserve">WCB transactions are </w:t>
      </w:r>
      <w:r w:rsidRPr="00353430">
        <w:rPr>
          <w:i/>
        </w:rPr>
        <w:t>not</w:t>
      </w:r>
      <w:r w:rsidRPr="00353430">
        <w:t xml:space="preserve"> part of the economic costs of workplace accidents. Rather, </w:t>
      </w:r>
      <w:r w:rsidR="001A5235" w:rsidRPr="00353430">
        <w:t>WCB</w:t>
      </w:r>
      <w:r w:rsidRPr="00353430">
        <w:t xml:space="preserve"> transforms employer and employee premiums into wage compensation and other services offered </w:t>
      </w:r>
      <w:r w:rsidR="009B1104" w:rsidRPr="00353430">
        <w:t>to</w:t>
      </w:r>
      <w:r w:rsidR="00333D39" w:rsidRPr="00353430">
        <w:t xml:space="preserve"> support </w:t>
      </w:r>
      <w:r w:rsidRPr="00353430">
        <w:t xml:space="preserve">injured workers. Including </w:t>
      </w:r>
      <w:r w:rsidR="001A5235" w:rsidRPr="00353430">
        <w:t xml:space="preserve">WCB </w:t>
      </w:r>
      <w:r w:rsidRPr="00353430">
        <w:t xml:space="preserve">transactions </w:t>
      </w:r>
      <w:r w:rsidR="001A5235" w:rsidRPr="00353430">
        <w:t xml:space="preserve">and employer/employee costs </w:t>
      </w:r>
      <w:r w:rsidR="000C71C6" w:rsidRPr="00353430">
        <w:t>risks</w:t>
      </w:r>
      <w:r w:rsidR="00333D39" w:rsidRPr="00353430">
        <w:t xml:space="preserve"> </w:t>
      </w:r>
      <w:r w:rsidR="001A5235" w:rsidRPr="00353430">
        <w:t>double count</w:t>
      </w:r>
      <w:r w:rsidR="00333D39" w:rsidRPr="00353430">
        <w:t xml:space="preserve">ing the </w:t>
      </w:r>
      <w:r w:rsidR="001A5235" w:rsidRPr="00353430">
        <w:t>direct costs of accidents.</w:t>
      </w:r>
    </w:p>
    <w:p w14:paraId="1FA1193E" w14:textId="02521E65" w:rsidR="00EC6BE8" w:rsidRDefault="00EC6BE8">
      <w:r>
        <w:br w:type="page"/>
      </w:r>
    </w:p>
    <w:p w14:paraId="2BE51D77" w14:textId="77777777" w:rsidR="00025C7E" w:rsidRPr="00353430" w:rsidRDefault="00025C7E" w:rsidP="00025C7E">
      <w:pPr>
        <w:pStyle w:val="Heading2"/>
        <w:spacing w:after="160"/>
      </w:pPr>
      <w:bookmarkStart w:id="28" w:name="_Toc458770920"/>
      <w:r w:rsidRPr="00353430">
        <w:lastRenderedPageBreak/>
        <w:t xml:space="preserve">Employer </w:t>
      </w:r>
      <w:r w:rsidR="00827C43" w:rsidRPr="00353430">
        <w:t>costs</w:t>
      </w:r>
      <w:bookmarkEnd w:id="28"/>
      <w:r w:rsidR="00827C43" w:rsidRPr="00353430">
        <w:t xml:space="preserve"> </w:t>
      </w:r>
    </w:p>
    <w:p w14:paraId="0FA83141" w14:textId="0A7AE2C4" w:rsidR="00025C7E" w:rsidRPr="00353430" w:rsidRDefault="00827C43" w:rsidP="00025C7E">
      <w:pPr>
        <w:spacing w:after="160"/>
      </w:pPr>
      <w:r w:rsidRPr="00353430">
        <w:t>Theoretically,</w:t>
      </w:r>
      <w:r w:rsidR="001A5235" w:rsidRPr="00353430">
        <w:t xml:space="preserve"> the economic costs borne by employers for a specific accident are the productivity losses when an established employee become</w:t>
      </w:r>
      <w:r w:rsidRPr="00353430">
        <w:t>s</w:t>
      </w:r>
      <w:r w:rsidR="001A5235" w:rsidRPr="00353430">
        <w:t xml:space="preserve"> unavailable for work</w:t>
      </w:r>
      <w:r w:rsidRPr="00353430">
        <w:t xml:space="preserve"> </w:t>
      </w:r>
      <w:r w:rsidR="00177F3C" w:rsidRPr="00353430">
        <w:t>—</w:t>
      </w:r>
      <w:r w:rsidRPr="00353430">
        <w:t xml:space="preserve"> t</w:t>
      </w:r>
      <w:r w:rsidR="001A5235" w:rsidRPr="00353430">
        <w:t>he more skilled the employee</w:t>
      </w:r>
      <w:r w:rsidR="000C71C6" w:rsidRPr="00353430">
        <w:t>,</w:t>
      </w:r>
      <w:r w:rsidR="001A5235" w:rsidRPr="00353430">
        <w:t xml:space="preserve"> the greater the </w:t>
      </w:r>
      <w:r w:rsidRPr="00353430">
        <w:t>economy loss</w:t>
      </w:r>
      <w:r w:rsidR="001A5235" w:rsidRPr="00353430">
        <w:t xml:space="preserve">. One rough estimate of minimum costs would be the time lost multiplied by the wage paid, assuming that employees </w:t>
      </w:r>
      <w:r w:rsidR="00B322C1" w:rsidRPr="00353430">
        <w:t xml:space="preserve">receive </w:t>
      </w:r>
      <w:r w:rsidR="001A5235" w:rsidRPr="00353430">
        <w:t>what they are worth (i.e.,</w:t>
      </w:r>
      <w:r w:rsidR="00436ED2">
        <w:t> </w:t>
      </w:r>
      <w:r w:rsidR="001A5235" w:rsidRPr="00353430">
        <w:t>what they contribute to the net revenues) and that the employer deploys them with maximum efficiency. Th</w:t>
      </w:r>
      <w:r w:rsidR="00B322C1" w:rsidRPr="00353430">
        <w:t>is</w:t>
      </w:r>
      <w:r w:rsidR="001A5235" w:rsidRPr="00353430">
        <w:t xml:space="preserve"> calculation excludes </w:t>
      </w:r>
      <w:r w:rsidR="00B322C1" w:rsidRPr="00353430">
        <w:t>the costs of replacement and other adjustments the employer may need to make, and therefore does not reflect the full economic costs of the accident to the employer.</w:t>
      </w:r>
      <w:r w:rsidR="009656E2" w:rsidRPr="00353430">
        <w:t xml:space="preserve"> </w:t>
      </w:r>
      <w:r w:rsidR="00B322C1" w:rsidRPr="00353430">
        <w:fldChar w:fldCharType="begin"/>
      </w:r>
      <w:r w:rsidR="00B322C1" w:rsidRPr="00353430">
        <w:instrText xml:space="preserve"> REF _Ref449886803 \h </w:instrText>
      </w:r>
      <w:r w:rsidR="00806D85" w:rsidRPr="00353430">
        <w:instrText xml:space="preserve"> \* MERGEFORMAT </w:instrText>
      </w:r>
      <w:r w:rsidR="00B322C1" w:rsidRPr="00353430">
        <w:fldChar w:fldCharType="separate"/>
      </w:r>
      <w:r w:rsidR="00731019" w:rsidRPr="00731019">
        <w:rPr>
          <w:bCs/>
          <w:color w:val="000000"/>
          <w:lang w:val="en-US"/>
        </w:rPr>
        <w:t xml:space="preserve">Table </w:t>
      </w:r>
      <w:r w:rsidR="00731019" w:rsidRPr="00731019">
        <w:rPr>
          <w:bCs/>
          <w:noProof/>
          <w:color w:val="000000"/>
          <w:lang w:val="en-US"/>
        </w:rPr>
        <w:t>4</w:t>
      </w:r>
      <w:r w:rsidR="00B322C1" w:rsidRPr="00353430">
        <w:fldChar w:fldCharType="end"/>
      </w:r>
      <w:r w:rsidR="00B322C1" w:rsidRPr="00353430">
        <w:t xml:space="preserve"> presents the direct costs</w:t>
      </w:r>
      <w:r w:rsidR="00D33774" w:rsidRPr="00353430">
        <w:t>.</w:t>
      </w:r>
      <w:r w:rsidR="00B322C1" w:rsidRPr="00353430">
        <w:t xml:space="preserve"> </w:t>
      </w:r>
    </w:p>
    <w:tbl>
      <w:tblP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664"/>
        <w:gridCol w:w="4654"/>
        <w:gridCol w:w="720"/>
      </w:tblGrid>
      <w:tr w:rsidR="00025C7E" w:rsidRPr="00353430" w14:paraId="4EB438F5" w14:textId="77777777" w:rsidTr="008D1FEB">
        <w:trPr>
          <w:trHeight w:val="144"/>
          <w:jc w:val="center"/>
        </w:trPr>
        <w:tc>
          <w:tcPr>
            <w:tcW w:w="10808" w:type="dxa"/>
            <w:gridSpan w:val="4"/>
            <w:shd w:val="clear" w:color="auto" w:fill="D9D9D9" w:themeFill="background1" w:themeFillShade="D9"/>
          </w:tcPr>
          <w:p w14:paraId="427647FB" w14:textId="77777777" w:rsidR="00025C7E" w:rsidRPr="00353430" w:rsidRDefault="00025C7E" w:rsidP="002D7F28">
            <w:pPr>
              <w:rPr>
                <w:rFonts w:ascii="Arial" w:hAnsi="Arial" w:cs="Arial"/>
                <w:b/>
                <w:bCs/>
                <w:color w:val="000000"/>
                <w:sz w:val="20"/>
                <w:szCs w:val="20"/>
                <w:lang w:val="en-US"/>
              </w:rPr>
            </w:pPr>
            <w:bookmarkStart w:id="29" w:name="_Ref449886803"/>
            <w:r w:rsidRPr="00353430">
              <w:rPr>
                <w:rFonts w:ascii="Arial" w:hAnsi="Arial" w:cs="Arial"/>
                <w:b/>
                <w:bCs/>
                <w:color w:val="000000"/>
                <w:sz w:val="20"/>
                <w:szCs w:val="20"/>
                <w:lang w:val="en-US"/>
              </w:rPr>
              <w:t xml:space="preserve">Table </w:t>
            </w:r>
            <w:r w:rsidRPr="00353430">
              <w:rPr>
                <w:rFonts w:ascii="Arial" w:hAnsi="Arial" w:cs="Arial"/>
                <w:b/>
                <w:bCs/>
                <w:color w:val="000000"/>
                <w:sz w:val="20"/>
                <w:szCs w:val="20"/>
                <w:lang w:val="en-US"/>
              </w:rPr>
              <w:fldChar w:fldCharType="begin"/>
            </w:r>
            <w:r w:rsidRPr="00353430">
              <w:rPr>
                <w:rFonts w:ascii="Arial" w:hAnsi="Arial" w:cs="Arial"/>
                <w:b/>
                <w:bCs/>
                <w:color w:val="000000"/>
                <w:sz w:val="20"/>
                <w:szCs w:val="20"/>
                <w:lang w:val="en-US"/>
              </w:rPr>
              <w:instrText xml:space="preserve"> SEQ Table \* ARABIC </w:instrText>
            </w:r>
            <w:r w:rsidRPr="00353430">
              <w:rPr>
                <w:rFonts w:ascii="Arial" w:hAnsi="Arial" w:cs="Arial"/>
                <w:b/>
                <w:bCs/>
                <w:color w:val="000000"/>
                <w:sz w:val="20"/>
                <w:szCs w:val="20"/>
                <w:lang w:val="en-US"/>
              </w:rPr>
              <w:fldChar w:fldCharType="separate"/>
            </w:r>
            <w:r w:rsidR="00731019">
              <w:rPr>
                <w:rFonts w:ascii="Arial" w:hAnsi="Arial" w:cs="Arial"/>
                <w:b/>
                <w:bCs/>
                <w:noProof/>
                <w:color w:val="000000"/>
                <w:sz w:val="20"/>
                <w:szCs w:val="20"/>
                <w:lang w:val="en-US"/>
              </w:rPr>
              <w:t>4</w:t>
            </w:r>
            <w:r w:rsidRPr="00353430">
              <w:rPr>
                <w:rFonts w:ascii="Arial" w:hAnsi="Arial" w:cs="Arial"/>
                <w:b/>
                <w:bCs/>
                <w:color w:val="000000"/>
                <w:sz w:val="20"/>
                <w:szCs w:val="20"/>
                <w:lang w:val="en-US"/>
              </w:rPr>
              <w:fldChar w:fldCharType="end"/>
            </w:r>
            <w:bookmarkEnd w:id="29"/>
            <w:r w:rsidRPr="00353430">
              <w:rPr>
                <w:rFonts w:ascii="Arial" w:hAnsi="Arial" w:cs="Arial"/>
                <w:b/>
                <w:bCs/>
                <w:color w:val="000000"/>
                <w:sz w:val="20"/>
                <w:szCs w:val="20"/>
                <w:lang w:val="en-US"/>
              </w:rPr>
              <w:t>: Employer losses</w:t>
            </w:r>
            <w:r w:rsidR="00B322C1" w:rsidRPr="00353430">
              <w:rPr>
                <w:rFonts w:ascii="Arial" w:hAnsi="Arial" w:cs="Arial"/>
                <w:b/>
                <w:bCs/>
                <w:color w:val="000000"/>
                <w:sz w:val="20"/>
                <w:szCs w:val="20"/>
                <w:lang w:val="en-US"/>
              </w:rPr>
              <w:t xml:space="preserve"> </w:t>
            </w:r>
            <w:r w:rsidR="002D7F28" w:rsidRPr="00353430">
              <w:rPr>
                <w:rFonts w:ascii="Arial" w:hAnsi="Arial" w:cs="Arial"/>
                <w:b/>
                <w:bCs/>
                <w:color w:val="000000"/>
                <w:sz w:val="20"/>
                <w:szCs w:val="20"/>
                <w:lang w:val="en-US"/>
              </w:rPr>
              <w:t xml:space="preserve">arising from </w:t>
            </w:r>
            <w:r w:rsidR="00B322C1" w:rsidRPr="00353430">
              <w:rPr>
                <w:rFonts w:ascii="Arial" w:hAnsi="Arial" w:cs="Arial"/>
                <w:b/>
                <w:bCs/>
                <w:color w:val="000000"/>
                <w:sz w:val="20"/>
                <w:szCs w:val="20"/>
                <w:lang w:val="en-US"/>
              </w:rPr>
              <w:t>an accident</w:t>
            </w:r>
          </w:p>
        </w:tc>
      </w:tr>
      <w:tr w:rsidR="00025C7E" w:rsidRPr="00353430" w14:paraId="57274D2E" w14:textId="77777777" w:rsidTr="008D1FEB">
        <w:trPr>
          <w:trHeight w:val="144"/>
          <w:jc w:val="center"/>
        </w:trPr>
        <w:tc>
          <w:tcPr>
            <w:tcW w:w="5434" w:type="dxa"/>
            <w:gridSpan w:val="2"/>
            <w:tcBorders>
              <w:right w:val="single" w:sz="18" w:space="0" w:color="auto"/>
            </w:tcBorders>
            <w:shd w:val="clear" w:color="auto" w:fill="auto"/>
          </w:tcPr>
          <w:p w14:paraId="72F9E17F" w14:textId="77777777" w:rsidR="00025C7E" w:rsidRPr="00353430" w:rsidRDefault="00025C7E" w:rsidP="008D1FEB">
            <w:pPr>
              <w:jc w:val="center"/>
              <w:rPr>
                <w:rFonts w:ascii="Arial" w:hAnsi="Arial" w:cs="Arial"/>
                <w:b/>
                <w:bCs/>
                <w:color w:val="000000"/>
                <w:sz w:val="20"/>
                <w:szCs w:val="20"/>
                <w:lang w:val="en-US"/>
              </w:rPr>
            </w:pPr>
            <w:r w:rsidRPr="00353430">
              <w:rPr>
                <w:rFonts w:ascii="Arial" w:hAnsi="Arial" w:cs="Arial"/>
                <w:b/>
                <w:bCs/>
                <w:color w:val="000000"/>
                <w:sz w:val="20"/>
                <w:szCs w:val="20"/>
                <w:lang w:val="en-US"/>
              </w:rPr>
              <w:t>DIRECT FINANCIAL COSTS</w:t>
            </w:r>
          </w:p>
        </w:tc>
        <w:tc>
          <w:tcPr>
            <w:tcW w:w="5374" w:type="dxa"/>
            <w:gridSpan w:val="2"/>
            <w:tcBorders>
              <w:left w:val="single" w:sz="18" w:space="0" w:color="auto"/>
            </w:tcBorders>
            <w:shd w:val="clear" w:color="auto" w:fill="auto"/>
          </w:tcPr>
          <w:p w14:paraId="774CC4D0" w14:textId="77777777" w:rsidR="00025C7E" w:rsidRPr="00353430" w:rsidRDefault="00025C7E" w:rsidP="008D1FEB">
            <w:pPr>
              <w:jc w:val="center"/>
              <w:rPr>
                <w:rFonts w:ascii="Arial" w:hAnsi="Arial" w:cs="Arial"/>
                <w:b/>
                <w:bCs/>
                <w:color w:val="000000"/>
                <w:sz w:val="20"/>
                <w:szCs w:val="20"/>
                <w:lang w:val="en-US"/>
              </w:rPr>
            </w:pPr>
            <w:r w:rsidRPr="00353430">
              <w:rPr>
                <w:rFonts w:ascii="Arial" w:hAnsi="Arial" w:cs="Arial"/>
                <w:b/>
                <w:bCs/>
                <w:color w:val="000000"/>
                <w:sz w:val="20"/>
                <w:szCs w:val="20"/>
                <w:lang w:val="en-US"/>
              </w:rPr>
              <w:t>INDIRECT COSTS</w:t>
            </w:r>
          </w:p>
        </w:tc>
      </w:tr>
      <w:tr w:rsidR="00025C7E" w:rsidRPr="00353430" w14:paraId="764C5C41" w14:textId="77777777" w:rsidTr="008D1FEB">
        <w:trPr>
          <w:trHeight w:val="144"/>
          <w:jc w:val="center"/>
        </w:trPr>
        <w:tc>
          <w:tcPr>
            <w:tcW w:w="4770" w:type="dxa"/>
          </w:tcPr>
          <w:p w14:paraId="19C8D406" w14:textId="10F4E3C7" w:rsidR="00025C7E" w:rsidRPr="00353430" w:rsidRDefault="00025C7E" w:rsidP="008D1FEB">
            <w:pPr>
              <w:ind w:right="331"/>
              <w:rPr>
                <w:rFonts w:ascii="Arial" w:hAnsi="Arial" w:cs="Arial"/>
                <w:i/>
                <w:color w:val="000000"/>
                <w:sz w:val="20"/>
                <w:szCs w:val="20"/>
                <w:lang w:val="en-US"/>
              </w:rPr>
            </w:pPr>
            <w:r w:rsidRPr="00353430">
              <w:rPr>
                <w:rFonts w:ascii="Arial" w:hAnsi="Arial" w:cs="Arial"/>
                <w:i/>
                <w:color w:val="000000"/>
                <w:sz w:val="20"/>
                <w:szCs w:val="20"/>
                <w:lang w:val="en-US"/>
              </w:rPr>
              <w:t>WCB premiums</w:t>
            </w:r>
            <w:r w:rsidR="000C71C6" w:rsidRPr="00353430">
              <w:rPr>
                <w:rFonts w:ascii="Arial" w:hAnsi="Arial" w:cs="Arial"/>
                <w:i/>
                <w:color w:val="000000"/>
                <w:sz w:val="20"/>
                <w:szCs w:val="20"/>
                <w:lang w:val="en-US"/>
              </w:rPr>
              <w:t xml:space="preserve"> (a</w:t>
            </w:r>
            <w:r w:rsidR="00B322C1" w:rsidRPr="00353430">
              <w:rPr>
                <w:rFonts w:ascii="Arial" w:hAnsi="Arial" w:cs="Arial"/>
                <w:i/>
                <w:color w:val="000000"/>
                <w:sz w:val="20"/>
                <w:szCs w:val="20"/>
                <w:lang w:val="en-US"/>
              </w:rPr>
              <w:t>llocated to the injured worker)</w:t>
            </w:r>
          </w:p>
        </w:tc>
        <w:tc>
          <w:tcPr>
            <w:tcW w:w="664" w:type="dxa"/>
            <w:tcBorders>
              <w:right w:val="single" w:sz="18" w:space="0" w:color="auto"/>
            </w:tcBorders>
            <w:hideMark/>
          </w:tcPr>
          <w:p w14:paraId="487ABCC0" w14:textId="77777777" w:rsidR="00025C7E" w:rsidRPr="00353430" w:rsidRDefault="00025C7E" w:rsidP="008D1FEB">
            <w:pPr>
              <w:ind w:right="331"/>
              <w:jc w:val="both"/>
              <w:rPr>
                <w:rFonts w:ascii="Arial" w:hAnsi="Arial" w:cs="Arial"/>
                <w:color w:val="000000"/>
                <w:sz w:val="20"/>
                <w:szCs w:val="20"/>
                <w:lang w:val="en-US"/>
              </w:rPr>
            </w:pPr>
            <w:r w:rsidRPr="00353430">
              <w:rPr>
                <w:rFonts w:ascii="Arial" w:hAnsi="Arial" w:cs="Arial"/>
                <w:color w:val="000000"/>
                <w:sz w:val="20"/>
                <w:szCs w:val="20"/>
                <w:lang w:val="en-US"/>
              </w:rPr>
              <w:t>$</w:t>
            </w:r>
          </w:p>
        </w:tc>
        <w:tc>
          <w:tcPr>
            <w:tcW w:w="4654" w:type="dxa"/>
            <w:vMerge w:val="restart"/>
            <w:tcBorders>
              <w:left w:val="single" w:sz="18" w:space="0" w:color="auto"/>
            </w:tcBorders>
          </w:tcPr>
          <w:p w14:paraId="27A7F209" w14:textId="77777777" w:rsidR="0028748F" w:rsidRPr="00353430" w:rsidRDefault="0028748F" w:rsidP="0028748F">
            <w:pPr>
              <w:ind w:right="147"/>
              <w:rPr>
                <w:rFonts w:ascii="Arial" w:hAnsi="Arial" w:cs="Arial"/>
                <w:color w:val="000000"/>
                <w:sz w:val="20"/>
                <w:szCs w:val="20"/>
                <w:lang w:val="en-US"/>
              </w:rPr>
            </w:pPr>
            <w:r w:rsidRPr="00353430">
              <w:rPr>
                <w:rFonts w:ascii="Arial" w:hAnsi="Arial" w:cs="Arial"/>
                <w:color w:val="000000"/>
                <w:sz w:val="20"/>
                <w:szCs w:val="20"/>
                <w:lang w:val="en-US"/>
              </w:rPr>
              <w:t xml:space="preserve">Tangible </w:t>
            </w:r>
          </w:p>
          <w:p w14:paraId="70FD0667" w14:textId="7C42AC5F" w:rsidR="0028748F" w:rsidRPr="00353430" w:rsidRDefault="000C71C6" w:rsidP="00F15158">
            <w:pPr>
              <w:pStyle w:val="ListParagraph"/>
              <w:numPr>
                <w:ilvl w:val="0"/>
                <w:numId w:val="39"/>
              </w:numPr>
              <w:ind w:left="413" w:right="147"/>
              <w:rPr>
                <w:rFonts w:ascii="Arial" w:hAnsi="Arial" w:cs="Arial"/>
                <w:color w:val="000000"/>
                <w:sz w:val="20"/>
                <w:szCs w:val="20"/>
                <w:lang w:val="en-US"/>
              </w:rPr>
            </w:pPr>
            <w:r w:rsidRPr="00353430">
              <w:rPr>
                <w:rFonts w:ascii="Arial" w:hAnsi="Arial" w:cs="Arial"/>
                <w:color w:val="000000"/>
                <w:sz w:val="20"/>
                <w:szCs w:val="20"/>
                <w:lang w:val="en-US"/>
              </w:rPr>
              <w:t>M</w:t>
            </w:r>
            <w:r w:rsidR="0028748F" w:rsidRPr="00353430">
              <w:rPr>
                <w:rFonts w:ascii="Arial" w:hAnsi="Arial" w:cs="Arial"/>
                <w:color w:val="000000"/>
                <w:sz w:val="20"/>
                <w:szCs w:val="20"/>
                <w:lang w:val="en-US"/>
              </w:rPr>
              <w:t xml:space="preserve">anagement costs </w:t>
            </w:r>
          </w:p>
          <w:p w14:paraId="35EB9408" w14:textId="3CDA529A" w:rsidR="0028748F" w:rsidRPr="00353430" w:rsidRDefault="000C71C6" w:rsidP="00F15158">
            <w:pPr>
              <w:pStyle w:val="ListParagraph"/>
              <w:numPr>
                <w:ilvl w:val="1"/>
                <w:numId w:val="39"/>
              </w:numPr>
              <w:ind w:left="690" w:right="147"/>
              <w:rPr>
                <w:rFonts w:ascii="Arial" w:hAnsi="Arial" w:cs="Arial"/>
                <w:color w:val="000000"/>
                <w:sz w:val="20"/>
                <w:szCs w:val="20"/>
                <w:lang w:val="en-US"/>
              </w:rPr>
            </w:pPr>
            <w:r w:rsidRPr="00353430">
              <w:rPr>
                <w:rFonts w:ascii="Arial" w:hAnsi="Arial" w:cs="Arial"/>
                <w:color w:val="000000"/>
                <w:sz w:val="20"/>
                <w:szCs w:val="20"/>
                <w:lang w:val="en-US"/>
              </w:rPr>
              <w:t>E</w:t>
            </w:r>
            <w:r w:rsidR="00F3432A" w:rsidRPr="00353430">
              <w:rPr>
                <w:rFonts w:ascii="Arial" w:hAnsi="Arial" w:cs="Arial"/>
                <w:color w:val="000000"/>
                <w:sz w:val="20"/>
                <w:szCs w:val="20"/>
                <w:lang w:val="en-US"/>
              </w:rPr>
              <w:t>mployee turnover</w:t>
            </w:r>
          </w:p>
          <w:p w14:paraId="299ABF10" w14:textId="6D804C8A" w:rsidR="0028748F" w:rsidRPr="00353430" w:rsidRDefault="000C71C6" w:rsidP="00F15158">
            <w:pPr>
              <w:pStyle w:val="ListParagraph"/>
              <w:numPr>
                <w:ilvl w:val="1"/>
                <w:numId w:val="39"/>
              </w:numPr>
              <w:ind w:left="690" w:right="147"/>
              <w:rPr>
                <w:rFonts w:ascii="Arial" w:hAnsi="Arial" w:cs="Arial"/>
                <w:color w:val="000000"/>
                <w:sz w:val="20"/>
                <w:szCs w:val="20"/>
                <w:lang w:val="en-US"/>
              </w:rPr>
            </w:pPr>
            <w:r w:rsidRPr="00353430">
              <w:rPr>
                <w:rFonts w:ascii="Arial" w:hAnsi="Arial" w:cs="Arial"/>
                <w:color w:val="000000"/>
                <w:sz w:val="20"/>
                <w:szCs w:val="20"/>
                <w:lang w:val="en-US"/>
              </w:rPr>
              <w:t>H</w:t>
            </w:r>
            <w:r w:rsidR="0028748F" w:rsidRPr="00353430">
              <w:rPr>
                <w:rFonts w:ascii="Arial" w:hAnsi="Arial" w:cs="Arial"/>
                <w:color w:val="000000"/>
                <w:sz w:val="20"/>
                <w:szCs w:val="20"/>
                <w:lang w:val="en-US"/>
              </w:rPr>
              <w:t>iring difficulty</w:t>
            </w:r>
          </w:p>
          <w:p w14:paraId="30A09F95" w14:textId="57D44719" w:rsidR="0028748F" w:rsidRPr="00353430" w:rsidRDefault="000C71C6" w:rsidP="00F15158">
            <w:pPr>
              <w:pStyle w:val="ListParagraph"/>
              <w:numPr>
                <w:ilvl w:val="1"/>
                <w:numId w:val="39"/>
              </w:numPr>
              <w:ind w:left="690" w:right="147"/>
              <w:rPr>
                <w:rFonts w:ascii="Arial" w:hAnsi="Arial" w:cs="Arial"/>
                <w:color w:val="000000"/>
                <w:sz w:val="20"/>
                <w:szCs w:val="20"/>
                <w:lang w:val="en-US"/>
              </w:rPr>
            </w:pPr>
            <w:r w:rsidRPr="00353430">
              <w:rPr>
                <w:rFonts w:ascii="Arial" w:hAnsi="Arial" w:cs="Arial"/>
                <w:color w:val="000000"/>
                <w:sz w:val="20"/>
                <w:szCs w:val="20"/>
                <w:lang w:val="en-US"/>
              </w:rPr>
              <w:t>I</w:t>
            </w:r>
            <w:r w:rsidR="0028748F" w:rsidRPr="00353430">
              <w:rPr>
                <w:rFonts w:ascii="Arial" w:hAnsi="Arial" w:cs="Arial"/>
                <w:color w:val="000000"/>
                <w:sz w:val="20"/>
                <w:szCs w:val="20"/>
                <w:lang w:val="en-US"/>
              </w:rPr>
              <w:t>ncreased oversight by external agencies</w:t>
            </w:r>
          </w:p>
          <w:p w14:paraId="105B977B" w14:textId="77777777" w:rsidR="0028748F" w:rsidRPr="00353430" w:rsidRDefault="0028748F" w:rsidP="0028748F">
            <w:pPr>
              <w:pStyle w:val="ListParagraph"/>
              <w:ind w:left="413" w:right="147"/>
              <w:rPr>
                <w:rFonts w:ascii="Arial" w:hAnsi="Arial" w:cs="Arial"/>
                <w:color w:val="000000"/>
                <w:sz w:val="20"/>
                <w:szCs w:val="20"/>
                <w:lang w:val="en-US"/>
              </w:rPr>
            </w:pPr>
          </w:p>
          <w:p w14:paraId="24CF088D" w14:textId="77777777" w:rsidR="0028748F" w:rsidRPr="00353430" w:rsidRDefault="0028748F" w:rsidP="0028748F">
            <w:pPr>
              <w:ind w:left="53" w:right="147"/>
              <w:rPr>
                <w:rFonts w:ascii="Arial" w:hAnsi="Arial" w:cs="Arial"/>
                <w:color w:val="000000"/>
                <w:sz w:val="20"/>
                <w:szCs w:val="20"/>
                <w:lang w:val="en-US"/>
              </w:rPr>
            </w:pPr>
            <w:r w:rsidRPr="00353430">
              <w:rPr>
                <w:rFonts w:ascii="Arial" w:hAnsi="Arial" w:cs="Arial"/>
                <w:color w:val="000000"/>
                <w:sz w:val="20"/>
                <w:szCs w:val="20"/>
                <w:lang w:val="en-US"/>
              </w:rPr>
              <w:t xml:space="preserve">Intangible </w:t>
            </w:r>
          </w:p>
          <w:p w14:paraId="3587CBE9" w14:textId="0EA19D9E" w:rsidR="0028748F" w:rsidRPr="00353430" w:rsidRDefault="000C71C6" w:rsidP="00F15158">
            <w:pPr>
              <w:pStyle w:val="ListParagraph"/>
              <w:numPr>
                <w:ilvl w:val="0"/>
                <w:numId w:val="39"/>
              </w:numPr>
              <w:ind w:left="413" w:right="147"/>
              <w:rPr>
                <w:rFonts w:ascii="Arial" w:hAnsi="Arial" w:cs="Arial"/>
                <w:color w:val="000000"/>
                <w:sz w:val="20"/>
                <w:szCs w:val="20"/>
                <w:lang w:val="en-US"/>
              </w:rPr>
            </w:pPr>
            <w:r w:rsidRPr="00353430">
              <w:rPr>
                <w:rFonts w:ascii="Arial" w:hAnsi="Arial" w:cs="Arial"/>
                <w:color w:val="000000"/>
                <w:sz w:val="20"/>
                <w:szCs w:val="20"/>
                <w:lang w:val="en-US"/>
              </w:rPr>
              <w:t>C</w:t>
            </w:r>
            <w:r w:rsidR="0028748F" w:rsidRPr="00353430">
              <w:rPr>
                <w:rFonts w:ascii="Arial" w:hAnsi="Arial" w:cs="Arial"/>
                <w:color w:val="000000"/>
                <w:sz w:val="20"/>
                <w:szCs w:val="20"/>
                <w:lang w:val="en-US"/>
              </w:rPr>
              <w:t>ustomer relations and reputational losses (e.g., ISO-certified consumers who hesitate in doing business for fear of losing accreditation)</w:t>
            </w:r>
          </w:p>
          <w:p w14:paraId="35A67672" w14:textId="77777777" w:rsidR="00025C7E" w:rsidRPr="00353430" w:rsidRDefault="00025C7E" w:rsidP="0028748F">
            <w:pPr>
              <w:ind w:right="147"/>
              <w:rPr>
                <w:rFonts w:ascii="Arial" w:hAnsi="Arial" w:cs="Arial"/>
                <w:color w:val="000000"/>
                <w:sz w:val="20"/>
                <w:szCs w:val="20"/>
                <w:lang w:val="en-US"/>
              </w:rPr>
            </w:pPr>
          </w:p>
        </w:tc>
        <w:tc>
          <w:tcPr>
            <w:tcW w:w="720" w:type="dxa"/>
            <w:vMerge w:val="restart"/>
          </w:tcPr>
          <w:p w14:paraId="4E1AD439" w14:textId="77777777" w:rsidR="00025C7E" w:rsidRPr="00353430" w:rsidRDefault="00025C7E" w:rsidP="008D1FEB">
            <w:pPr>
              <w:rPr>
                <w:rFonts w:ascii="Arial" w:hAnsi="Arial" w:cs="Arial"/>
                <w:b/>
                <w:bCs/>
                <w:color w:val="000000"/>
                <w:sz w:val="20"/>
                <w:szCs w:val="20"/>
                <w:lang w:val="en-US"/>
              </w:rPr>
            </w:pPr>
            <w:r w:rsidRPr="00353430">
              <w:rPr>
                <w:rFonts w:ascii="Arial" w:hAnsi="Arial" w:cs="Arial"/>
                <w:color w:val="000000"/>
                <w:sz w:val="20"/>
                <w:szCs w:val="20"/>
                <w:lang w:val="en-US"/>
              </w:rPr>
              <w:t>$</w:t>
            </w:r>
          </w:p>
        </w:tc>
      </w:tr>
      <w:tr w:rsidR="00025C7E" w:rsidRPr="00353430" w14:paraId="3F1D5270" w14:textId="77777777" w:rsidTr="008D1FEB">
        <w:trPr>
          <w:trHeight w:val="144"/>
          <w:jc w:val="center"/>
        </w:trPr>
        <w:tc>
          <w:tcPr>
            <w:tcW w:w="4770" w:type="dxa"/>
          </w:tcPr>
          <w:p w14:paraId="6A7C29BD" w14:textId="77777777" w:rsidR="00025C7E" w:rsidRPr="00353430" w:rsidRDefault="00025C7E" w:rsidP="008D1FEB">
            <w:pPr>
              <w:ind w:right="331"/>
              <w:rPr>
                <w:rFonts w:ascii="Arial" w:hAnsi="Arial" w:cs="Arial"/>
                <w:color w:val="000000"/>
                <w:sz w:val="20"/>
                <w:szCs w:val="20"/>
                <w:lang w:val="en-US"/>
              </w:rPr>
            </w:pPr>
            <w:r w:rsidRPr="00353430">
              <w:rPr>
                <w:rFonts w:ascii="Arial" w:hAnsi="Arial" w:cs="Arial"/>
                <w:color w:val="000000"/>
                <w:sz w:val="20"/>
                <w:szCs w:val="20"/>
                <w:lang w:val="en-US"/>
              </w:rPr>
              <w:t>Replacement training</w:t>
            </w:r>
          </w:p>
        </w:tc>
        <w:tc>
          <w:tcPr>
            <w:tcW w:w="664" w:type="dxa"/>
            <w:tcBorders>
              <w:right w:val="single" w:sz="18" w:space="0" w:color="auto"/>
            </w:tcBorders>
            <w:hideMark/>
          </w:tcPr>
          <w:p w14:paraId="385A28E1" w14:textId="77777777" w:rsidR="00025C7E" w:rsidRPr="00353430" w:rsidRDefault="00025C7E" w:rsidP="008D1FEB">
            <w:pPr>
              <w:ind w:right="331"/>
              <w:jc w:val="both"/>
              <w:rPr>
                <w:rFonts w:ascii="Arial" w:hAnsi="Arial" w:cs="Arial"/>
                <w:color w:val="000000"/>
                <w:sz w:val="20"/>
                <w:szCs w:val="20"/>
                <w:lang w:val="en-US"/>
              </w:rPr>
            </w:pPr>
            <w:r w:rsidRPr="00353430">
              <w:rPr>
                <w:rFonts w:ascii="Arial" w:hAnsi="Arial" w:cs="Arial"/>
                <w:color w:val="000000"/>
                <w:sz w:val="20"/>
                <w:szCs w:val="20"/>
                <w:lang w:val="en-US"/>
              </w:rPr>
              <w:t>$</w:t>
            </w:r>
          </w:p>
        </w:tc>
        <w:tc>
          <w:tcPr>
            <w:tcW w:w="4654" w:type="dxa"/>
            <w:vMerge/>
            <w:tcBorders>
              <w:left w:val="single" w:sz="18" w:space="0" w:color="auto"/>
            </w:tcBorders>
          </w:tcPr>
          <w:p w14:paraId="75DF04D2" w14:textId="77777777" w:rsidR="00025C7E" w:rsidRPr="00353430" w:rsidRDefault="00025C7E" w:rsidP="008D1FEB">
            <w:pPr>
              <w:ind w:right="331"/>
              <w:rPr>
                <w:rFonts w:ascii="Arial" w:hAnsi="Arial" w:cs="Arial"/>
                <w:color w:val="000000"/>
                <w:sz w:val="20"/>
                <w:szCs w:val="20"/>
                <w:lang w:val="en-US"/>
              </w:rPr>
            </w:pPr>
          </w:p>
        </w:tc>
        <w:tc>
          <w:tcPr>
            <w:tcW w:w="720" w:type="dxa"/>
            <w:vMerge/>
          </w:tcPr>
          <w:p w14:paraId="07C8D844" w14:textId="77777777" w:rsidR="00025C7E" w:rsidRPr="00353430" w:rsidRDefault="00025C7E" w:rsidP="008D1FEB">
            <w:pPr>
              <w:rPr>
                <w:rFonts w:ascii="Arial" w:hAnsi="Arial" w:cs="Arial"/>
                <w:color w:val="000000"/>
                <w:sz w:val="20"/>
                <w:szCs w:val="20"/>
                <w:lang w:val="en-US"/>
              </w:rPr>
            </w:pPr>
          </w:p>
        </w:tc>
      </w:tr>
      <w:tr w:rsidR="00025C7E" w:rsidRPr="00353430" w14:paraId="6C9219D3" w14:textId="77777777" w:rsidTr="008D1FEB">
        <w:trPr>
          <w:trHeight w:val="144"/>
          <w:jc w:val="center"/>
        </w:trPr>
        <w:tc>
          <w:tcPr>
            <w:tcW w:w="4770" w:type="dxa"/>
          </w:tcPr>
          <w:p w14:paraId="62F07331" w14:textId="77777777" w:rsidR="00025C7E" w:rsidRPr="00353430" w:rsidRDefault="00025C7E" w:rsidP="008D1FEB">
            <w:pPr>
              <w:ind w:right="331"/>
              <w:rPr>
                <w:rFonts w:ascii="Arial" w:hAnsi="Arial" w:cs="Arial"/>
                <w:color w:val="000000"/>
                <w:sz w:val="20"/>
                <w:szCs w:val="20"/>
                <w:lang w:val="en-US"/>
              </w:rPr>
            </w:pPr>
            <w:r w:rsidRPr="00353430">
              <w:rPr>
                <w:rFonts w:ascii="Arial" w:hAnsi="Arial" w:cs="Arial"/>
                <w:color w:val="000000"/>
                <w:sz w:val="20"/>
                <w:szCs w:val="20"/>
                <w:lang w:val="en-US"/>
              </w:rPr>
              <w:t>Replacement worker costs (hiring and training)</w:t>
            </w:r>
          </w:p>
        </w:tc>
        <w:tc>
          <w:tcPr>
            <w:tcW w:w="664" w:type="dxa"/>
            <w:tcBorders>
              <w:right w:val="single" w:sz="18" w:space="0" w:color="auto"/>
            </w:tcBorders>
            <w:hideMark/>
          </w:tcPr>
          <w:p w14:paraId="3D801D35" w14:textId="77777777" w:rsidR="00025C7E" w:rsidRPr="00353430" w:rsidRDefault="00025C7E" w:rsidP="008D1FEB">
            <w:pPr>
              <w:ind w:right="331"/>
              <w:jc w:val="both"/>
              <w:rPr>
                <w:rFonts w:ascii="Arial" w:hAnsi="Arial" w:cs="Arial"/>
                <w:color w:val="000000"/>
                <w:sz w:val="20"/>
                <w:szCs w:val="20"/>
                <w:lang w:val="en-US"/>
              </w:rPr>
            </w:pPr>
            <w:r w:rsidRPr="00353430">
              <w:rPr>
                <w:rFonts w:ascii="Arial" w:hAnsi="Arial" w:cs="Arial"/>
                <w:color w:val="000000"/>
                <w:sz w:val="20"/>
                <w:szCs w:val="20"/>
                <w:lang w:val="en-US"/>
              </w:rPr>
              <w:t>$</w:t>
            </w:r>
          </w:p>
        </w:tc>
        <w:tc>
          <w:tcPr>
            <w:tcW w:w="4654" w:type="dxa"/>
            <w:vMerge/>
            <w:tcBorders>
              <w:left w:val="single" w:sz="18" w:space="0" w:color="auto"/>
            </w:tcBorders>
          </w:tcPr>
          <w:p w14:paraId="76ED3E23" w14:textId="77777777" w:rsidR="00025C7E" w:rsidRPr="00353430" w:rsidRDefault="00025C7E" w:rsidP="008D1FEB">
            <w:pPr>
              <w:ind w:right="331"/>
              <w:rPr>
                <w:rFonts w:ascii="Arial" w:hAnsi="Arial" w:cs="Arial"/>
                <w:color w:val="000000"/>
                <w:sz w:val="20"/>
                <w:szCs w:val="20"/>
                <w:lang w:val="en-US"/>
              </w:rPr>
            </w:pPr>
          </w:p>
        </w:tc>
        <w:tc>
          <w:tcPr>
            <w:tcW w:w="720" w:type="dxa"/>
            <w:vMerge/>
          </w:tcPr>
          <w:p w14:paraId="0675B449" w14:textId="77777777" w:rsidR="00025C7E" w:rsidRPr="00353430" w:rsidRDefault="00025C7E" w:rsidP="008D1FEB">
            <w:pPr>
              <w:rPr>
                <w:rFonts w:ascii="Arial" w:hAnsi="Arial" w:cs="Arial"/>
                <w:color w:val="000000"/>
                <w:sz w:val="20"/>
                <w:szCs w:val="20"/>
                <w:lang w:val="en-US"/>
              </w:rPr>
            </w:pPr>
          </w:p>
        </w:tc>
      </w:tr>
      <w:tr w:rsidR="00025C7E" w:rsidRPr="00353430" w14:paraId="1BD0D3D0" w14:textId="77777777" w:rsidTr="008D1FEB">
        <w:trPr>
          <w:trHeight w:val="233"/>
          <w:jc w:val="center"/>
        </w:trPr>
        <w:tc>
          <w:tcPr>
            <w:tcW w:w="4770" w:type="dxa"/>
          </w:tcPr>
          <w:p w14:paraId="3BF5B488" w14:textId="77777777" w:rsidR="00025C7E" w:rsidRPr="00353430" w:rsidRDefault="00025C7E" w:rsidP="008D1FEB">
            <w:pPr>
              <w:ind w:right="331"/>
              <w:rPr>
                <w:rFonts w:ascii="Arial" w:hAnsi="Arial" w:cs="Arial"/>
                <w:color w:val="000000"/>
                <w:sz w:val="20"/>
                <w:szCs w:val="20"/>
                <w:lang w:val="en-US"/>
              </w:rPr>
            </w:pPr>
            <w:r w:rsidRPr="00353430">
              <w:rPr>
                <w:rFonts w:ascii="Arial" w:hAnsi="Arial" w:cs="Arial"/>
                <w:color w:val="000000"/>
                <w:sz w:val="20"/>
                <w:szCs w:val="20"/>
                <w:lang w:val="en-US"/>
              </w:rPr>
              <w:t>Retraining returning workers</w:t>
            </w:r>
          </w:p>
        </w:tc>
        <w:tc>
          <w:tcPr>
            <w:tcW w:w="664" w:type="dxa"/>
            <w:tcBorders>
              <w:right w:val="single" w:sz="18" w:space="0" w:color="auto"/>
            </w:tcBorders>
            <w:hideMark/>
          </w:tcPr>
          <w:p w14:paraId="5C1B8911" w14:textId="77777777" w:rsidR="00025C7E" w:rsidRPr="00353430" w:rsidRDefault="00025C7E" w:rsidP="008D1FEB">
            <w:pPr>
              <w:ind w:right="331"/>
              <w:jc w:val="both"/>
              <w:rPr>
                <w:rFonts w:ascii="Arial" w:hAnsi="Arial" w:cs="Arial"/>
                <w:color w:val="000000"/>
                <w:sz w:val="20"/>
                <w:szCs w:val="20"/>
                <w:lang w:val="en-US"/>
              </w:rPr>
            </w:pPr>
            <w:r w:rsidRPr="00353430">
              <w:rPr>
                <w:rFonts w:ascii="Arial" w:hAnsi="Arial" w:cs="Arial"/>
                <w:color w:val="000000"/>
                <w:sz w:val="20"/>
                <w:szCs w:val="20"/>
                <w:lang w:val="en-US"/>
              </w:rPr>
              <w:t>$</w:t>
            </w:r>
          </w:p>
        </w:tc>
        <w:tc>
          <w:tcPr>
            <w:tcW w:w="4654" w:type="dxa"/>
            <w:vMerge/>
            <w:tcBorders>
              <w:left w:val="single" w:sz="18" w:space="0" w:color="auto"/>
            </w:tcBorders>
          </w:tcPr>
          <w:p w14:paraId="27662BD7" w14:textId="77777777" w:rsidR="00025C7E" w:rsidRPr="00353430" w:rsidRDefault="00025C7E" w:rsidP="008D1FEB">
            <w:pPr>
              <w:ind w:right="331"/>
              <w:jc w:val="both"/>
              <w:rPr>
                <w:rFonts w:ascii="Arial" w:hAnsi="Arial" w:cs="Arial"/>
                <w:color w:val="000000"/>
                <w:sz w:val="20"/>
                <w:szCs w:val="20"/>
                <w:lang w:val="en-US"/>
              </w:rPr>
            </w:pPr>
          </w:p>
        </w:tc>
        <w:tc>
          <w:tcPr>
            <w:tcW w:w="720" w:type="dxa"/>
            <w:vMerge/>
          </w:tcPr>
          <w:p w14:paraId="15ACA8B5" w14:textId="77777777" w:rsidR="00025C7E" w:rsidRPr="00353430" w:rsidRDefault="00025C7E" w:rsidP="008D1FEB">
            <w:pPr>
              <w:ind w:right="331"/>
              <w:rPr>
                <w:rFonts w:ascii="Arial" w:hAnsi="Arial" w:cs="Arial"/>
                <w:color w:val="000000"/>
                <w:sz w:val="20"/>
                <w:szCs w:val="20"/>
                <w:lang w:val="en-US"/>
              </w:rPr>
            </w:pPr>
          </w:p>
        </w:tc>
      </w:tr>
      <w:tr w:rsidR="00025C7E" w:rsidRPr="00353430" w14:paraId="7C473EC1" w14:textId="77777777" w:rsidTr="008D1FEB">
        <w:trPr>
          <w:trHeight w:val="349"/>
          <w:jc w:val="center"/>
        </w:trPr>
        <w:tc>
          <w:tcPr>
            <w:tcW w:w="4770" w:type="dxa"/>
          </w:tcPr>
          <w:p w14:paraId="355AA4E9" w14:textId="77777777" w:rsidR="00025C7E" w:rsidRPr="00353430" w:rsidRDefault="00025C7E" w:rsidP="008D1FEB">
            <w:pPr>
              <w:rPr>
                <w:rFonts w:ascii="Arial" w:hAnsi="Arial" w:cs="Arial"/>
                <w:b/>
                <w:bCs/>
                <w:color w:val="000000"/>
                <w:sz w:val="20"/>
                <w:szCs w:val="20"/>
                <w:lang w:val="en-US"/>
              </w:rPr>
            </w:pPr>
            <w:r w:rsidRPr="00353430">
              <w:rPr>
                <w:rFonts w:ascii="Arial" w:hAnsi="Arial" w:cs="Arial"/>
                <w:color w:val="000000"/>
                <w:sz w:val="20"/>
                <w:szCs w:val="20"/>
                <w:lang w:val="en-US"/>
              </w:rPr>
              <w:t>Workplace safety enhancements (building and equipment expenditures, changed safety procedures, training expenditures, etc.)</w:t>
            </w:r>
          </w:p>
        </w:tc>
        <w:tc>
          <w:tcPr>
            <w:tcW w:w="664" w:type="dxa"/>
            <w:tcBorders>
              <w:right w:val="single" w:sz="18" w:space="0" w:color="auto"/>
            </w:tcBorders>
            <w:hideMark/>
          </w:tcPr>
          <w:p w14:paraId="71754A05" w14:textId="77777777" w:rsidR="00025C7E" w:rsidRPr="00353430" w:rsidRDefault="00025C7E" w:rsidP="008D1FEB">
            <w:pPr>
              <w:rPr>
                <w:rFonts w:ascii="Arial" w:hAnsi="Arial" w:cs="Arial"/>
                <w:sz w:val="20"/>
                <w:szCs w:val="20"/>
                <w:lang w:val="en-US"/>
              </w:rPr>
            </w:pPr>
            <w:r w:rsidRPr="00353430">
              <w:rPr>
                <w:rFonts w:ascii="Arial" w:hAnsi="Arial" w:cs="Arial"/>
                <w:bCs/>
                <w:color w:val="000000"/>
                <w:sz w:val="20"/>
                <w:szCs w:val="20"/>
                <w:lang w:val="en-US"/>
              </w:rPr>
              <w:t>$</w:t>
            </w:r>
          </w:p>
        </w:tc>
        <w:tc>
          <w:tcPr>
            <w:tcW w:w="4654" w:type="dxa"/>
            <w:vMerge/>
            <w:tcBorders>
              <w:left w:val="single" w:sz="18" w:space="0" w:color="auto"/>
            </w:tcBorders>
          </w:tcPr>
          <w:p w14:paraId="3BA597AE" w14:textId="77777777" w:rsidR="00025C7E" w:rsidRPr="00353430" w:rsidRDefault="00025C7E" w:rsidP="008D1FEB">
            <w:pPr>
              <w:rPr>
                <w:rFonts w:ascii="Arial" w:hAnsi="Arial" w:cs="Arial"/>
                <w:bCs/>
                <w:color w:val="000000"/>
                <w:sz w:val="20"/>
                <w:szCs w:val="20"/>
                <w:lang w:val="en-US"/>
              </w:rPr>
            </w:pPr>
          </w:p>
        </w:tc>
        <w:tc>
          <w:tcPr>
            <w:tcW w:w="720" w:type="dxa"/>
            <w:vMerge/>
          </w:tcPr>
          <w:p w14:paraId="5AB8BD69" w14:textId="77777777" w:rsidR="00025C7E" w:rsidRPr="00353430" w:rsidRDefault="00025C7E" w:rsidP="008D1FEB">
            <w:pPr>
              <w:rPr>
                <w:rFonts w:ascii="Arial" w:hAnsi="Arial" w:cs="Arial"/>
                <w:bCs/>
                <w:color w:val="000000"/>
                <w:sz w:val="20"/>
                <w:szCs w:val="20"/>
                <w:lang w:val="en-US"/>
              </w:rPr>
            </w:pPr>
          </w:p>
        </w:tc>
      </w:tr>
      <w:tr w:rsidR="00025C7E" w:rsidRPr="00353430" w14:paraId="32F3DBC9" w14:textId="77777777" w:rsidTr="008D1FEB">
        <w:trPr>
          <w:trHeight w:val="349"/>
          <w:jc w:val="center"/>
        </w:trPr>
        <w:tc>
          <w:tcPr>
            <w:tcW w:w="4770" w:type="dxa"/>
          </w:tcPr>
          <w:p w14:paraId="543F7B9B" w14:textId="60B6ADAA" w:rsidR="00025C7E" w:rsidRPr="00353430" w:rsidRDefault="00025C7E" w:rsidP="00F3432A">
            <w:pPr>
              <w:rPr>
                <w:rFonts w:ascii="Arial" w:hAnsi="Arial" w:cs="Arial"/>
                <w:b/>
                <w:bCs/>
                <w:color w:val="000000"/>
                <w:sz w:val="20"/>
                <w:szCs w:val="20"/>
                <w:lang w:val="en-US"/>
              </w:rPr>
            </w:pPr>
            <w:r w:rsidRPr="00353430">
              <w:rPr>
                <w:rFonts w:ascii="Arial" w:hAnsi="Arial" w:cs="Arial"/>
                <w:color w:val="000000"/>
                <w:sz w:val="20"/>
                <w:szCs w:val="20"/>
                <w:lang w:val="en-US"/>
              </w:rPr>
              <w:t>Capital losses (damage as a consequence of the injury)</w:t>
            </w:r>
          </w:p>
        </w:tc>
        <w:tc>
          <w:tcPr>
            <w:tcW w:w="664" w:type="dxa"/>
            <w:tcBorders>
              <w:right w:val="single" w:sz="18" w:space="0" w:color="auto"/>
            </w:tcBorders>
            <w:hideMark/>
          </w:tcPr>
          <w:p w14:paraId="2275CF23" w14:textId="77777777" w:rsidR="00025C7E" w:rsidRPr="00353430" w:rsidRDefault="00025C7E" w:rsidP="008D1FEB">
            <w:pPr>
              <w:rPr>
                <w:rFonts w:ascii="Arial" w:hAnsi="Arial" w:cs="Arial"/>
                <w:sz w:val="20"/>
                <w:szCs w:val="20"/>
                <w:lang w:val="en-US"/>
              </w:rPr>
            </w:pPr>
            <w:r w:rsidRPr="00353430">
              <w:rPr>
                <w:rFonts w:ascii="Arial" w:hAnsi="Arial" w:cs="Arial"/>
                <w:bCs/>
                <w:color w:val="000000"/>
                <w:sz w:val="20"/>
                <w:szCs w:val="20"/>
                <w:lang w:val="en-US"/>
              </w:rPr>
              <w:t>$</w:t>
            </w:r>
          </w:p>
        </w:tc>
        <w:tc>
          <w:tcPr>
            <w:tcW w:w="4654" w:type="dxa"/>
            <w:vMerge/>
            <w:tcBorders>
              <w:left w:val="single" w:sz="18" w:space="0" w:color="auto"/>
            </w:tcBorders>
          </w:tcPr>
          <w:p w14:paraId="1C9845C9" w14:textId="77777777" w:rsidR="00025C7E" w:rsidRPr="00353430" w:rsidRDefault="00025C7E" w:rsidP="008D1FEB">
            <w:pPr>
              <w:rPr>
                <w:rFonts w:ascii="Arial" w:hAnsi="Arial" w:cs="Arial"/>
                <w:bCs/>
                <w:color w:val="000000"/>
                <w:sz w:val="20"/>
                <w:szCs w:val="20"/>
                <w:lang w:val="en-US"/>
              </w:rPr>
            </w:pPr>
          </w:p>
        </w:tc>
        <w:tc>
          <w:tcPr>
            <w:tcW w:w="720" w:type="dxa"/>
            <w:vMerge/>
          </w:tcPr>
          <w:p w14:paraId="18BA0238" w14:textId="77777777" w:rsidR="00025C7E" w:rsidRPr="00353430" w:rsidRDefault="00025C7E" w:rsidP="008D1FEB">
            <w:pPr>
              <w:rPr>
                <w:rFonts w:ascii="Arial" w:hAnsi="Arial" w:cs="Arial"/>
                <w:bCs/>
                <w:color w:val="000000"/>
                <w:sz w:val="20"/>
                <w:szCs w:val="20"/>
                <w:lang w:val="en-US"/>
              </w:rPr>
            </w:pPr>
          </w:p>
        </w:tc>
      </w:tr>
      <w:tr w:rsidR="00025C7E" w:rsidRPr="00353430" w14:paraId="23082EFA" w14:textId="77777777" w:rsidTr="008D1FEB">
        <w:trPr>
          <w:trHeight w:val="260"/>
          <w:jc w:val="center"/>
        </w:trPr>
        <w:tc>
          <w:tcPr>
            <w:tcW w:w="4770" w:type="dxa"/>
          </w:tcPr>
          <w:p w14:paraId="504385C3" w14:textId="77777777" w:rsidR="00025C7E" w:rsidRPr="00353430" w:rsidRDefault="00025C7E" w:rsidP="008D1FEB">
            <w:pPr>
              <w:rPr>
                <w:rFonts w:ascii="Arial" w:hAnsi="Arial" w:cs="Arial"/>
                <w:color w:val="000000"/>
                <w:sz w:val="20"/>
                <w:szCs w:val="20"/>
                <w:lang w:val="en-US"/>
              </w:rPr>
            </w:pPr>
            <w:r w:rsidRPr="00353430">
              <w:rPr>
                <w:rFonts w:ascii="Arial" w:hAnsi="Arial" w:cs="Arial"/>
                <w:color w:val="000000"/>
                <w:sz w:val="20"/>
                <w:szCs w:val="20"/>
                <w:lang w:val="en-US"/>
              </w:rPr>
              <w:t>Work interruption losses</w:t>
            </w:r>
          </w:p>
        </w:tc>
        <w:tc>
          <w:tcPr>
            <w:tcW w:w="664" w:type="dxa"/>
            <w:tcBorders>
              <w:right w:val="single" w:sz="18" w:space="0" w:color="auto"/>
            </w:tcBorders>
          </w:tcPr>
          <w:p w14:paraId="496F5837" w14:textId="77777777" w:rsidR="00025C7E" w:rsidRPr="00353430" w:rsidRDefault="00025C7E" w:rsidP="008D1FEB">
            <w:pPr>
              <w:rPr>
                <w:rFonts w:ascii="Arial" w:hAnsi="Arial" w:cs="Arial"/>
                <w:bCs/>
                <w:color w:val="000000"/>
                <w:sz w:val="20"/>
                <w:szCs w:val="20"/>
                <w:lang w:val="en-US"/>
              </w:rPr>
            </w:pPr>
            <w:r w:rsidRPr="00353430">
              <w:rPr>
                <w:rFonts w:ascii="Arial" w:hAnsi="Arial" w:cs="Arial"/>
                <w:bCs/>
                <w:color w:val="000000"/>
                <w:sz w:val="20"/>
                <w:szCs w:val="20"/>
                <w:lang w:val="en-US"/>
              </w:rPr>
              <w:t>$</w:t>
            </w:r>
          </w:p>
        </w:tc>
        <w:tc>
          <w:tcPr>
            <w:tcW w:w="4654" w:type="dxa"/>
            <w:vMerge/>
            <w:tcBorders>
              <w:left w:val="single" w:sz="18" w:space="0" w:color="auto"/>
            </w:tcBorders>
          </w:tcPr>
          <w:p w14:paraId="4F980FAB" w14:textId="77777777" w:rsidR="00025C7E" w:rsidRPr="00353430" w:rsidRDefault="00025C7E" w:rsidP="008D1FEB">
            <w:pPr>
              <w:rPr>
                <w:rFonts w:ascii="Arial" w:hAnsi="Arial" w:cs="Arial"/>
                <w:bCs/>
                <w:color w:val="000000"/>
                <w:sz w:val="20"/>
                <w:szCs w:val="20"/>
                <w:lang w:val="en-US"/>
              </w:rPr>
            </w:pPr>
          </w:p>
        </w:tc>
        <w:tc>
          <w:tcPr>
            <w:tcW w:w="720" w:type="dxa"/>
            <w:vMerge/>
          </w:tcPr>
          <w:p w14:paraId="179DFD39" w14:textId="77777777" w:rsidR="00025C7E" w:rsidRPr="00353430" w:rsidRDefault="00025C7E" w:rsidP="008D1FEB">
            <w:pPr>
              <w:rPr>
                <w:rFonts w:ascii="Arial" w:hAnsi="Arial" w:cs="Arial"/>
                <w:bCs/>
                <w:color w:val="000000"/>
                <w:sz w:val="20"/>
                <w:szCs w:val="20"/>
                <w:lang w:val="en-US"/>
              </w:rPr>
            </w:pPr>
          </w:p>
        </w:tc>
      </w:tr>
      <w:tr w:rsidR="00025C7E" w:rsidRPr="00353430" w14:paraId="432BEDC9" w14:textId="77777777" w:rsidTr="008D1FEB">
        <w:trPr>
          <w:trHeight w:val="349"/>
          <w:jc w:val="center"/>
        </w:trPr>
        <w:tc>
          <w:tcPr>
            <w:tcW w:w="4770" w:type="dxa"/>
          </w:tcPr>
          <w:p w14:paraId="0BFEFA4D" w14:textId="7A5DD1B3" w:rsidR="00025C7E" w:rsidRPr="00353430" w:rsidRDefault="00025C7E" w:rsidP="009B1104">
            <w:pPr>
              <w:rPr>
                <w:rFonts w:ascii="Arial" w:hAnsi="Arial" w:cs="Arial"/>
                <w:b/>
                <w:bCs/>
                <w:color w:val="000000"/>
                <w:sz w:val="20"/>
                <w:szCs w:val="20"/>
                <w:lang w:val="en-US"/>
              </w:rPr>
            </w:pPr>
            <w:r w:rsidRPr="00353430">
              <w:rPr>
                <w:rFonts w:ascii="Arial" w:hAnsi="Arial" w:cs="Arial"/>
                <w:color w:val="000000"/>
                <w:sz w:val="20"/>
                <w:szCs w:val="20"/>
                <w:lang w:val="en-US"/>
              </w:rPr>
              <w:t xml:space="preserve">Productivity losses associated with </w:t>
            </w:r>
            <w:r w:rsidR="009B1104" w:rsidRPr="00353430">
              <w:rPr>
                <w:rFonts w:ascii="Arial" w:hAnsi="Arial" w:cs="Arial"/>
                <w:color w:val="000000"/>
                <w:sz w:val="20"/>
                <w:szCs w:val="20"/>
                <w:lang w:val="en-US"/>
              </w:rPr>
              <w:t>engaging</w:t>
            </w:r>
            <w:r w:rsidRPr="00353430">
              <w:rPr>
                <w:rFonts w:ascii="Arial" w:hAnsi="Arial" w:cs="Arial"/>
                <w:color w:val="000000"/>
                <w:sz w:val="20"/>
                <w:szCs w:val="20"/>
                <w:lang w:val="en-US"/>
              </w:rPr>
              <w:t xml:space="preserve"> less-skilled replacement workers</w:t>
            </w:r>
          </w:p>
        </w:tc>
        <w:tc>
          <w:tcPr>
            <w:tcW w:w="664" w:type="dxa"/>
            <w:tcBorders>
              <w:right w:val="single" w:sz="18" w:space="0" w:color="auto"/>
            </w:tcBorders>
            <w:hideMark/>
          </w:tcPr>
          <w:p w14:paraId="4FD50868" w14:textId="77777777" w:rsidR="00025C7E" w:rsidRPr="00353430" w:rsidRDefault="00025C7E" w:rsidP="008D1FEB">
            <w:pPr>
              <w:rPr>
                <w:rFonts w:ascii="Arial" w:hAnsi="Arial" w:cs="Arial"/>
                <w:sz w:val="20"/>
                <w:szCs w:val="20"/>
                <w:lang w:val="en-US"/>
              </w:rPr>
            </w:pPr>
            <w:r w:rsidRPr="00353430">
              <w:rPr>
                <w:rFonts w:ascii="Arial" w:hAnsi="Arial" w:cs="Arial"/>
                <w:bCs/>
                <w:color w:val="000000"/>
                <w:sz w:val="20"/>
                <w:szCs w:val="20"/>
                <w:lang w:val="en-US"/>
              </w:rPr>
              <w:t>$</w:t>
            </w:r>
          </w:p>
        </w:tc>
        <w:tc>
          <w:tcPr>
            <w:tcW w:w="4654" w:type="dxa"/>
            <w:vMerge/>
            <w:tcBorders>
              <w:left w:val="single" w:sz="18" w:space="0" w:color="auto"/>
            </w:tcBorders>
          </w:tcPr>
          <w:p w14:paraId="3AB04C9B" w14:textId="77777777" w:rsidR="00025C7E" w:rsidRPr="00353430" w:rsidRDefault="00025C7E" w:rsidP="008D1FEB">
            <w:pPr>
              <w:rPr>
                <w:rFonts w:ascii="Arial" w:hAnsi="Arial" w:cs="Arial"/>
                <w:bCs/>
                <w:color w:val="000000"/>
                <w:sz w:val="20"/>
                <w:szCs w:val="20"/>
                <w:lang w:val="en-US"/>
              </w:rPr>
            </w:pPr>
          </w:p>
        </w:tc>
        <w:tc>
          <w:tcPr>
            <w:tcW w:w="720" w:type="dxa"/>
            <w:vMerge/>
          </w:tcPr>
          <w:p w14:paraId="1877B372" w14:textId="77777777" w:rsidR="00025C7E" w:rsidRPr="00353430" w:rsidRDefault="00025C7E" w:rsidP="008D1FEB">
            <w:pPr>
              <w:rPr>
                <w:rFonts w:ascii="Arial" w:hAnsi="Arial" w:cs="Arial"/>
                <w:bCs/>
                <w:color w:val="000000"/>
                <w:sz w:val="20"/>
                <w:szCs w:val="20"/>
                <w:lang w:val="en-US"/>
              </w:rPr>
            </w:pPr>
          </w:p>
        </w:tc>
      </w:tr>
      <w:tr w:rsidR="00025C7E" w:rsidRPr="00353430" w14:paraId="41F122C1" w14:textId="77777777" w:rsidTr="008D1FEB">
        <w:trPr>
          <w:trHeight w:val="206"/>
          <w:jc w:val="center"/>
        </w:trPr>
        <w:tc>
          <w:tcPr>
            <w:tcW w:w="4770" w:type="dxa"/>
          </w:tcPr>
          <w:p w14:paraId="074E1BE7" w14:textId="77777777" w:rsidR="00025C7E" w:rsidRPr="00353430" w:rsidRDefault="00025C7E" w:rsidP="008D1FEB">
            <w:pPr>
              <w:rPr>
                <w:rFonts w:ascii="Arial" w:hAnsi="Arial" w:cs="Arial"/>
                <w:color w:val="000000"/>
                <w:sz w:val="20"/>
                <w:szCs w:val="20"/>
                <w:lang w:val="en-US"/>
              </w:rPr>
            </w:pPr>
            <w:r w:rsidRPr="00353430">
              <w:rPr>
                <w:rFonts w:ascii="Arial" w:hAnsi="Arial" w:cs="Arial"/>
                <w:color w:val="000000"/>
                <w:sz w:val="20"/>
                <w:szCs w:val="20"/>
                <w:lang w:val="en-US"/>
              </w:rPr>
              <w:t>Lost productivity for employers of carers</w:t>
            </w:r>
          </w:p>
        </w:tc>
        <w:tc>
          <w:tcPr>
            <w:tcW w:w="664" w:type="dxa"/>
            <w:tcBorders>
              <w:right w:val="single" w:sz="18" w:space="0" w:color="auto"/>
            </w:tcBorders>
            <w:hideMark/>
          </w:tcPr>
          <w:p w14:paraId="5A912543" w14:textId="77777777" w:rsidR="00025C7E" w:rsidRPr="00353430" w:rsidRDefault="00025C7E" w:rsidP="008D1FEB">
            <w:pPr>
              <w:rPr>
                <w:rFonts w:ascii="Arial" w:hAnsi="Arial" w:cs="Arial"/>
                <w:bCs/>
                <w:color w:val="000000"/>
                <w:sz w:val="20"/>
                <w:szCs w:val="20"/>
                <w:lang w:val="en-US"/>
              </w:rPr>
            </w:pPr>
            <w:r w:rsidRPr="00353430">
              <w:rPr>
                <w:rFonts w:ascii="Arial" w:hAnsi="Arial" w:cs="Arial"/>
                <w:bCs/>
                <w:color w:val="000000"/>
                <w:sz w:val="20"/>
                <w:szCs w:val="20"/>
                <w:lang w:val="en-US"/>
              </w:rPr>
              <w:t>$</w:t>
            </w:r>
          </w:p>
        </w:tc>
        <w:tc>
          <w:tcPr>
            <w:tcW w:w="4654" w:type="dxa"/>
            <w:vMerge/>
            <w:tcBorders>
              <w:left w:val="single" w:sz="18" w:space="0" w:color="auto"/>
            </w:tcBorders>
          </w:tcPr>
          <w:p w14:paraId="0D4F6BF6" w14:textId="77777777" w:rsidR="00025C7E" w:rsidRPr="00353430" w:rsidRDefault="00025C7E" w:rsidP="008D1FEB">
            <w:pPr>
              <w:rPr>
                <w:rFonts w:ascii="Arial" w:hAnsi="Arial" w:cs="Arial"/>
                <w:bCs/>
                <w:color w:val="000000"/>
                <w:sz w:val="20"/>
                <w:szCs w:val="20"/>
                <w:lang w:val="en-US"/>
              </w:rPr>
            </w:pPr>
          </w:p>
        </w:tc>
        <w:tc>
          <w:tcPr>
            <w:tcW w:w="720" w:type="dxa"/>
            <w:vMerge/>
          </w:tcPr>
          <w:p w14:paraId="3AED7011" w14:textId="77777777" w:rsidR="00025C7E" w:rsidRPr="00353430" w:rsidRDefault="00025C7E" w:rsidP="008D1FEB">
            <w:pPr>
              <w:rPr>
                <w:rFonts w:ascii="Arial" w:hAnsi="Arial" w:cs="Arial"/>
                <w:bCs/>
                <w:color w:val="000000"/>
                <w:sz w:val="20"/>
                <w:szCs w:val="20"/>
                <w:lang w:val="en-US"/>
              </w:rPr>
            </w:pPr>
          </w:p>
        </w:tc>
      </w:tr>
    </w:tbl>
    <w:p w14:paraId="5ACF1323" w14:textId="77777777" w:rsidR="00025C7E" w:rsidRPr="00353430" w:rsidRDefault="00025C7E" w:rsidP="00025C7E"/>
    <w:p w14:paraId="551E1B6D" w14:textId="69285DBC" w:rsidR="00025C7E" w:rsidRPr="00353430" w:rsidRDefault="00F3432A" w:rsidP="00025C7E">
      <w:r w:rsidRPr="00353430">
        <w:t>Ideally, after each accident</w:t>
      </w:r>
      <w:r w:rsidR="000C71C6" w:rsidRPr="00353430">
        <w:t>,</w:t>
      </w:r>
      <w:r w:rsidR="00B322C1" w:rsidRPr="00353430">
        <w:t xml:space="preserve"> WCB would interview employers to gather these costs. Using the </w:t>
      </w:r>
      <w:r w:rsidR="00025C7E" w:rsidRPr="00353430">
        <w:t>thresholds</w:t>
      </w:r>
      <w:r w:rsidR="00B322C1" w:rsidRPr="00353430">
        <w:t xml:space="preserve"> of accident seriousness, such as 10 and 20 days of time loss, </w:t>
      </w:r>
      <w:r w:rsidR="00025C7E" w:rsidRPr="00353430">
        <w:t>would focus on the more serious, and therefore more costly, accidents.</w:t>
      </w:r>
      <w:r w:rsidR="00B322C1" w:rsidRPr="00353430">
        <w:t xml:space="preserve"> The bottom-up approach involves collecting employer costs associated with individual accidents and summing across all accidents within a specified time.</w:t>
      </w:r>
    </w:p>
    <w:p w14:paraId="7F0F0C25" w14:textId="77777777" w:rsidR="00B322C1" w:rsidRPr="00353430" w:rsidRDefault="00B322C1" w:rsidP="00025C7E"/>
    <w:p w14:paraId="7F51E8B0" w14:textId="2E4E44B9" w:rsidR="00025C7E" w:rsidRPr="00353430" w:rsidRDefault="00B322C1" w:rsidP="00025C7E">
      <w:pPr>
        <w:spacing w:after="160"/>
      </w:pPr>
      <w:r w:rsidRPr="00353430">
        <w:t xml:space="preserve">The one challenge is to </w:t>
      </w:r>
      <w:r w:rsidR="00025C7E" w:rsidRPr="00353430">
        <w:t xml:space="preserve">apportion the totality of premiums paid by each employer to </w:t>
      </w:r>
      <w:r w:rsidRPr="00353430">
        <w:t>individual accident</w:t>
      </w:r>
      <w:r w:rsidR="00F3432A" w:rsidRPr="00353430">
        <w:t>s</w:t>
      </w:r>
      <w:r w:rsidRPr="00353430">
        <w:t>. The premiums are not directly a cost of the accident</w:t>
      </w:r>
      <w:r w:rsidR="00F3432A" w:rsidRPr="00353430">
        <w:t>s</w:t>
      </w:r>
      <w:r w:rsidRPr="00353430">
        <w:t xml:space="preserve">, since they represent an insurance premium and are not attributable to individual employees </w:t>
      </w:r>
      <w:r w:rsidR="00F3432A" w:rsidRPr="00353430">
        <w:t>who</w:t>
      </w:r>
      <w:r w:rsidRPr="00353430">
        <w:t xml:space="preserve"> </w:t>
      </w:r>
      <w:r w:rsidR="00F3432A" w:rsidRPr="00353430">
        <w:t>are involved in</w:t>
      </w:r>
      <w:r w:rsidRPr="00353430">
        <w:t xml:space="preserve"> accident</w:t>
      </w:r>
      <w:r w:rsidR="00F3432A" w:rsidRPr="00353430">
        <w:t>s</w:t>
      </w:r>
      <w:r w:rsidRPr="00353430">
        <w:t>.</w:t>
      </w:r>
      <w:r w:rsidR="00827C43" w:rsidRPr="00353430">
        <w:t xml:space="preserve"> </w:t>
      </w:r>
      <w:r w:rsidRPr="00353430">
        <w:t>They represent a collective cost. If no accidents ever occurred, no rationale would exist for the WCB</w:t>
      </w:r>
      <w:r w:rsidR="00827C43" w:rsidRPr="00353430">
        <w:t xml:space="preserve"> and there would be no economic cost of accidents. That is why WCB premiums are in italics</w:t>
      </w:r>
      <w:r w:rsidR="002D7F28" w:rsidRPr="00353430">
        <w:t xml:space="preserve"> and should not be included</w:t>
      </w:r>
      <w:r w:rsidR="00827C43" w:rsidRPr="00353430">
        <w:t>.</w:t>
      </w:r>
    </w:p>
    <w:p w14:paraId="0458B4E2" w14:textId="408D3400" w:rsidR="0028748F" w:rsidRPr="00353430" w:rsidRDefault="00827C43" w:rsidP="0028748F">
      <w:pPr>
        <w:spacing w:after="160"/>
      </w:pPr>
      <w:r w:rsidRPr="00353430">
        <w:t>Within the indirect costs, one can discern tangible and intangible costs. Some costs, such as grievances and dealing with accreditation</w:t>
      </w:r>
      <w:r w:rsidR="00F3432A" w:rsidRPr="00353430">
        <w:t>,</w:t>
      </w:r>
      <w:r w:rsidRPr="00353430">
        <w:t xml:space="preserve"> involve management time and can be valued</w:t>
      </w:r>
      <w:r w:rsidR="0028748F" w:rsidRPr="00353430">
        <w:t xml:space="preserve"> </w:t>
      </w:r>
      <w:r w:rsidR="000C71C6" w:rsidRPr="00353430">
        <w:t>(</w:t>
      </w:r>
      <w:r w:rsidR="0028748F" w:rsidRPr="00353430">
        <w:t>at least in principle</w:t>
      </w:r>
      <w:r w:rsidR="000C71C6" w:rsidRPr="00353430">
        <w:t>)</w:t>
      </w:r>
      <w:r w:rsidRPr="00353430">
        <w:t xml:space="preserve">. Damaged customer relations </w:t>
      </w:r>
      <w:r w:rsidR="0028748F" w:rsidRPr="00353430">
        <w:t xml:space="preserve">result in </w:t>
      </w:r>
      <w:r w:rsidR="00E019F1" w:rsidRPr="00353430">
        <w:t xml:space="preserve">reduced sales, but attributing this </w:t>
      </w:r>
      <w:r w:rsidRPr="00353430">
        <w:t xml:space="preserve">to accidents </w:t>
      </w:r>
      <w:r w:rsidR="00FE41C0" w:rsidRPr="00353430">
        <w:t>create</w:t>
      </w:r>
      <w:r w:rsidRPr="00353430">
        <w:t>s many measurement challenges.</w:t>
      </w:r>
      <w:r w:rsidR="009656E2" w:rsidRPr="00353430">
        <w:t xml:space="preserve"> </w:t>
      </w:r>
    </w:p>
    <w:p w14:paraId="5A1FE8D7" w14:textId="77777777" w:rsidR="0028748F" w:rsidRPr="00353430" w:rsidRDefault="0028748F" w:rsidP="0028748F">
      <w:pPr>
        <w:spacing w:after="160"/>
      </w:pPr>
      <w:r w:rsidRPr="00353430">
        <w:t xml:space="preserve">The upshot is that the costs in </w:t>
      </w:r>
      <w:r w:rsidRPr="00353430">
        <w:fldChar w:fldCharType="begin"/>
      </w:r>
      <w:r w:rsidRPr="00353430">
        <w:instrText xml:space="preserve"> REF _Ref449886803 \h  \* MERGEFORMAT </w:instrText>
      </w:r>
      <w:r w:rsidRPr="00353430">
        <w:fldChar w:fldCharType="separate"/>
      </w:r>
      <w:r w:rsidR="00731019" w:rsidRPr="00731019">
        <w:rPr>
          <w:bCs/>
          <w:color w:val="000000"/>
          <w:lang w:val="en-US"/>
        </w:rPr>
        <w:t xml:space="preserve">Table </w:t>
      </w:r>
      <w:r w:rsidR="00731019" w:rsidRPr="00731019">
        <w:rPr>
          <w:bCs/>
          <w:noProof/>
          <w:color w:val="000000"/>
          <w:lang w:val="en-US"/>
        </w:rPr>
        <w:t>4</w:t>
      </w:r>
      <w:r w:rsidRPr="00353430">
        <w:fldChar w:fldCharType="end"/>
      </w:r>
      <w:r w:rsidRPr="00353430">
        <w:t xml:space="preserve"> require post-accident follow-up through a survey or a monitoring program. </w:t>
      </w:r>
    </w:p>
    <w:p w14:paraId="1534566D" w14:textId="77777777" w:rsidR="00025C7E" w:rsidRPr="00353430" w:rsidRDefault="00025C7E" w:rsidP="00827C43">
      <w:pPr>
        <w:pStyle w:val="Heading2"/>
      </w:pPr>
      <w:bookmarkStart w:id="30" w:name="_Toc458770921"/>
      <w:r w:rsidRPr="00353430">
        <w:lastRenderedPageBreak/>
        <w:t xml:space="preserve">Employee </w:t>
      </w:r>
      <w:r w:rsidR="00827C43" w:rsidRPr="00353430">
        <w:t>costs</w:t>
      </w:r>
      <w:bookmarkEnd w:id="30"/>
      <w:r w:rsidR="00827C43" w:rsidRPr="00353430">
        <w:t xml:space="preserve"> </w:t>
      </w:r>
    </w:p>
    <w:p w14:paraId="13E450AB" w14:textId="1A4A6D40" w:rsidR="00025C7E" w:rsidRPr="00353430" w:rsidRDefault="0028748F" w:rsidP="00025C7E">
      <w:pPr>
        <w:spacing w:after="160"/>
        <w:rPr>
          <w:i/>
        </w:rPr>
      </w:pPr>
      <w:r w:rsidRPr="00353430">
        <w:t>Employees</w:t>
      </w:r>
      <w:r w:rsidR="00E019F1" w:rsidRPr="00353430">
        <w:t>’</w:t>
      </w:r>
      <w:r w:rsidRPr="00353430">
        <w:t xml:space="preserve"> direct losses are straightforward</w:t>
      </w:r>
      <w:r w:rsidR="009B1104" w:rsidRPr="00353430">
        <w:t>,</w:t>
      </w:r>
      <w:r w:rsidR="00025C7E" w:rsidRPr="00353430">
        <w:t xml:space="preserve"> with </w:t>
      </w:r>
      <w:r w:rsidRPr="00353430">
        <w:t>some challenges in measuring indirect and intangible costs. Conceptually</w:t>
      </w:r>
      <w:r w:rsidR="00E019F1" w:rsidRPr="00353430">
        <w:t>,</w:t>
      </w:r>
      <w:r w:rsidRPr="00353430">
        <w:t xml:space="preserve"> the intangible costs are separable</w:t>
      </w:r>
      <w:r w:rsidR="002D7F28" w:rsidRPr="00353430">
        <w:t>; however</w:t>
      </w:r>
      <w:r w:rsidR="00E019F1" w:rsidRPr="00353430">
        <w:t>,</w:t>
      </w:r>
      <w:r w:rsidR="002D7F28" w:rsidRPr="00353430">
        <w:t xml:space="preserve"> measurement of the individual components is not possible, </w:t>
      </w:r>
      <w:r w:rsidR="00E019F1" w:rsidRPr="00353430">
        <w:t xml:space="preserve">and is </w:t>
      </w:r>
      <w:r w:rsidR="002D7F28" w:rsidRPr="00353430">
        <w:t>limited by the capacity of individuals to separate these concepts.</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630"/>
        <w:gridCol w:w="4680"/>
        <w:gridCol w:w="720"/>
      </w:tblGrid>
      <w:tr w:rsidR="00025C7E" w:rsidRPr="00353430" w14:paraId="05EB53CD" w14:textId="77777777" w:rsidTr="008D1FEB">
        <w:trPr>
          <w:trHeight w:val="170"/>
        </w:trPr>
        <w:tc>
          <w:tcPr>
            <w:tcW w:w="10800" w:type="dxa"/>
            <w:gridSpan w:val="4"/>
            <w:shd w:val="clear" w:color="auto" w:fill="D9D9D9" w:themeFill="background1" w:themeFillShade="D9"/>
          </w:tcPr>
          <w:p w14:paraId="38F76505" w14:textId="77777777" w:rsidR="00025C7E" w:rsidRPr="00353430" w:rsidRDefault="00025C7E" w:rsidP="008D1FEB">
            <w:pPr>
              <w:rPr>
                <w:rFonts w:ascii="Arial" w:hAnsi="Arial" w:cs="Arial"/>
                <w:b/>
                <w:color w:val="000000"/>
                <w:sz w:val="20"/>
                <w:szCs w:val="20"/>
                <w:lang w:val="en-US"/>
              </w:rPr>
            </w:pPr>
            <w:r w:rsidRPr="00353430">
              <w:rPr>
                <w:rFonts w:ascii="Arial" w:hAnsi="Arial" w:cs="Arial"/>
                <w:b/>
                <w:bCs/>
                <w:color w:val="000000"/>
                <w:sz w:val="20"/>
                <w:szCs w:val="20"/>
                <w:lang w:val="en-US"/>
              </w:rPr>
              <w:t xml:space="preserve">Table </w:t>
            </w:r>
            <w:r w:rsidRPr="00353430">
              <w:rPr>
                <w:rFonts w:ascii="Arial" w:hAnsi="Arial" w:cs="Arial"/>
                <w:b/>
                <w:bCs/>
                <w:color w:val="000000"/>
                <w:sz w:val="20"/>
                <w:szCs w:val="20"/>
                <w:lang w:val="en-US"/>
              </w:rPr>
              <w:fldChar w:fldCharType="begin"/>
            </w:r>
            <w:r w:rsidRPr="00353430">
              <w:rPr>
                <w:rFonts w:ascii="Arial" w:hAnsi="Arial" w:cs="Arial"/>
                <w:b/>
                <w:bCs/>
                <w:color w:val="000000"/>
                <w:sz w:val="20"/>
                <w:szCs w:val="20"/>
                <w:lang w:val="en-US"/>
              </w:rPr>
              <w:instrText xml:space="preserve"> SEQ Table \* ARABIC </w:instrText>
            </w:r>
            <w:r w:rsidRPr="00353430">
              <w:rPr>
                <w:rFonts w:ascii="Arial" w:hAnsi="Arial" w:cs="Arial"/>
                <w:b/>
                <w:bCs/>
                <w:color w:val="000000"/>
                <w:sz w:val="20"/>
                <w:szCs w:val="20"/>
                <w:lang w:val="en-US"/>
              </w:rPr>
              <w:fldChar w:fldCharType="separate"/>
            </w:r>
            <w:r w:rsidR="00731019">
              <w:rPr>
                <w:rFonts w:ascii="Arial" w:hAnsi="Arial" w:cs="Arial"/>
                <w:b/>
                <w:bCs/>
                <w:noProof/>
                <w:color w:val="000000"/>
                <w:sz w:val="20"/>
                <w:szCs w:val="20"/>
                <w:lang w:val="en-US"/>
              </w:rPr>
              <w:t>5</w:t>
            </w:r>
            <w:r w:rsidRPr="00353430">
              <w:rPr>
                <w:rFonts w:ascii="Arial" w:hAnsi="Arial" w:cs="Arial"/>
                <w:b/>
                <w:bCs/>
                <w:color w:val="000000"/>
                <w:sz w:val="20"/>
                <w:szCs w:val="20"/>
                <w:lang w:val="en-US"/>
              </w:rPr>
              <w:fldChar w:fldCharType="end"/>
            </w:r>
            <w:r w:rsidRPr="00353430">
              <w:rPr>
                <w:rFonts w:ascii="Arial" w:hAnsi="Arial" w:cs="Arial"/>
                <w:b/>
                <w:bCs/>
                <w:color w:val="000000"/>
                <w:sz w:val="20"/>
                <w:szCs w:val="20"/>
                <w:lang w:val="en-US"/>
              </w:rPr>
              <w:t>: Employee losses</w:t>
            </w:r>
            <w:r w:rsidR="002D7F28" w:rsidRPr="00353430">
              <w:rPr>
                <w:rFonts w:ascii="Arial" w:hAnsi="Arial" w:cs="Arial"/>
                <w:b/>
                <w:bCs/>
                <w:color w:val="000000"/>
                <w:sz w:val="20"/>
                <w:szCs w:val="20"/>
                <w:lang w:val="en-US"/>
              </w:rPr>
              <w:t xml:space="preserve"> arising from an accident</w:t>
            </w:r>
          </w:p>
        </w:tc>
      </w:tr>
      <w:tr w:rsidR="00025C7E" w:rsidRPr="00353430" w14:paraId="40EF299F" w14:textId="77777777" w:rsidTr="008D1FEB">
        <w:trPr>
          <w:trHeight w:val="170"/>
        </w:trPr>
        <w:tc>
          <w:tcPr>
            <w:tcW w:w="5400" w:type="dxa"/>
            <w:gridSpan w:val="2"/>
            <w:tcBorders>
              <w:right w:val="single" w:sz="18" w:space="0" w:color="auto"/>
            </w:tcBorders>
            <w:shd w:val="clear" w:color="auto" w:fill="auto"/>
          </w:tcPr>
          <w:p w14:paraId="2FFA90ED" w14:textId="77777777" w:rsidR="00025C7E" w:rsidRPr="00353430" w:rsidRDefault="00025C7E" w:rsidP="008D1FEB">
            <w:pPr>
              <w:jc w:val="center"/>
              <w:rPr>
                <w:rFonts w:ascii="Arial" w:hAnsi="Arial" w:cs="Arial"/>
                <w:b/>
                <w:bCs/>
                <w:color w:val="000000"/>
                <w:sz w:val="20"/>
                <w:szCs w:val="20"/>
                <w:lang w:val="en-US"/>
              </w:rPr>
            </w:pPr>
            <w:r w:rsidRPr="00353430">
              <w:rPr>
                <w:rFonts w:ascii="Arial" w:hAnsi="Arial" w:cs="Arial"/>
                <w:b/>
                <w:bCs/>
                <w:color w:val="000000"/>
                <w:sz w:val="20"/>
                <w:szCs w:val="20"/>
                <w:lang w:val="en-US"/>
              </w:rPr>
              <w:t>DIRECT FINANCIAL COSTS</w:t>
            </w:r>
          </w:p>
        </w:tc>
        <w:tc>
          <w:tcPr>
            <w:tcW w:w="5400" w:type="dxa"/>
            <w:gridSpan w:val="2"/>
            <w:tcBorders>
              <w:left w:val="single" w:sz="18" w:space="0" w:color="auto"/>
            </w:tcBorders>
            <w:shd w:val="clear" w:color="auto" w:fill="auto"/>
          </w:tcPr>
          <w:p w14:paraId="3A96A971" w14:textId="77777777" w:rsidR="00025C7E" w:rsidRPr="00353430" w:rsidRDefault="00025C7E" w:rsidP="008D1FEB">
            <w:pPr>
              <w:jc w:val="center"/>
              <w:rPr>
                <w:rFonts w:ascii="Arial" w:hAnsi="Arial" w:cs="Arial"/>
                <w:b/>
                <w:bCs/>
                <w:color w:val="000000"/>
                <w:sz w:val="20"/>
                <w:szCs w:val="20"/>
                <w:lang w:val="en-US"/>
              </w:rPr>
            </w:pPr>
            <w:r w:rsidRPr="00353430">
              <w:rPr>
                <w:rFonts w:ascii="Arial" w:hAnsi="Arial" w:cs="Arial"/>
                <w:b/>
                <w:bCs/>
                <w:color w:val="000000"/>
                <w:sz w:val="20"/>
                <w:szCs w:val="20"/>
                <w:lang w:val="en-US"/>
              </w:rPr>
              <w:t>INDIRECT COSTS</w:t>
            </w:r>
          </w:p>
        </w:tc>
      </w:tr>
      <w:tr w:rsidR="00025C7E" w:rsidRPr="00353430" w14:paraId="62DBA111" w14:textId="77777777" w:rsidTr="008D1FEB">
        <w:trPr>
          <w:trHeight w:val="116"/>
        </w:trPr>
        <w:tc>
          <w:tcPr>
            <w:tcW w:w="4770" w:type="dxa"/>
          </w:tcPr>
          <w:p w14:paraId="321C7CDF" w14:textId="77777777" w:rsidR="00025C7E" w:rsidRPr="00353430" w:rsidRDefault="00025C7E" w:rsidP="008D1FEB">
            <w:pPr>
              <w:ind w:right="331"/>
              <w:rPr>
                <w:rFonts w:ascii="Arial" w:hAnsi="Arial" w:cs="Arial"/>
                <w:color w:val="000000"/>
                <w:sz w:val="20"/>
                <w:szCs w:val="20"/>
                <w:lang w:val="en-US"/>
              </w:rPr>
            </w:pPr>
            <w:r w:rsidRPr="00353430">
              <w:rPr>
                <w:rFonts w:ascii="Arial" w:hAnsi="Arial" w:cs="Arial"/>
                <w:color w:val="000000"/>
                <w:sz w:val="20"/>
                <w:szCs w:val="20"/>
                <w:lang w:val="en-US"/>
              </w:rPr>
              <w:t>Income loss</w:t>
            </w:r>
          </w:p>
        </w:tc>
        <w:tc>
          <w:tcPr>
            <w:tcW w:w="630" w:type="dxa"/>
            <w:tcBorders>
              <w:right w:val="single" w:sz="18" w:space="0" w:color="auto"/>
            </w:tcBorders>
            <w:hideMark/>
          </w:tcPr>
          <w:p w14:paraId="09EF5520" w14:textId="77777777" w:rsidR="00025C7E" w:rsidRPr="00353430" w:rsidRDefault="00025C7E" w:rsidP="008D1FEB">
            <w:pPr>
              <w:ind w:right="331"/>
              <w:jc w:val="both"/>
              <w:rPr>
                <w:rFonts w:ascii="Arial" w:hAnsi="Arial" w:cs="Arial"/>
                <w:color w:val="000000"/>
                <w:sz w:val="20"/>
                <w:szCs w:val="20"/>
                <w:lang w:val="en-US"/>
              </w:rPr>
            </w:pPr>
            <w:r w:rsidRPr="00353430">
              <w:rPr>
                <w:rFonts w:ascii="Arial" w:hAnsi="Arial" w:cs="Arial"/>
                <w:color w:val="000000"/>
                <w:sz w:val="20"/>
                <w:szCs w:val="20"/>
                <w:lang w:val="en-US"/>
              </w:rPr>
              <w:t>$</w:t>
            </w:r>
          </w:p>
        </w:tc>
        <w:tc>
          <w:tcPr>
            <w:tcW w:w="4680" w:type="dxa"/>
            <w:vMerge w:val="restart"/>
            <w:tcBorders>
              <w:left w:val="single" w:sz="18" w:space="0" w:color="auto"/>
            </w:tcBorders>
          </w:tcPr>
          <w:p w14:paraId="3DA1657F" w14:textId="77777777" w:rsidR="0028748F" w:rsidRPr="00353430" w:rsidRDefault="0028748F" w:rsidP="0028748F">
            <w:pPr>
              <w:ind w:right="331"/>
              <w:rPr>
                <w:rFonts w:ascii="Arial" w:hAnsi="Arial" w:cs="Arial"/>
                <w:color w:val="000000"/>
                <w:sz w:val="20"/>
                <w:szCs w:val="20"/>
                <w:lang w:val="en-US"/>
              </w:rPr>
            </w:pPr>
            <w:r w:rsidRPr="00353430">
              <w:rPr>
                <w:rFonts w:ascii="Arial" w:hAnsi="Arial" w:cs="Arial"/>
                <w:color w:val="000000"/>
                <w:sz w:val="20"/>
                <w:szCs w:val="20"/>
                <w:lang w:val="en-US"/>
              </w:rPr>
              <w:t>Tangible</w:t>
            </w:r>
          </w:p>
          <w:p w14:paraId="73BF8DCE" w14:textId="41EC9653" w:rsidR="0028748F" w:rsidRPr="00353430" w:rsidRDefault="000C71C6" w:rsidP="00F15158">
            <w:pPr>
              <w:pStyle w:val="ListParagraph"/>
              <w:numPr>
                <w:ilvl w:val="0"/>
                <w:numId w:val="41"/>
              </w:numPr>
              <w:ind w:left="317" w:right="331" w:hanging="284"/>
              <w:rPr>
                <w:rFonts w:ascii="Arial" w:hAnsi="Arial" w:cs="Arial"/>
                <w:color w:val="000000"/>
                <w:sz w:val="20"/>
                <w:szCs w:val="20"/>
                <w:lang w:val="en-US"/>
              </w:rPr>
            </w:pPr>
            <w:r w:rsidRPr="00353430">
              <w:rPr>
                <w:rFonts w:ascii="Arial" w:hAnsi="Arial" w:cs="Arial"/>
                <w:color w:val="000000"/>
                <w:sz w:val="20"/>
                <w:szCs w:val="20"/>
                <w:lang w:val="en-US"/>
              </w:rPr>
              <w:t>T</w:t>
            </w:r>
            <w:r w:rsidR="0028748F" w:rsidRPr="00353430">
              <w:rPr>
                <w:rFonts w:ascii="Arial" w:hAnsi="Arial" w:cs="Arial"/>
                <w:color w:val="000000"/>
                <w:sz w:val="20"/>
                <w:szCs w:val="20"/>
                <w:lang w:val="en-US"/>
              </w:rPr>
              <w:t>ime loss in retraining</w:t>
            </w:r>
          </w:p>
          <w:p w14:paraId="16AFFB6B" w14:textId="77777777" w:rsidR="0028748F" w:rsidRPr="00353430" w:rsidRDefault="0028748F" w:rsidP="0028748F">
            <w:pPr>
              <w:ind w:right="331"/>
              <w:rPr>
                <w:rFonts w:ascii="Arial" w:hAnsi="Arial" w:cs="Arial"/>
                <w:color w:val="000000"/>
                <w:sz w:val="20"/>
                <w:szCs w:val="20"/>
                <w:lang w:val="en-US"/>
              </w:rPr>
            </w:pPr>
          </w:p>
          <w:p w14:paraId="784CFAC7" w14:textId="77777777" w:rsidR="0028748F" w:rsidRPr="00353430" w:rsidRDefault="0028748F" w:rsidP="0028748F">
            <w:pPr>
              <w:ind w:right="331"/>
              <w:rPr>
                <w:rFonts w:ascii="Arial" w:hAnsi="Arial" w:cs="Arial"/>
                <w:color w:val="000000"/>
                <w:sz w:val="20"/>
                <w:szCs w:val="20"/>
                <w:lang w:val="en-US"/>
              </w:rPr>
            </w:pPr>
            <w:r w:rsidRPr="00353430">
              <w:rPr>
                <w:rFonts w:ascii="Arial" w:hAnsi="Arial" w:cs="Arial"/>
                <w:color w:val="000000"/>
                <w:sz w:val="20"/>
                <w:szCs w:val="20"/>
                <w:lang w:val="en-US"/>
              </w:rPr>
              <w:t>Intangible</w:t>
            </w:r>
          </w:p>
          <w:p w14:paraId="3C3DAC5D" w14:textId="0918FB2F" w:rsidR="00025C7E" w:rsidRPr="00353430" w:rsidRDefault="000C71C6" w:rsidP="00F15158">
            <w:pPr>
              <w:pStyle w:val="ListParagraph"/>
              <w:numPr>
                <w:ilvl w:val="0"/>
                <w:numId w:val="41"/>
              </w:numPr>
              <w:ind w:left="317" w:right="331" w:hanging="284"/>
              <w:rPr>
                <w:rFonts w:ascii="Arial" w:hAnsi="Arial" w:cs="Arial"/>
                <w:color w:val="000000"/>
                <w:sz w:val="20"/>
                <w:szCs w:val="20"/>
                <w:lang w:val="en-US"/>
              </w:rPr>
            </w:pPr>
            <w:r w:rsidRPr="00353430">
              <w:rPr>
                <w:rFonts w:ascii="Arial" w:hAnsi="Arial" w:cs="Arial"/>
                <w:color w:val="000000"/>
                <w:sz w:val="20"/>
                <w:szCs w:val="20"/>
                <w:lang w:val="en-US"/>
              </w:rPr>
              <w:t>R</w:t>
            </w:r>
            <w:r w:rsidR="00025C7E" w:rsidRPr="00353430">
              <w:rPr>
                <w:rFonts w:ascii="Arial" w:hAnsi="Arial" w:cs="Arial"/>
                <w:color w:val="000000"/>
                <w:sz w:val="20"/>
                <w:szCs w:val="20"/>
                <w:lang w:val="en-US"/>
              </w:rPr>
              <w:t>educed quality of life for injured workers</w:t>
            </w:r>
          </w:p>
          <w:p w14:paraId="250A403B" w14:textId="3B5CA129" w:rsidR="00025C7E" w:rsidRPr="00353430" w:rsidRDefault="000C71C6" w:rsidP="00F15158">
            <w:pPr>
              <w:pStyle w:val="ListParagraph"/>
              <w:numPr>
                <w:ilvl w:val="0"/>
                <w:numId w:val="41"/>
              </w:numPr>
              <w:ind w:left="317" w:right="331" w:hanging="284"/>
              <w:rPr>
                <w:rFonts w:ascii="Arial" w:hAnsi="Arial" w:cs="Arial"/>
                <w:color w:val="000000"/>
                <w:sz w:val="20"/>
                <w:szCs w:val="20"/>
                <w:lang w:val="en-US"/>
              </w:rPr>
            </w:pPr>
            <w:r w:rsidRPr="00353430">
              <w:rPr>
                <w:rFonts w:ascii="Arial" w:hAnsi="Arial" w:cs="Arial"/>
                <w:color w:val="000000"/>
                <w:sz w:val="20"/>
                <w:szCs w:val="20"/>
                <w:lang w:val="en-US"/>
              </w:rPr>
              <w:t>S</w:t>
            </w:r>
            <w:r w:rsidR="00025C7E" w:rsidRPr="00353430">
              <w:rPr>
                <w:rFonts w:ascii="Arial" w:hAnsi="Arial" w:cs="Arial"/>
                <w:color w:val="000000"/>
                <w:sz w:val="20"/>
                <w:szCs w:val="20"/>
                <w:lang w:val="en-US"/>
              </w:rPr>
              <w:t>tress, depression, trauma, other mental/emotional costs for workers</w:t>
            </w:r>
          </w:p>
          <w:p w14:paraId="154EE61C" w14:textId="60C5082F" w:rsidR="00025C7E" w:rsidRPr="00353430" w:rsidRDefault="000C71C6" w:rsidP="00F15158">
            <w:pPr>
              <w:pStyle w:val="ListParagraph"/>
              <w:numPr>
                <w:ilvl w:val="0"/>
                <w:numId w:val="41"/>
              </w:numPr>
              <w:ind w:left="317" w:right="331" w:hanging="284"/>
              <w:rPr>
                <w:rFonts w:ascii="Arial" w:hAnsi="Arial" w:cs="Arial"/>
                <w:color w:val="000000"/>
                <w:sz w:val="20"/>
                <w:szCs w:val="20"/>
                <w:lang w:val="en-US"/>
              </w:rPr>
            </w:pPr>
            <w:r w:rsidRPr="00353430">
              <w:rPr>
                <w:rFonts w:ascii="Arial" w:hAnsi="Arial" w:cs="Arial"/>
                <w:color w:val="000000"/>
                <w:sz w:val="20"/>
                <w:szCs w:val="20"/>
                <w:lang w:val="en-US"/>
              </w:rPr>
              <w:t>P</w:t>
            </w:r>
            <w:r w:rsidR="00025C7E" w:rsidRPr="00353430">
              <w:rPr>
                <w:rFonts w:ascii="Arial" w:hAnsi="Arial" w:cs="Arial"/>
                <w:color w:val="000000"/>
                <w:sz w:val="20"/>
                <w:szCs w:val="20"/>
                <w:lang w:val="en-US"/>
              </w:rPr>
              <w:t>ain and suffering</w:t>
            </w:r>
          </w:p>
          <w:p w14:paraId="0EDE8F60" w14:textId="4EF3FDA5" w:rsidR="00025C7E" w:rsidRPr="00353430" w:rsidRDefault="000C71C6" w:rsidP="00F15158">
            <w:pPr>
              <w:pStyle w:val="ListParagraph"/>
              <w:numPr>
                <w:ilvl w:val="0"/>
                <w:numId w:val="41"/>
              </w:numPr>
              <w:ind w:left="317" w:right="331" w:hanging="284"/>
              <w:rPr>
                <w:rFonts w:ascii="Arial" w:hAnsi="Arial" w:cs="Arial"/>
                <w:color w:val="000000"/>
                <w:sz w:val="20"/>
                <w:szCs w:val="20"/>
                <w:lang w:val="en-US"/>
              </w:rPr>
            </w:pPr>
            <w:r w:rsidRPr="00353430">
              <w:rPr>
                <w:rFonts w:ascii="Arial" w:hAnsi="Arial" w:cs="Arial"/>
                <w:color w:val="000000"/>
                <w:sz w:val="20"/>
                <w:szCs w:val="20"/>
                <w:lang w:val="en-US"/>
              </w:rPr>
              <w:t>R</w:t>
            </w:r>
            <w:r w:rsidR="00025C7E" w:rsidRPr="00353430">
              <w:rPr>
                <w:rFonts w:ascii="Arial" w:hAnsi="Arial" w:cs="Arial"/>
                <w:color w:val="000000"/>
                <w:sz w:val="20"/>
                <w:szCs w:val="20"/>
                <w:lang w:val="en-US"/>
              </w:rPr>
              <w:t>educed confidence/self-esteem</w:t>
            </w:r>
          </w:p>
          <w:p w14:paraId="0B2F0921" w14:textId="6EBBA4CB" w:rsidR="00025C7E" w:rsidRPr="00353430" w:rsidRDefault="000C71C6" w:rsidP="00F15158">
            <w:pPr>
              <w:pStyle w:val="ListParagraph"/>
              <w:numPr>
                <w:ilvl w:val="0"/>
                <w:numId w:val="41"/>
              </w:numPr>
              <w:ind w:left="317" w:right="331" w:hanging="284"/>
              <w:rPr>
                <w:rFonts w:ascii="Arial" w:hAnsi="Arial" w:cs="Arial"/>
                <w:color w:val="000000"/>
                <w:sz w:val="20"/>
                <w:szCs w:val="20"/>
                <w:lang w:val="en-US"/>
              </w:rPr>
            </w:pPr>
            <w:r w:rsidRPr="00353430">
              <w:rPr>
                <w:rFonts w:ascii="Arial" w:hAnsi="Arial" w:cs="Arial"/>
                <w:color w:val="000000"/>
                <w:sz w:val="20"/>
                <w:szCs w:val="20"/>
                <w:lang w:val="en-US"/>
              </w:rPr>
              <w:t>J</w:t>
            </w:r>
            <w:r w:rsidR="00025C7E" w:rsidRPr="00353430">
              <w:rPr>
                <w:rFonts w:ascii="Arial" w:hAnsi="Arial" w:cs="Arial"/>
                <w:color w:val="000000"/>
                <w:sz w:val="20"/>
                <w:szCs w:val="20"/>
                <w:lang w:val="en-US"/>
              </w:rPr>
              <w:t>ob dissatisfaction and reduced trust in management</w:t>
            </w:r>
          </w:p>
          <w:p w14:paraId="267DF3C2" w14:textId="3F4FA0DD" w:rsidR="00025C7E" w:rsidRPr="00353430" w:rsidRDefault="000C71C6" w:rsidP="00F15158">
            <w:pPr>
              <w:pStyle w:val="ListParagraph"/>
              <w:numPr>
                <w:ilvl w:val="0"/>
                <w:numId w:val="41"/>
              </w:numPr>
              <w:ind w:left="317" w:right="331" w:hanging="284"/>
              <w:rPr>
                <w:rFonts w:ascii="Arial" w:hAnsi="Arial" w:cs="Arial"/>
                <w:color w:val="000000"/>
                <w:sz w:val="20"/>
                <w:szCs w:val="20"/>
                <w:lang w:val="en-US"/>
              </w:rPr>
            </w:pPr>
            <w:r w:rsidRPr="00353430">
              <w:rPr>
                <w:rFonts w:ascii="Arial" w:hAnsi="Arial" w:cs="Arial"/>
                <w:color w:val="000000"/>
                <w:sz w:val="20"/>
                <w:szCs w:val="20"/>
                <w:lang w:val="en-US"/>
              </w:rPr>
              <w:t>F</w:t>
            </w:r>
            <w:r w:rsidR="00025C7E" w:rsidRPr="00353430">
              <w:rPr>
                <w:rFonts w:ascii="Arial" w:hAnsi="Arial" w:cs="Arial"/>
                <w:color w:val="000000"/>
                <w:sz w:val="20"/>
                <w:szCs w:val="20"/>
                <w:lang w:val="en-US"/>
              </w:rPr>
              <w:t>oregone education/work/career</w:t>
            </w:r>
          </w:p>
          <w:p w14:paraId="48FD18DE" w14:textId="299B936E" w:rsidR="00025C7E" w:rsidRPr="00353430" w:rsidRDefault="000C71C6" w:rsidP="00F15158">
            <w:pPr>
              <w:pStyle w:val="ListParagraph"/>
              <w:numPr>
                <w:ilvl w:val="0"/>
                <w:numId w:val="41"/>
              </w:numPr>
              <w:ind w:left="317" w:right="331" w:hanging="284"/>
              <w:rPr>
                <w:rFonts w:ascii="Arial" w:hAnsi="Arial" w:cs="Arial"/>
                <w:color w:val="000000"/>
                <w:sz w:val="20"/>
                <w:szCs w:val="20"/>
                <w:lang w:val="en-US"/>
              </w:rPr>
            </w:pPr>
            <w:r w:rsidRPr="00353430">
              <w:rPr>
                <w:rFonts w:ascii="Arial" w:hAnsi="Arial" w:cs="Arial"/>
                <w:color w:val="000000"/>
                <w:sz w:val="20"/>
                <w:szCs w:val="20"/>
                <w:lang w:val="en-US"/>
              </w:rPr>
              <w:t>F</w:t>
            </w:r>
            <w:r w:rsidR="00025C7E" w:rsidRPr="00353430">
              <w:rPr>
                <w:rFonts w:ascii="Arial" w:hAnsi="Arial" w:cs="Arial"/>
                <w:color w:val="000000"/>
                <w:sz w:val="20"/>
                <w:szCs w:val="20"/>
                <w:lang w:val="en-US"/>
              </w:rPr>
              <w:t>oregone leisure/recreation</w:t>
            </w:r>
          </w:p>
        </w:tc>
        <w:tc>
          <w:tcPr>
            <w:tcW w:w="720" w:type="dxa"/>
            <w:vMerge w:val="restart"/>
          </w:tcPr>
          <w:p w14:paraId="30AFC9C0" w14:textId="77777777" w:rsidR="00025C7E" w:rsidRPr="00353430" w:rsidRDefault="00025C7E" w:rsidP="008D1FEB">
            <w:pPr>
              <w:ind w:right="331"/>
              <w:jc w:val="both"/>
              <w:rPr>
                <w:rFonts w:ascii="Arial" w:hAnsi="Arial" w:cs="Arial"/>
                <w:color w:val="000000"/>
                <w:sz w:val="20"/>
                <w:szCs w:val="20"/>
                <w:lang w:val="en-US"/>
              </w:rPr>
            </w:pPr>
            <w:r w:rsidRPr="00353430">
              <w:rPr>
                <w:rFonts w:ascii="Arial" w:hAnsi="Arial" w:cs="Arial"/>
                <w:color w:val="000000"/>
                <w:sz w:val="20"/>
                <w:szCs w:val="20"/>
                <w:lang w:val="en-US"/>
              </w:rPr>
              <w:t>$</w:t>
            </w:r>
          </w:p>
        </w:tc>
      </w:tr>
      <w:tr w:rsidR="00025C7E" w:rsidRPr="00353430" w14:paraId="1A6DF033" w14:textId="77777777" w:rsidTr="009B1104">
        <w:trPr>
          <w:trHeight w:val="242"/>
        </w:trPr>
        <w:tc>
          <w:tcPr>
            <w:tcW w:w="4770" w:type="dxa"/>
          </w:tcPr>
          <w:p w14:paraId="1EBEEC9C" w14:textId="344DEEE4" w:rsidR="00025C7E" w:rsidRPr="00353430" w:rsidRDefault="00025C7E" w:rsidP="009B1104">
            <w:pPr>
              <w:ind w:right="331"/>
              <w:rPr>
                <w:rFonts w:ascii="Arial" w:hAnsi="Arial" w:cs="Arial"/>
                <w:color w:val="000000"/>
                <w:sz w:val="20"/>
                <w:szCs w:val="20"/>
                <w:lang w:val="en-US"/>
              </w:rPr>
            </w:pPr>
            <w:r w:rsidRPr="00353430">
              <w:rPr>
                <w:rFonts w:ascii="Arial" w:hAnsi="Arial" w:cs="Arial"/>
                <w:color w:val="000000"/>
                <w:sz w:val="20"/>
                <w:szCs w:val="20"/>
                <w:lang w:val="en-US"/>
              </w:rPr>
              <w:t xml:space="preserve">Reduced savings/assets* </w:t>
            </w:r>
          </w:p>
        </w:tc>
        <w:tc>
          <w:tcPr>
            <w:tcW w:w="630" w:type="dxa"/>
            <w:tcBorders>
              <w:right w:val="single" w:sz="18" w:space="0" w:color="auto"/>
            </w:tcBorders>
            <w:hideMark/>
          </w:tcPr>
          <w:p w14:paraId="1D87D193" w14:textId="77777777" w:rsidR="00025C7E" w:rsidRPr="00353430" w:rsidRDefault="00025C7E" w:rsidP="008D1FEB">
            <w:pPr>
              <w:ind w:right="331"/>
              <w:jc w:val="both"/>
              <w:rPr>
                <w:rFonts w:ascii="Arial" w:hAnsi="Arial" w:cs="Arial"/>
                <w:color w:val="000000"/>
                <w:sz w:val="20"/>
                <w:szCs w:val="20"/>
                <w:lang w:val="en-US"/>
              </w:rPr>
            </w:pPr>
            <w:r w:rsidRPr="00353430">
              <w:rPr>
                <w:rFonts w:ascii="Arial" w:hAnsi="Arial" w:cs="Arial"/>
                <w:color w:val="000000"/>
                <w:sz w:val="20"/>
                <w:szCs w:val="20"/>
                <w:lang w:val="en-US"/>
              </w:rPr>
              <w:t>$</w:t>
            </w:r>
          </w:p>
        </w:tc>
        <w:tc>
          <w:tcPr>
            <w:tcW w:w="4680" w:type="dxa"/>
            <w:vMerge/>
            <w:tcBorders>
              <w:left w:val="single" w:sz="18" w:space="0" w:color="auto"/>
            </w:tcBorders>
          </w:tcPr>
          <w:p w14:paraId="7E7FB104" w14:textId="77777777" w:rsidR="00025C7E" w:rsidRPr="00353430" w:rsidRDefault="00025C7E" w:rsidP="008D1FEB">
            <w:pPr>
              <w:ind w:right="331"/>
              <w:jc w:val="both"/>
              <w:rPr>
                <w:rFonts w:ascii="Arial" w:hAnsi="Arial" w:cs="Arial"/>
                <w:color w:val="000000"/>
                <w:sz w:val="20"/>
                <w:szCs w:val="20"/>
                <w:lang w:val="en-US"/>
              </w:rPr>
            </w:pPr>
          </w:p>
        </w:tc>
        <w:tc>
          <w:tcPr>
            <w:tcW w:w="720" w:type="dxa"/>
            <w:vMerge/>
          </w:tcPr>
          <w:p w14:paraId="03B6E4A3" w14:textId="77777777" w:rsidR="00025C7E" w:rsidRPr="00353430" w:rsidRDefault="00025C7E" w:rsidP="008D1FEB">
            <w:pPr>
              <w:ind w:right="331"/>
              <w:jc w:val="both"/>
              <w:rPr>
                <w:rFonts w:ascii="Arial" w:hAnsi="Arial" w:cs="Arial"/>
                <w:color w:val="000000"/>
                <w:sz w:val="20"/>
                <w:szCs w:val="20"/>
                <w:lang w:val="en-US"/>
              </w:rPr>
            </w:pPr>
          </w:p>
        </w:tc>
      </w:tr>
      <w:tr w:rsidR="00025C7E" w:rsidRPr="00353430" w14:paraId="5E2FCA8E" w14:textId="77777777" w:rsidTr="008D1FEB">
        <w:trPr>
          <w:trHeight w:val="251"/>
        </w:trPr>
        <w:tc>
          <w:tcPr>
            <w:tcW w:w="4770" w:type="dxa"/>
          </w:tcPr>
          <w:p w14:paraId="06A483BC" w14:textId="77777777" w:rsidR="00025C7E" w:rsidRPr="00353430" w:rsidRDefault="00025C7E" w:rsidP="008D1FEB">
            <w:pPr>
              <w:ind w:right="331"/>
              <w:rPr>
                <w:rFonts w:ascii="Arial" w:hAnsi="Arial" w:cs="Arial"/>
                <w:color w:val="000000"/>
                <w:sz w:val="20"/>
                <w:szCs w:val="20"/>
                <w:lang w:val="en-US"/>
              </w:rPr>
            </w:pPr>
            <w:r w:rsidRPr="00353430">
              <w:rPr>
                <w:rFonts w:ascii="Arial" w:hAnsi="Arial" w:cs="Arial"/>
                <w:color w:val="000000"/>
                <w:sz w:val="20"/>
                <w:szCs w:val="20"/>
                <w:lang w:val="en-US"/>
              </w:rPr>
              <w:t>Out-of-pocket and other injury-related costs</w:t>
            </w:r>
          </w:p>
        </w:tc>
        <w:tc>
          <w:tcPr>
            <w:tcW w:w="630" w:type="dxa"/>
            <w:tcBorders>
              <w:right w:val="single" w:sz="18" w:space="0" w:color="auto"/>
            </w:tcBorders>
            <w:hideMark/>
          </w:tcPr>
          <w:p w14:paraId="705E8767" w14:textId="77777777" w:rsidR="00025C7E" w:rsidRPr="00353430" w:rsidRDefault="00025C7E" w:rsidP="008D1FEB">
            <w:pPr>
              <w:ind w:right="331"/>
              <w:jc w:val="both"/>
              <w:rPr>
                <w:rFonts w:ascii="Arial" w:hAnsi="Arial" w:cs="Arial"/>
                <w:color w:val="000000"/>
                <w:sz w:val="20"/>
                <w:szCs w:val="20"/>
                <w:lang w:val="en-US"/>
              </w:rPr>
            </w:pPr>
            <w:r w:rsidRPr="00353430">
              <w:rPr>
                <w:rFonts w:ascii="Arial" w:hAnsi="Arial" w:cs="Arial"/>
                <w:color w:val="000000"/>
                <w:sz w:val="20"/>
                <w:szCs w:val="20"/>
                <w:lang w:val="en-US"/>
              </w:rPr>
              <w:t>$</w:t>
            </w:r>
          </w:p>
        </w:tc>
        <w:tc>
          <w:tcPr>
            <w:tcW w:w="4680" w:type="dxa"/>
            <w:vMerge/>
            <w:tcBorders>
              <w:left w:val="single" w:sz="18" w:space="0" w:color="auto"/>
            </w:tcBorders>
          </w:tcPr>
          <w:p w14:paraId="757D7EE3" w14:textId="77777777" w:rsidR="00025C7E" w:rsidRPr="00353430" w:rsidRDefault="00025C7E" w:rsidP="008D1FEB">
            <w:pPr>
              <w:ind w:right="331"/>
              <w:jc w:val="both"/>
              <w:rPr>
                <w:rFonts w:ascii="Arial" w:hAnsi="Arial" w:cs="Arial"/>
                <w:color w:val="000000"/>
                <w:sz w:val="20"/>
                <w:szCs w:val="20"/>
                <w:lang w:val="en-US"/>
              </w:rPr>
            </w:pPr>
          </w:p>
        </w:tc>
        <w:tc>
          <w:tcPr>
            <w:tcW w:w="720" w:type="dxa"/>
            <w:vMerge/>
          </w:tcPr>
          <w:p w14:paraId="6A79D00F" w14:textId="77777777" w:rsidR="00025C7E" w:rsidRPr="00353430" w:rsidRDefault="00025C7E" w:rsidP="008D1FEB">
            <w:pPr>
              <w:ind w:right="331"/>
              <w:jc w:val="both"/>
              <w:rPr>
                <w:rFonts w:ascii="Arial" w:hAnsi="Arial" w:cs="Arial"/>
                <w:color w:val="000000"/>
                <w:sz w:val="20"/>
                <w:szCs w:val="20"/>
                <w:lang w:val="en-US"/>
              </w:rPr>
            </w:pPr>
          </w:p>
        </w:tc>
      </w:tr>
      <w:tr w:rsidR="00025C7E" w:rsidRPr="00353430" w14:paraId="7B7610F8" w14:textId="77777777" w:rsidTr="008D1FEB">
        <w:trPr>
          <w:trHeight w:val="161"/>
        </w:trPr>
        <w:tc>
          <w:tcPr>
            <w:tcW w:w="4770" w:type="dxa"/>
          </w:tcPr>
          <w:p w14:paraId="6A7A9422" w14:textId="77777777" w:rsidR="00025C7E" w:rsidRPr="00353430" w:rsidRDefault="00025C7E" w:rsidP="008D1FEB">
            <w:pPr>
              <w:ind w:right="331"/>
              <w:rPr>
                <w:rFonts w:ascii="Arial" w:hAnsi="Arial" w:cs="Arial"/>
                <w:color w:val="000000"/>
                <w:sz w:val="20"/>
                <w:szCs w:val="20"/>
                <w:lang w:val="en-US"/>
              </w:rPr>
            </w:pPr>
            <w:r w:rsidRPr="00353430">
              <w:rPr>
                <w:rFonts w:ascii="Arial" w:hAnsi="Arial" w:cs="Arial"/>
                <w:color w:val="000000"/>
                <w:sz w:val="20"/>
                <w:szCs w:val="20"/>
                <w:lang w:val="en-US"/>
              </w:rPr>
              <w:t>Costs of home modifications </w:t>
            </w:r>
          </w:p>
        </w:tc>
        <w:tc>
          <w:tcPr>
            <w:tcW w:w="630" w:type="dxa"/>
            <w:tcBorders>
              <w:right w:val="single" w:sz="18" w:space="0" w:color="auto"/>
            </w:tcBorders>
            <w:hideMark/>
          </w:tcPr>
          <w:p w14:paraId="7B91C16D" w14:textId="77777777" w:rsidR="00025C7E" w:rsidRPr="00353430" w:rsidRDefault="00025C7E" w:rsidP="008D1FEB">
            <w:pPr>
              <w:ind w:right="331"/>
              <w:jc w:val="both"/>
              <w:rPr>
                <w:rFonts w:ascii="Arial" w:hAnsi="Arial" w:cs="Arial"/>
                <w:color w:val="000000"/>
                <w:sz w:val="20"/>
                <w:szCs w:val="20"/>
                <w:lang w:val="en-US"/>
              </w:rPr>
            </w:pPr>
            <w:r w:rsidRPr="00353430">
              <w:rPr>
                <w:rFonts w:ascii="Arial" w:hAnsi="Arial" w:cs="Arial"/>
                <w:color w:val="000000"/>
                <w:sz w:val="20"/>
                <w:szCs w:val="20"/>
                <w:lang w:val="en-US"/>
              </w:rPr>
              <w:t>$</w:t>
            </w:r>
          </w:p>
        </w:tc>
        <w:tc>
          <w:tcPr>
            <w:tcW w:w="4680" w:type="dxa"/>
            <w:vMerge/>
            <w:tcBorders>
              <w:left w:val="single" w:sz="18" w:space="0" w:color="auto"/>
            </w:tcBorders>
          </w:tcPr>
          <w:p w14:paraId="21B67413" w14:textId="77777777" w:rsidR="00025C7E" w:rsidRPr="00353430" w:rsidRDefault="00025C7E" w:rsidP="008D1FEB">
            <w:pPr>
              <w:ind w:right="331"/>
              <w:jc w:val="both"/>
              <w:rPr>
                <w:rFonts w:ascii="Arial" w:hAnsi="Arial" w:cs="Arial"/>
                <w:color w:val="000000"/>
                <w:sz w:val="20"/>
                <w:szCs w:val="20"/>
                <w:lang w:val="en-US"/>
              </w:rPr>
            </w:pPr>
          </w:p>
        </w:tc>
        <w:tc>
          <w:tcPr>
            <w:tcW w:w="720" w:type="dxa"/>
            <w:vMerge/>
          </w:tcPr>
          <w:p w14:paraId="6F8FD1F2" w14:textId="77777777" w:rsidR="00025C7E" w:rsidRPr="00353430" w:rsidRDefault="00025C7E" w:rsidP="008D1FEB">
            <w:pPr>
              <w:ind w:right="331"/>
              <w:jc w:val="both"/>
              <w:rPr>
                <w:rFonts w:ascii="Arial" w:hAnsi="Arial" w:cs="Arial"/>
                <w:color w:val="000000"/>
                <w:sz w:val="20"/>
                <w:szCs w:val="20"/>
                <w:lang w:val="en-US"/>
              </w:rPr>
            </w:pPr>
          </w:p>
        </w:tc>
      </w:tr>
      <w:tr w:rsidR="00025C7E" w:rsidRPr="00353430" w14:paraId="21B69F9F" w14:textId="77777777" w:rsidTr="008D1FEB">
        <w:trPr>
          <w:trHeight w:val="251"/>
        </w:trPr>
        <w:tc>
          <w:tcPr>
            <w:tcW w:w="4770" w:type="dxa"/>
          </w:tcPr>
          <w:p w14:paraId="7B75F533" w14:textId="77777777" w:rsidR="00025C7E" w:rsidRPr="00353430" w:rsidRDefault="00025C7E" w:rsidP="008D1FEB">
            <w:pPr>
              <w:ind w:right="331"/>
              <w:rPr>
                <w:rFonts w:ascii="Arial" w:hAnsi="Arial" w:cs="Arial"/>
                <w:color w:val="000000"/>
                <w:sz w:val="20"/>
                <w:szCs w:val="20"/>
                <w:lang w:val="en-US"/>
              </w:rPr>
            </w:pPr>
            <w:r w:rsidRPr="00353430">
              <w:rPr>
                <w:rFonts w:ascii="Arial" w:hAnsi="Arial" w:cs="Arial"/>
                <w:color w:val="000000"/>
                <w:sz w:val="20"/>
                <w:szCs w:val="20"/>
                <w:lang w:val="en-US"/>
              </w:rPr>
              <w:t>Costs of disability support tools (crutches, wheelchairs, computers, etc.) </w:t>
            </w:r>
          </w:p>
        </w:tc>
        <w:tc>
          <w:tcPr>
            <w:tcW w:w="630" w:type="dxa"/>
            <w:tcBorders>
              <w:right w:val="single" w:sz="18" w:space="0" w:color="auto"/>
            </w:tcBorders>
            <w:hideMark/>
          </w:tcPr>
          <w:p w14:paraId="774C9026" w14:textId="77777777" w:rsidR="00025C7E" w:rsidRPr="00353430" w:rsidRDefault="00025C7E" w:rsidP="008D1FEB">
            <w:pPr>
              <w:ind w:right="331"/>
              <w:jc w:val="both"/>
              <w:rPr>
                <w:rFonts w:ascii="Arial" w:hAnsi="Arial" w:cs="Arial"/>
                <w:color w:val="000000"/>
                <w:sz w:val="20"/>
                <w:szCs w:val="20"/>
                <w:lang w:val="en-US"/>
              </w:rPr>
            </w:pPr>
            <w:r w:rsidRPr="00353430">
              <w:rPr>
                <w:rFonts w:ascii="Arial" w:hAnsi="Arial" w:cs="Arial"/>
                <w:color w:val="000000"/>
                <w:sz w:val="20"/>
                <w:szCs w:val="20"/>
                <w:lang w:val="en-US"/>
              </w:rPr>
              <w:t>$</w:t>
            </w:r>
          </w:p>
        </w:tc>
        <w:tc>
          <w:tcPr>
            <w:tcW w:w="4680" w:type="dxa"/>
            <w:vMerge/>
            <w:tcBorders>
              <w:left w:val="single" w:sz="18" w:space="0" w:color="auto"/>
            </w:tcBorders>
          </w:tcPr>
          <w:p w14:paraId="4F42EDED" w14:textId="77777777" w:rsidR="00025C7E" w:rsidRPr="00353430" w:rsidRDefault="00025C7E" w:rsidP="008D1FEB">
            <w:pPr>
              <w:ind w:right="331"/>
              <w:jc w:val="both"/>
              <w:rPr>
                <w:rFonts w:ascii="Arial" w:hAnsi="Arial" w:cs="Arial"/>
                <w:color w:val="000000"/>
                <w:sz w:val="20"/>
                <w:szCs w:val="20"/>
                <w:lang w:val="en-US"/>
              </w:rPr>
            </w:pPr>
          </w:p>
        </w:tc>
        <w:tc>
          <w:tcPr>
            <w:tcW w:w="720" w:type="dxa"/>
            <w:vMerge/>
          </w:tcPr>
          <w:p w14:paraId="55AE7B22" w14:textId="77777777" w:rsidR="00025C7E" w:rsidRPr="00353430" w:rsidRDefault="00025C7E" w:rsidP="008D1FEB">
            <w:pPr>
              <w:ind w:right="331"/>
              <w:jc w:val="both"/>
              <w:rPr>
                <w:rFonts w:ascii="Arial" w:hAnsi="Arial" w:cs="Arial"/>
                <w:color w:val="000000"/>
                <w:sz w:val="20"/>
                <w:szCs w:val="20"/>
                <w:lang w:val="en-US"/>
              </w:rPr>
            </w:pPr>
          </w:p>
        </w:tc>
      </w:tr>
      <w:tr w:rsidR="00025C7E" w:rsidRPr="00353430" w14:paraId="41B9AE55" w14:textId="77777777" w:rsidTr="008D1FEB">
        <w:trPr>
          <w:trHeight w:val="161"/>
        </w:trPr>
        <w:tc>
          <w:tcPr>
            <w:tcW w:w="4770" w:type="dxa"/>
          </w:tcPr>
          <w:p w14:paraId="7616492F" w14:textId="22A55143" w:rsidR="00025C7E" w:rsidRPr="00353430" w:rsidRDefault="009B1104" w:rsidP="008D1FEB">
            <w:pPr>
              <w:ind w:right="331"/>
              <w:rPr>
                <w:rFonts w:ascii="Arial" w:hAnsi="Arial" w:cs="Arial"/>
                <w:color w:val="000000"/>
                <w:sz w:val="20"/>
                <w:szCs w:val="20"/>
                <w:lang w:val="en-US"/>
              </w:rPr>
            </w:pPr>
            <w:r w:rsidRPr="00353430">
              <w:rPr>
                <w:rFonts w:ascii="Arial" w:hAnsi="Arial" w:cs="Arial"/>
                <w:color w:val="000000"/>
                <w:sz w:val="18"/>
                <w:szCs w:val="20"/>
                <w:lang w:val="en-US"/>
              </w:rPr>
              <w:t xml:space="preserve">* </w:t>
            </w:r>
            <w:r w:rsidRPr="00353430">
              <w:rPr>
                <w:rFonts w:ascii="Arial" w:hAnsi="Arial" w:cs="Arial"/>
                <w:color w:val="000000"/>
                <w:sz w:val="16"/>
                <w:szCs w:val="20"/>
                <w:lang w:val="en-US"/>
              </w:rPr>
              <w:t>See discussion on carers below.</w:t>
            </w:r>
          </w:p>
        </w:tc>
        <w:tc>
          <w:tcPr>
            <w:tcW w:w="630" w:type="dxa"/>
            <w:tcBorders>
              <w:right w:val="single" w:sz="18" w:space="0" w:color="auto"/>
            </w:tcBorders>
          </w:tcPr>
          <w:p w14:paraId="500299A4" w14:textId="77777777" w:rsidR="00025C7E" w:rsidRPr="00353430" w:rsidRDefault="00025C7E" w:rsidP="008D1FEB">
            <w:pPr>
              <w:ind w:right="331"/>
              <w:jc w:val="both"/>
              <w:rPr>
                <w:rFonts w:ascii="Arial" w:hAnsi="Arial" w:cs="Arial"/>
                <w:color w:val="000000"/>
                <w:sz w:val="20"/>
                <w:szCs w:val="20"/>
                <w:lang w:val="en-US"/>
              </w:rPr>
            </w:pPr>
          </w:p>
        </w:tc>
        <w:tc>
          <w:tcPr>
            <w:tcW w:w="4680" w:type="dxa"/>
            <w:vMerge/>
            <w:tcBorders>
              <w:left w:val="single" w:sz="18" w:space="0" w:color="auto"/>
            </w:tcBorders>
          </w:tcPr>
          <w:p w14:paraId="0ECD154D" w14:textId="77777777" w:rsidR="00025C7E" w:rsidRPr="00353430" w:rsidRDefault="00025C7E" w:rsidP="008D1FEB">
            <w:pPr>
              <w:ind w:right="331"/>
              <w:jc w:val="both"/>
              <w:rPr>
                <w:rFonts w:ascii="Arial" w:hAnsi="Arial" w:cs="Arial"/>
                <w:color w:val="000000"/>
                <w:sz w:val="20"/>
                <w:szCs w:val="20"/>
                <w:lang w:val="en-US"/>
              </w:rPr>
            </w:pPr>
          </w:p>
        </w:tc>
        <w:tc>
          <w:tcPr>
            <w:tcW w:w="720" w:type="dxa"/>
            <w:vMerge/>
          </w:tcPr>
          <w:p w14:paraId="6CB6F3F3" w14:textId="77777777" w:rsidR="00025C7E" w:rsidRPr="00353430" w:rsidRDefault="00025C7E" w:rsidP="008D1FEB">
            <w:pPr>
              <w:ind w:right="331"/>
              <w:jc w:val="both"/>
              <w:rPr>
                <w:rFonts w:ascii="Arial" w:hAnsi="Arial" w:cs="Arial"/>
                <w:color w:val="000000"/>
                <w:sz w:val="20"/>
                <w:szCs w:val="20"/>
                <w:lang w:val="en-US"/>
              </w:rPr>
            </w:pPr>
          </w:p>
        </w:tc>
      </w:tr>
    </w:tbl>
    <w:p w14:paraId="0B61D2DE" w14:textId="51CAB53F" w:rsidR="00025C7E" w:rsidRPr="00353430" w:rsidRDefault="002D7F28" w:rsidP="005D37D4">
      <w:pPr>
        <w:spacing w:before="120" w:after="160"/>
        <w:rPr>
          <w:b/>
        </w:rPr>
      </w:pPr>
      <w:r w:rsidRPr="00353430">
        <w:t xml:space="preserve">For the same reason as </w:t>
      </w:r>
      <w:r w:rsidR="00E019F1" w:rsidRPr="00353430">
        <w:t xml:space="preserve">stated regarding </w:t>
      </w:r>
      <w:r w:rsidRPr="00353430">
        <w:t>employer costs</w:t>
      </w:r>
      <w:r w:rsidR="00E019F1" w:rsidRPr="00353430">
        <w:t>,</w:t>
      </w:r>
      <w:r w:rsidR="00025C7E" w:rsidRPr="00353430">
        <w:t xml:space="preserve"> WCB premiums </w:t>
      </w:r>
      <w:r w:rsidRPr="00353430">
        <w:t xml:space="preserve">should not be </w:t>
      </w:r>
      <w:r w:rsidR="00025C7E" w:rsidRPr="00353430">
        <w:t xml:space="preserve">included in employee direct costs. </w:t>
      </w:r>
      <w:r w:rsidR="009B1104" w:rsidRPr="00353430">
        <w:t>The following are</w:t>
      </w:r>
      <w:r w:rsidR="00025C7E" w:rsidRPr="00353430">
        <w:t xml:space="preserve"> the cost categories </w:t>
      </w:r>
      <w:r w:rsidRPr="00353430">
        <w:t xml:space="preserve">used </w:t>
      </w:r>
      <w:r w:rsidR="009B1104" w:rsidRPr="00353430">
        <w:t>i</w:t>
      </w:r>
      <w:r w:rsidRPr="00353430">
        <w:t xml:space="preserve">n </w:t>
      </w:r>
      <w:r w:rsidR="00025C7E" w:rsidRPr="00353430">
        <w:t>the survey of employees.</w:t>
      </w:r>
    </w:p>
    <w:p w14:paraId="42E335E9" w14:textId="5A306DC1" w:rsidR="00025C7E" w:rsidRPr="00353430" w:rsidRDefault="00025C7E" w:rsidP="00025C7E">
      <w:pPr>
        <w:spacing w:after="160"/>
        <w:ind w:left="720"/>
        <w:rPr>
          <w:i/>
        </w:rPr>
      </w:pPr>
      <w:r w:rsidRPr="00353430">
        <w:rPr>
          <w:i/>
        </w:rPr>
        <w:t>Q31. I am going to read a number of different types of costs that someone hurt at work may have faced as a direct result of their injury. For each type that I mention, please tell me if you or your household incurred this type of cost as a direct result of your injury, and about how much</w:t>
      </w:r>
      <w:r w:rsidR="002D7F28" w:rsidRPr="00353430">
        <w:rPr>
          <w:i/>
        </w:rPr>
        <w:t>,</w:t>
      </w:r>
      <w:r w:rsidRPr="00353430">
        <w:rPr>
          <w:i/>
        </w:rPr>
        <w:t xml:space="preserve"> in total</w:t>
      </w:r>
      <w:r w:rsidR="002D7F28" w:rsidRPr="00353430">
        <w:rPr>
          <w:i/>
        </w:rPr>
        <w:t>,</w:t>
      </w:r>
      <w:r w:rsidRPr="00353430">
        <w:rPr>
          <w:i/>
        </w:rPr>
        <w:t xml:space="preserve"> </w:t>
      </w:r>
      <w:r w:rsidR="002D7F28" w:rsidRPr="00353430">
        <w:rPr>
          <w:i/>
        </w:rPr>
        <w:t>you</w:t>
      </w:r>
      <w:r w:rsidRPr="00353430">
        <w:rPr>
          <w:i/>
        </w:rPr>
        <w:t xml:space="preserve"> hav</w:t>
      </w:r>
      <w:r w:rsidR="000C71C6" w:rsidRPr="00353430">
        <w:rPr>
          <w:i/>
        </w:rPr>
        <w:t>e spent on it since your injury.</w:t>
      </w:r>
      <w:r w:rsidRPr="00353430">
        <w:rPr>
          <w:i/>
        </w:rPr>
        <w:t xml:space="preserve"> </w:t>
      </w:r>
      <w:r w:rsidR="002D7F28" w:rsidRPr="00353430">
        <w:rPr>
          <w:i/>
        </w:rPr>
        <w:t>Remember</w:t>
      </w:r>
      <w:r w:rsidR="000C71C6" w:rsidRPr="00353430">
        <w:rPr>
          <w:i/>
        </w:rPr>
        <w:t>,</w:t>
      </w:r>
      <w:r w:rsidRPr="00353430">
        <w:rPr>
          <w:i/>
        </w:rPr>
        <w:t xml:space="preserve"> please do not include the costs of any services paid for by the WCB.</w:t>
      </w:r>
    </w:p>
    <w:tbl>
      <w:tblPr>
        <w:tblStyle w:val="TableGrid1"/>
        <w:tblW w:w="566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855"/>
      </w:tblGrid>
      <w:tr w:rsidR="00025C7E" w:rsidRPr="00353430" w14:paraId="611FABD2" w14:textId="77777777" w:rsidTr="008D1FEB">
        <w:trPr>
          <w:jc w:val="center"/>
        </w:trPr>
        <w:tc>
          <w:tcPr>
            <w:tcW w:w="10855" w:type="dxa"/>
          </w:tcPr>
          <w:p w14:paraId="21980C61" w14:textId="77777777" w:rsidR="00025C7E" w:rsidRPr="00353430" w:rsidRDefault="00025C7E" w:rsidP="008D1FEB">
            <w:pPr>
              <w:rPr>
                <w:i/>
                <w:lang w:val="en-US"/>
              </w:rPr>
            </w:pPr>
            <w:r w:rsidRPr="00353430">
              <w:rPr>
                <w:i/>
                <w:lang w:val="en-US"/>
              </w:rPr>
              <w:t xml:space="preserve">Medical costs — </w:t>
            </w:r>
            <w:r w:rsidRPr="00353430">
              <w:rPr>
                <w:i/>
                <w:sz w:val="20"/>
                <w:lang w:val="en-US"/>
              </w:rPr>
              <w:t>for example, hospital costs, costs of medication, and therapy costs</w:t>
            </w:r>
          </w:p>
        </w:tc>
      </w:tr>
      <w:tr w:rsidR="00025C7E" w:rsidRPr="00353430" w14:paraId="470F09AD" w14:textId="77777777" w:rsidTr="008D1FEB">
        <w:trPr>
          <w:jc w:val="center"/>
        </w:trPr>
        <w:tc>
          <w:tcPr>
            <w:tcW w:w="10855" w:type="dxa"/>
          </w:tcPr>
          <w:p w14:paraId="170F752D" w14:textId="77777777" w:rsidR="00025C7E" w:rsidRPr="00353430" w:rsidRDefault="00025C7E" w:rsidP="008D1FEB">
            <w:pPr>
              <w:rPr>
                <w:i/>
                <w:lang w:val="en-US"/>
              </w:rPr>
            </w:pPr>
            <w:r w:rsidRPr="00353430">
              <w:rPr>
                <w:i/>
                <w:lang w:val="en-US"/>
              </w:rPr>
              <w:t>Legal costs</w:t>
            </w:r>
          </w:p>
        </w:tc>
      </w:tr>
      <w:tr w:rsidR="00025C7E" w:rsidRPr="00353430" w14:paraId="56282431" w14:textId="77777777" w:rsidTr="008D1FEB">
        <w:trPr>
          <w:jc w:val="center"/>
        </w:trPr>
        <w:tc>
          <w:tcPr>
            <w:tcW w:w="10855" w:type="dxa"/>
          </w:tcPr>
          <w:p w14:paraId="26F312E2" w14:textId="77777777" w:rsidR="00025C7E" w:rsidRPr="00353430" w:rsidRDefault="00025C7E" w:rsidP="008D1FEB">
            <w:pPr>
              <w:rPr>
                <w:i/>
                <w:lang w:val="en-US"/>
              </w:rPr>
            </w:pPr>
            <w:r w:rsidRPr="00353430">
              <w:rPr>
                <w:i/>
                <w:lang w:val="en-US"/>
              </w:rPr>
              <w:t xml:space="preserve">Transportation costs — </w:t>
            </w:r>
            <w:r w:rsidRPr="00353430">
              <w:rPr>
                <w:i/>
                <w:sz w:val="20"/>
                <w:lang w:val="en-US"/>
              </w:rPr>
              <w:t>for example, ambulances, taxis, gas, or mileage on cars</w:t>
            </w:r>
          </w:p>
        </w:tc>
      </w:tr>
      <w:tr w:rsidR="00025C7E" w:rsidRPr="00353430" w14:paraId="18BC0982" w14:textId="77777777" w:rsidTr="008D1FEB">
        <w:trPr>
          <w:jc w:val="center"/>
        </w:trPr>
        <w:tc>
          <w:tcPr>
            <w:tcW w:w="10855" w:type="dxa"/>
          </w:tcPr>
          <w:p w14:paraId="5D015F90" w14:textId="77777777" w:rsidR="00025C7E" w:rsidRPr="00353430" w:rsidRDefault="00025C7E" w:rsidP="008D1FEB">
            <w:pPr>
              <w:rPr>
                <w:i/>
                <w:lang w:val="en-US"/>
              </w:rPr>
            </w:pPr>
            <w:r w:rsidRPr="00353430">
              <w:rPr>
                <w:i/>
                <w:lang w:val="en-US"/>
              </w:rPr>
              <w:t>Costs of alterations to your house to help you deal with your injury —</w:t>
            </w:r>
            <w:r w:rsidRPr="00353430">
              <w:rPr>
                <w:i/>
                <w:sz w:val="22"/>
                <w:lang w:val="en-US"/>
              </w:rPr>
              <w:t xml:space="preserve"> </w:t>
            </w:r>
            <w:r w:rsidRPr="00353430">
              <w:rPr>
                <w:i/>
                <w:sz w:val="20"/>
                <w:lang w:val="en-US"/>
              </w:rPr>
              <w:t>for example, grab bars, new appliances, or new furniture</w:t>
            </w:r>
          </w:p>
        </w:tc>
      </w:tr>
      <w:tr w:rsidR="00025C7E" w:rsidRPr="00353430" w14:paraId="30EC1DF6" w14:textId="77777777" w:rsidTr="008D1FEB">
        <w:trPr>
          <w:jc w:val="center"/>
        </w:trPr>
        <w:tc>
          <w:tcPr>
            <w:tcW w:w="10855" w:type="dxa"/>
          </w:tcPr>
          <w:p w14:paraId="00C56CD0" w14:textId="77777777" w:rsidR="00025C7E" w:rsidRPr="00353430" w:rsidRDefault="00025C7E" w:rsidP="008D1FEB">
            <w:pPr>
              <w:rPr>
                <w:i/>
                <w:lang w:val="en-US"/>
              </w:rPr>
            </w:pPr>
            <w:r w:rsidRPr="00353430">
              <w:rPr>
                <w:i/>
                <w:lang w:val="en-US"/>
              </w:rPr>
              <w:t xml:space="preserve">Costs of alterations to a vehicle — </w:t>
            </w:r>
            <w:r w:rsidRPr="00353430">
              <w:rPr>
                <w:i/>
                <w:sz w:val="20"/>
                <w:lang w:val="en-US"/>
              </w:rPr>
              <w:t>for example, grab bars or elevators for accessing the vehicle</w:t>
            </w:r>
          </w:p>
        </w:tc>
      </w:tr>
      <w:tr w:rsidR="00025C7E" w:rsidRPr="00353430" w14:paraId="3A5C56F7" w14:textId="77777777" w:rsidTr="008D1FEB">
        <w:trPr>
          <w:jc w:val="center"/>
        </w:trPr>
        <w:tc>
          <w:tcPr>
            <w:tcW w:w="10855" w:type="dxa"/>
          </w:tcPr>
          <w:p w14:paraId="6D463B42" w14:textId="77777777" w:rsidR="00025C7E" w:rsidRPr="00353430" w:rsidRDefault="00025C7E" w:rsidP="008D1FEB">
            <w:pPr>
              <w:rPr>
                <w:i/>
                <w:lang w:val="en-US"/>
              </w:rPr>
            </w:pPr>
            <w:r w:rsidRPr="00353430">
              <w:rPr>
                <w:i/>
                <w:lang w:val="en-US"/>
              </w:rPr>
              <w:t xml:space="preserve">Additional utility costs — </w:t>
            </w:r>
            <w:r w:rsidRPr="00353430">
              <w:rPr>
                <w:i/>
                <w:sz w:val="20"/>
                <w:lang w:val="en-US"/>
              </w:rPr>
              <w:t xml:space="preserve">for example, hydro, water, or heating costs </w:t>
            </w:r>
          </w:p>
        </w:tc>
      </w:tr>
    </w:tbl>
    <w:p w14:paraId="038106E5" w14:textId="1E02D5A5" w:rsidR="009F42DD" w:rsidRPr="00353430" w:rsidRDefault="009F42DD" w:rsidP="00025C7E">
      <w:pPr>
        <w:spacing w:before="120"/>
      </w:pPr>
    </w:p>
    <w:p w14:paraId="6DCAE56B" w14:textId="77777777" w:rsidR="009F42DD" w:rsidRPr="00353430" w:rsidRDefault="009F42DD">
      <w:r w:rsidRPr="00353430">
        <w:br w:type="page"/>
      </w:r>
    </w:p>
    <w:p w14:paraId="07F22569" w14:textId="77777777" w:rsidR="00025C7E" w:rsidRPr="00353430" w:rsidRDefault="00025C7E" w:rsidP="00025C7E">
      <w:pPr>
        <w:pStyle w:val="Heading2"/>
        <w:spacing w:before="0" w:after="120"/>
      </w:pPr>
      <w:bookmarkStart w:id="31" w:name="_Toc458770922"/>
      <w:r w:rsidRPr="00353430">
        <w:lastRenderedPageBreak/>
        <w:t>Carer and family losses</w:t>
      </w:r>
      <w:bookmarkEnd w:id="31"/>
    </w:p>
    <w:p w14:paraId="6F91D2AE" w14:textId="2A9F6069" w:rsidR="00025C7E" w:rsidRPr="00353430" w:rsidRDefault="00025C7E" w:rsidP="00025C7E">
      <w:pPr>
        <w:spacing w:after="160"/>
      </w:pPr>
      <w:r w:rsidRPr="00353430">
        <w:t>The same comment applies to carers</w:t>
      </w:r>
      <w:r w:rsidR="002D7F28" w:rsidRPr="00353430">
        <w:t xml:space="preserve"> as to employees</w:t>
      </w:r>
      <w:r w:rsidRPr="00353430">
        <w:t xml:space="preserve">. </w:t>
      </w:r>
      <w:r w:rsidR="009B1104" w:rsidRPr="00353430">
        <w:t>S</w:t>
      </w:r>
      <w:r w:rsidRPr="00353430">
        <w:t xml:space="preserve">ome carers would own assets jointly with injured employees and such losses </w:t>
      </w:r>
      <w:r w:rsidR="002D7F28" w:rsidRPr="00353430">
        <w:t xml:space="preserve">must be </w:t>
      </w:r>
      <w:r w:rsidRPr="00353430">
        <w:t>apportion</w:t>
      </w:r>
      <w:r w:rsidR="002D7F28" w:rsidRPr="00353430">
        <w:t>ed</w:t>
      </w:r>
      <w:r w:rsidRPr="00353430">
        <w:t xml:space="preserve"> properly.</w:t>
      </w:r>
      <w:r w:rsidR="00645C5A" w:rsidRPr="00353430">
        <w:t xml:space="preserve"> </w:t>
      </w:r>
      <w:r w:rsidR="008D1FEB" w:rsidRPr="00353430">
        <w:t xml:space="preserve">Intangible costs must be measured </w:t>
      </w:r>
      <w:r w:rsidR="005F11E3" w:rsidRPr="00353430">
        <w:t xml:space="preserve">as a </w:t>
      </w:r>
      <w:r w:rsidR="008D1FEB" w:rsidRPr="00353430">
        <w:t>total</w:t>
      </w:r>
      <w:r w:rsidR="005F11E3" w:rsidRPr="00353430">
        <w:t>.</w:t>
      </w:r>
    </w:p>
    <w:tbl>
      <w:tblPr>
        <w:tblW w:w="1082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630"/>
        <w:gridCol w:w="4680"/>
        <w:gridCol w:w="749"/>
      </w:tblGrid>
      <w:tr w:rsidR="00025C7E" w:rsidRPr="00353430" w14:paraId="34AB5D0D" w14:textId="77777777" w:rsidTr="008D1FEB">
        <w:trPr>
          <w:trHeight w:val="242"/>
        </w:trPr>
        <w:tc>
          <w:tcPr>
            <w:tcW w:w="10829" w:type="dxa"/>
            <w:gridSpan w:val="4"/>
            <w:shd w:val="clear" w:color="auto" w:fill="D9D9D9" w:themeFill="background1" w:themeFillShade="D9"/>
          </w:tcPr>
          <w:p w14:paraId="484C5D7D" w14:textId="77777777" w:rsidR="00025C7E" w:rsidRPr="00353430" w:rsidRDefault="00025C7E" w:rsidP="008D1FEB">
            <w:pPr>
              <w:rPr>
                <w:rFonts w:ascii="Arial" w:hAnsi="Arial" w:cs="Arial"/>
                <w:bCs/>
                <w:color w:val="000000"/>
                <w:sz w:val="20"/>
                <w:szCs w:val="20"/>
                <w:lang w:val="en-US"/>
              </w:rPr>
            </w:pPr>
            <w:r w:rsidRPr="00353430">
              <w:rPr>
                <w:rFonts w:ascii="Arial" w:hAnsi="Arial" w:cs="Arial"/>
                <w:b/>
                <w:bCs/>
                <w:color w:val="000000"/>
                <w:sz w:val="20"/>
                <w:szCs w:val="20"/>
                <w:lang w:val="en-US"/>
              </w:rPr>
              <w:t xml:space="preserve">Table </w:t>
            </w:r>
            <w:r w:rsidRPr="00353430">
              <w:rPr>
                <w:rFonts w:ascii="Arial" w:hAnsi="Arial" w:cs="Arial"/>
                <w:b/>
                <w:bCs/>
                <w:color w:val="000000"/>
                <w:sz w:val="20"/>
                <w:szCs w:val="20"/>
                <w:lang w:val="en-US"/>
              </w:rPr>
              <w:fldChar w:fldCharType="begin"/>
            </w:r>
            <w:r w:rsidRPr="00353430">
              <w:rPr>
                <w:rFonts w:ascii="Arial" w:hAnsi="Arial" w:cs="Arial"/>
                <w:b/>
                <w:bCs/>
                <w:color w:val="000000"/>
                <w:sz w:val="20"/>
                <w:szCs w:val="20"/>
                <w:lang w:val="en-US"/>
              </w:rPr>
              <w:instrText xml:space="preserve"> SEQ Table \* ARABIC </w:instrText>
            </w:r>
            <w:r w:rsidRPr="00353430">
              <w:rPr>
                <w:rFonts w:ascii="Arial" w:hAnsi="Arial" w:cs="Arial"/>
                <w:b/>
                <w:bCs/>
                <w:color w:val="000000"/>
                <w:sz w:val="20"/>
                <w:szCs w:val="20"/>
                <w:lang w:val="en-US"/>
              </w:rPr>
              <w:fldChar w:fldCharType="separate"/>
            </w:r>
            <w:r w:rsidR="00731019">
              <w:rPr>
                <w:rFonts w:ascii="Arial" w:hAnsi="Arial" w:cs="Arial"/>
                <w:b/>
                <w:bCs/>
                <w:noProof/>
                <w:color w:val="000000"/>
                <w:sz w:val="20"/>
                <w:szCs w:val="20"/>
                <w:lang w:val="en-US"/>
              </w:rPr>
              <w:t>6</w:t>
            </w:r>
            <w:r w:rsidRPr="00353430">
              <w:rPr>
                <w:rFonts w:ascii="Arial" w:hAnsi="Arial" w:cs="Arial"/>
                <w:b/>
                <w:bCs/>
                <w:color w:val="000000"/>
                <w:sz w:val="20"/>
                <w:szCs w:val="20"/>
                <w:lang w:val="en-US"/>
              </w:rPr>
              <w:fldChar w:fldCharType="end"/>
            </w:r>
            <w:r w:rsidRPr="00353430">
              <w:rPr>
                <w:rFonts w:ascii="Arial" w:hAnsi="Arial" w:cs="Arial"/>
                <w:b/>
                <w:bCs/>
                <w:color w:val="000000"/>
                <w:sz w:val="20"/>
                <w:szCs w:val="20"/>
                <w:lang w:val="en-US"/>
              </w:rPr>
              <w:t>: Carer and family losses</w:t>
            </w:r>
          </w:p>
        </w:tc>
      </w:tr>
      <w:tr w:rsidR="00025C7E" w:rsidRPr="00353430" w14:paraId="39230F9B" w14:textId="77777777" w:rsidTr="008D1FEB">
        <w:trPr>
          <w:trHeight w:val="70"/>
        </w:trPr>
        <w:tc>
          <w:tcPr>
            <w:tcW w:w="5400" w:type="dxa"/>
            <w:gridSpan w:val="2"/>
            <w:tcBorders>
              <w:right w:val="single" w:sz="18" w:space="0" w:color="auto"/>
            </w:tcBorders>
            <w:shd w:val="clear" w:color="auto" w:fill="auto"/>
          </w:tcPr>
          <w:p w14:paraId="2D1D90FE" w14:textId="77777777" w:rsidR="00025C7E" w:rsidRPr="00353430" w:rsidRDefault="00025C7E" w:rsidP="008D1FEB">
            <w:pPr>
              <w:jc w:val="center"/>
              <w:rPr>
                <w:rFonts w:ascii="Arial" w:hAnsi="Arial" w:cs="Arial"/>
                <w:b/>
                <w:bCs/>
                <w:color w:val="000000"/>
                <w:sz w:val="20"/>
                <w:szCs w:val="20"/>
                <w:lang w:val="en-US"/>
              </w:rPr>
            </w:pPr>
            <w:r w:rsidRPr="00353430">
              <w:rPr>
                <w:rFonts w:ascii="Arial" w:hAnsi="Arial" w:cs="Arial"/>
                <w:b/>
                <w:bCs/>
                <w:color w:val="000000"/>
                <w:sz w:val="20"/>
                <w:szCs w:val="20"/>
                <w:lang w:val="en-US"/>
              </w:rPr>
              <w:t>DIRECT FINANCIAL COSTS</w:t>
            </w:r>
          </w:p>
        </w:tc>
        <w:tc>
          <w:tcPr>
            <w:tcW w:w="5429" w:type="dxa"/>
            <w:gridSpan w:val="2"/>
            <w:tcBorders>
              <w:left w:val="single" w:sz="18" w:space="0" w:color="auto"/>
            </w:tcBorders>
            <w:shd w:val="clear" w:color="auto" w:fill="auto"/>
          </w:tcPr>
          <w:p w14:paraId="62502EDF" w14:textId="77777777" w:rsidR="00025C7E" w:rsidRPr="00353430" w:rsidRDefault="00025C7E" w:rsidP="008D1FEB">
            <w:pPr>
              <w:jc w:val="center"/>
              <w:rPr>
                <w:rFonts w:ascii="Arial" w:hAnsi="Arial" w:cs="Arial"/>
                <w:b/>
                <w:bCs/>
                <w:color w:val="000000"/>
                <w:sz w:val="20"/>
                <w:szCs w:val="20"/>
                <w:lang w:val="en-US"/>
              </w:rPr>
            </w:pPr>
            <w:r w:rsidRPr="00353430">
              <w:rPr>
                <w:rFonts w:ascii="Arial" w:hAnsi="Arial" w:cs="Arial"/>
                <w:b/>
                <w:bCs/>
                <w:color w:val="000000"/>
                <w:sz w:val="20"/>
                <w:szCs w:val="20"/>
                <w:lang w:val="en-US"/>
              </w:rPr>
              <w:t>INDIRECT COSTS</w:t>
            </w:r>
          </w:p>
        </w:tc>
      </w:tr>
      <w:tr w:rsidR="00025C7E" w:rsidRPr="00353430" w14:paraId="348AB709" w14:textId="77777777" w:rsidTr="008D1FEB">
        <w:trPr>
          <w:trHeight w:val="116"/>
        </w:trPr>
        <w:tc>
          <w:tcPr>
            <w:tcW w:w="4770" w:type="dxa"/>
          </w:tcPr>
          <w:p w14:paraId="111A8B0C" w14:textId="77777777" w:rsidR="00025C7E" w:rsidRPr="00353430" w:rsidRDefault="00025C7E" w:rsidP="008D1FEB">
            <w:pPr>
              <w:ind w:right="331"/>
              <w:jc w:val="both"/>
              <w:rPr>
                <w:rFonts w:ascii="Arial" w:hAnsi="Arial" w:cs="Arial"/>
                <w:color w:val="000000"/>
                <w:sz w:val="20"/>
                <w:szCs w:val="20"/>
                <w:lang w:val="en-US"/>
              </w:rPr>
            </w:pPr>
            <w:r w:rsidRPr="00353430">
              <w:rPr>
                <w:rFonts w:ascii="Arial" w:hAnsi="Arial" w:cs="Arial"/>
                <w:color w:val="000000"/>
                <w:sz w:val="20"/>
                <w:szCs w:val="20"/>
                <w:lang w:val="en-US"/>
              </w:rPr>
              <w:t>Lost income (current and future wages)</w:t>
            </w:r>
          </w:p>
        </w:tc>
        <w:tc>
          <w:tcPr>
            <w:tcW w:w="630" w:type="dxa"/>
            <w:tcBorders>
              <w:right w:val="single" w:sz="18" w:space="0" w:color="auto"/>
            </w:tcBorders>
            <w:hideMark/>
          </w:tcPr>
          <w:p w14:paraId="425507C0" w14:textId="77777777" w:rsidR="00025C7E" w:rsidRPr="00353430" w:rsidRDefault="00025C7E" w:rsidP="008D1FEB">
            <w:pPr>
              <w:ind w:right="331"/>
              <w:jc w:val="both"/>
              <w:rPr>
                <w:rFonts w:ascii="Arial" w:hAnsi="Arial" w:cs="Arial"/>
                <w:color w:val="000000"/>
                <w:sz w:val="20"/>
                <w:szCs w:val="20"/>
                <w:lang w:val="en-US"/>
              </w:rPr>
            </w:pPr>
            <w:r w:rsidRPr="00353430">
              <w:rPr>
                <w:rFonts w:ascii="Arial" w:hAnsi="Arial" w:cs="Arial"/>
                <w:color w:val="000000"/>
                <w:sz w:val="20"/>
                <w:szCs w:val="20"/>
                <w:lang w:val="en-US"/>
              </w:rPr>
              <w:t>$</w:t>
            </w:r>
          </w:p>
        </w:tc>
        <w:tc>
          <w:tcPr>
            <w:tcW w:w="4680" w:type="dxa"/>
            <w:vMerge w:val="restart"/>
            <w:tcBorders>
              <w:left w:val="single" w:sz="18" w:space="0" w:color="auto"/>
            </w:tcBorders>
          </w:tcPr>
          <w:p w14:paraId="53173A06" w14:textId="77777777" w:rsidR="002D7F28" w:rsidRPr="00353430" w:rsidRDefault="002D7F28" w:rsidP="002D7F28">
            <w:pPr>
              <w:ind w:right="331"/>
              <w:rPr>
                <w:rFonts w:ascii="Arial" w:hAnsi="Arial" w:cs="Arial"/>
                <w:color w:val="000000"/>
                <w:sz w:val="20"/>
                <w:szCs w:val="20"/>
                <w:lang w:val="en-US"/>
              </w:rPr>
            </w:pPr>
            <w:r w:rsidRPr="00353430">
              <w:rPr>
                <w:rFonts w:ascii="Arial" w:hAnsi="Arial" w:cs="Arial"/>
                <w:color w:val="000000"/>
                <w:sz w:val="20"/>
                <w:szCs w:val="20"/>
                <w:lang w:val="en-US"/>
              </w:rPr>
              <w:t>Tangible</w:t>
            </w:r>
          </w:p>
          <w:p w14:paraId="3D19D9E3" w14:textId="073B868D" w:rsidR="002D7F28" w:rsidRPr="00353430" w:rsidRDefault="004734F7" w:rsidP="00F15158">
            <w:pPr>
              <w:pStyle w:val="ListParagraph"/>
              <w:numPr>
                <w:ilvl w:val="0"/>
                <w:numId w:val="41"/>
              </w:numPr>
              <w:ind w:left="317" w:right="331" w:hanging="284"/>
              <w:rPr>
                <w:rFonts w:ascii="Arial" w:hAnsi="Arial" w:cs="Arial"/>
                <w:color w:val="000000"/>
                <w:sz w:val="20"/>
                <w:szCs w:val="20"/>
                <w:lang w:val="en-US"/>
              </w:rPr>
            </w:pPr>
            <w:r w:rsidRPr="00353430">
              <w:rPr>
                <w:rFonts w:ascii="Arial" w:hAnsi="Arial" w:cs="Arial"/>
                <w:color w:val="000000"/>
                <w:sz w:val="20"/>
                <w:szCs w:val="20"/>
                <w:lang w:val="en-US"/>
              </w:rPr>
              <w:t>F</w:t>
            </w:r>
            <w:r w:rsidR="008D1FEB" w:rsidRPr="00353430">
              <w:rPr>
                <w:rFonts w:ascii="Arial" w:hAnsi="Arial" w:cs="Arial"/>
                <w:color w:val="000000"/>
                <w:sz w:val="20"/>
                <w:szCs w:val="20"/>
                <w:lang w:val="en-US"/>
              </w:rPr>
              <w:t>oregone leisure/recreation and families</w:t>
            </w:r>
          </w:p>
          <w:p w14:paraId="23C8ADE9" w14:textId="77777777" w:rsidR="002D7F28" w:rsidRPr="00353430" w:rsidRDefault="002D7F28" w:rsidP="002D7F28">
            <w:pPr>
              <w:ind w:right="331"/>
              <w:rPr>
                <w:rFonts w:ascii="Arial" w:hAnsi="Arial" w:cs="Arial"/>
                <w:color w:val="000000"/>
                <w:sz w:val="20"/>
                <w:szCs w:val="20"/>
                <w:lang w:val="en-US"/>
              </w:rPr>
            </w:pPr>
          </w:p>
          <w:p w14:paraId="64C49251" w14:textId="77777777" w:rsidR="002D7F28" w:rsidRPr="00353430" w:rsidRDefault="002D7F28" w:rsidP="002D7F28">
            <w:pPr>
              <w:ind w:right="331"/>
              <w:rPr>
                <w:rFonts w:ascii="Arial" w:hAnsi="Arial" w:cs="Arial"/>
                <w:color w:val="000000"/>
                <w:sz w:val="20"/>
                <w:szCs w:val="20"/>
                <w:lang w:val="en-US"/>
              </w:rPr>
            </w:pPr>
            <w:r w:rsidRPr="00353430">
              <w:rPr>
                <w:rFonts w:ascii="Arial" w:hAnsi="Arial" w:cs="Arial"/>
                <w:color w:val="000000"/>
                <w:sz w:val="20"/>
                <w:szCs w:val="20"/>
                <w:lang w:val="en-US"/>
              </w:rPr>
              <w:t>Intangible</w:t>
            </w:r>
          </w:p>
          <w:p w14:paraId="642E22FD" w14:textId="1700EE47" w:rsidR="00025C7E" w:rsidRPr="00353430" w:rsidRDefault="004734F7" w:rsidP="00F15158">
            <w:pPr>
              <w:pStyle w:val="ListParagraph"/>
              <w:numPr>
                <w:ilvl w:val="0"/>
                <w:numId w:val="41"/>
              </w:numPr>
              <w:ind w:left="317" w:right="331" w:hanging="284"/>
              <w:rPr>
                <w:rFonts w:ascii="Arial" w:hAnsi="Arial" w:cs="Arial"/>
                <w:color w:val="000000"/>
                <w:sz w:val="20"/>
                <w:szCs w:val="20"/>
                <w:lang w:val="en-US"/>
              </w:rPr>
            </w:pPr>
            <w:r w:rsidRPr="00353430">
              <w:rPr>
                <w:rFonts w:ascii="Arial" w:hAnsi="Arial" w:cs="Arial"/>
                <w:color w:val="000000"/>
                <w:sz w:val="20"/>
                <w:szCs w:val="20"/>
                <w:lang w:val="en-US"/>
              </w:rPr>
              <w:t>R</w:t>
            </w:r>
            <w:r w:rsidR="00025C7E" w:rsidRPr="00353430">
              <w:rPr>
                <w:rFonts w:ascii="Arial" w:hAnsi="Arial" w:cs="Arial"/>
                <w:color w:val="000000"/>
                <w:sz w:val="20"/>
                <w:szCs w:val="20"/>
                <w:lang w:val="en-US"/>
              </w:rPr>
              <w:t>educed quality of life for carers</w:t>
            </w:r>
          </w:p>
          <w:p w14:paraId="59011D86" w14:textId="3CE96AD9" w:rsidR="00025C7E" w:rsidRPr="00353430" w:rsidRDefault="004734F7" w:rsidP="00F15158">
            <w:pPr>
              <w:pStyle w:val="ListParagraph"/>
              <w:numPr>
                <w:ilvl w:val="0"/>
                <w:numId w:val="41"/>
              </w:numPr>
              <w:ind w:left="317" w:right="331" w:hanging="284"/>
              <w:rPr>
                <w:rFonts w:ascii="Arial" w:hAnsi="Arial" w:cs="Arial"/>
                <w:color w:val="000000"/>
                <w:sz w:val="20"/>
                <w:szCs w:val="20"/>
                <w:lang w:val="en-US"/>
              </w:rPr>
            </w:pPr>
            <w:r w:rsidRPr="00353430">
              <w:rPr>
                <w:rFonts w:ascii="Arial" w:hAnsi="Arial" w:cs="Arial"/>
                <w:color w:val="000000"/>
                <w:sz w:val="20"/>
                <w:szCs w:val="20"/>
                <w:lang w:val="en-US"/>
              </w:rPr>
              <w:t>S</w:t>
            </w:r>
            <w:r w:rsidR="00025C7E" w:rsidRPr="00353430">
              <w:rPr>
                <w:rFonts w:ascii="Arial" w:hAnsi="Arial" w:cs="Arial"/>
                <w:color w:val="000000"/>
                <w:sz w:val="20"/>
                <w:szCs w:val="20"/>
                <w:lang w:val="en-US"/>
              </w:rPr>
              <w:t>tress, depression, other mental/emotional costs for carers</w:t>
            </w:r>
          </w:p>
          <w:p w14:paraId="32186AF4" w14:textId="5A601A46" w:rsidR="00025C7E" w:rsidRPr="00353430" w:rsidRDefault="004734F7" w:rsidP="009B1104">
            <w:pPr>
              <w:pStyle w:val="ListParagraph"/>
              <w:numPr>
                <w:ilvl w:val="0"/>
                <w:numId w:val="41"/>
              </w:numPr>
              <w:ind w:left="317" w:right="331" w:hanging="284"/>
              <w:rPr>
                <w:rFonts w:ascii="Arial" w:hAnsi="Arial" w:cs="Arial"/>
                <w:color w:val="000000"/>
                <w:sz w:val="20"/>
                <w:szCs w:val="20"/>
                <w:lang w:val="en-US"/>
              </w:rPr>
            </w:pPr>
            <w:r w:rsidRPr="00353430">
              <w:rPr>
                <w:rFonts w:ascii="Arial" w:hAnsi="Arial" w:cs="Arial"/>
                <w:color w:val="000000"/>
                <w:sz w:val="20"/>
                <w:szCs w:val="20"/>
                <w:lang w:val="en-US"/>
              </w:rPr>
              <w:t>F</w:t>
            </w:r>
            <w:r w:rsidR="00025C7E" w:rsidRPr="00353430">
              <w:rPr>
                <w:rFonts w:ascii="Arial" w:hAnsi="Arial" w:cs="Arial"/>
                <w:color w:val="000000"/>
                <w:sz w:val="20"/>
                <w:szCs w:val="20"/>
                <w:lang w:val="en-US"/>
              </w:rPr>
              <w:t>oregone education/work for carers and families</w:t>
            </w:r>
          </w:p>
        </w:tc>
        <w:tc>
          <w:tcPr>
            <w:tcW w:w="749" w:type="dxa"/>
            <w:vMerge w:val="restart"/>
          </w:tcPr>
          <w:p w14:paraId="6DCBDFBD" w14:textId="77777777" w:rsidR="00025C7E" w:rsidRPr="00353430" w:rsidRDefault="00025C7E" w:rsidP="008D1FEB">
            <w:pPr>
              <w:ind w:right="331"/>
              <w:jc w:val="both"/>
              <w:rPr>
                <w:rFonts w:ascii="Arial" w:hAnsi="Arial" w:cs="Arial"/>
                <w:color w:val="000000"/>
                <w:sz w:val="20"/>
                <w:szCs w:val="20"/>
                <w:lang w:val="en-US"/>
              </w:rPr>
            </w:pPr>
            <w:r w:rsidRPr="00353430">
              <w:rPr>
                <w:rFonts w:ascii="Arial" w:hAnsi="Arial" w:cs="Arial"/>
                <w:color w:val="000000"/>
                <w:sz w:val="20"/>
                <w:szCs w:val="20"/>
                <w:lang w:val="en-US"/>
              </w:rPr>
              <w:t>$</w:t>
            </w:r>
          </w:p>
          <w:p w14:paraId="41535257" w14:textId="77777777" w:rsidR="00025C7E" w:rsidRPr="00353430" w:rsidRDefault="00025C7E" w:rsidP="008D1FEB">
            <w:pPr>
              <w:ind w:right="331"/>
              <w:jc w:val="both"/>
              <w:rPr>
                <w:rFonts w:ascii="Arial" w:hAnsi="Arial" w:cs="Arial"/>
                <w:color w:val="000000"/>
                <w:sz w:val="20"/>
                <w:szCs w:val="20"/>
                <w:lang w:val="en-US"/>
              </w:rPr>
            </w:pPr>
          </w:p>
        </w:tc>
      </w:tr>
      <w:tr w:rsidR="00025C7E" w:rsidRPr="00353430" w14:paraId="61BBB391" w14:textId="77777777" w:rsidTr="009B1104">
        <w:trPr>
          <w:trHeight w:val="1790"/>
        </w:trPr>
        <w:tc>
          <w:tcPr>
            <w:tcW w:w="4770" w:type="dxa"/>
          </w:tcPr>
          <w:p w14:paraId="489CAF88" w14:textId="77777777" w:rsidR="00025C7E" w:rsidRPr="00353430" w:rsidRDefault="00025C7E" w:rsidP="008D1FEB">
            <w:pPr>
              <w:ind w:right="331"/>
              <w:jc w:val="both"/>
              <w:rPr>
                <w:rFonts w:ascii="Arial" w:hAnsi="Arial" w:cs="Arial"/>
                <w:color w:val="000000"/>
                <w:sz w:val="20"/>
                <w:szCs w:val="20"/>
                <w:lang w:val="en-US"/>
              </w:rPr>
            </w:pPr>
            <w:r w:rsidRPr="00353430">
              <w:rPr>
                <w:rFonts w:ascii="Arial" w:hAnsi="Arial" w:cs="Arial"/>
                <w:color w:val="000000"/>
                <w:sz w:val="20"/>
                <w:szCs w:val="20"/>
                <w:lang w:val="en-US"/>
              </w:rPr>
              <w:t>Reduced assets</w:t>
            </w:r>
          </w:p>
        </w:tc>
        <w:tc>
          <w:tcPr>
            <w:tcW w:w="630" w:type="dxa"/>
            <w:tcBorders>
              <w:right w:val="single" w:sz="18" w:space="0" w:color="auto"/>
            </w:tcBorders>
            <w:hideMark/>
          </w:tcPr>
          <w:p w14:paraId="3E06D763" w14:textId="77777777" w:rsidR="00025C7E" w:rsidRPr="00353430" w:rsidRDefault="00025C7E" w:rsidP="008D1FEB">
            <w:pPr>
              <w:ind w:right="331"/>
              <w:jc w:val="both"/>
              <w:rPr>
                <w:rFonts w:ascii="Arial" w:hAnsi="Arial" w:cs="Arial"/>
                <w:color w:val="000000"/>
                <w:sz w:val="20"/>
                <w:szCs w:val="20"/>
                <w:lang w:val="en-US"/>
              </w:rPr>
            </w:pPr>
            <w:r w:rsidRPr="00353430">
              <w:rPr>
                <w:rFonts w:ascii="Arial" w:hAnsi="Arial" w:cs="Arial"/>
                <w:color w:val="000000"/>
                <w:sz w:val="20"/>
                <w:szCs w:val="20"/>
                <w:lang w:val="en-US"/>
              </w:rPr>
              <w:t>$</w:t>
            </w:r>
          </w:p>
        </w:tc>
        <w:tc>
          <w:tcPr>
            <w:tcW w:w="4680" w:type="dxa"/>
            <w:vMerge/>
            <w:tcBorders>
              <w:left w:val="single" w:sz="18" w:space="0" w:color="auto"/>
            </w:tcBorders>
          </w:tcPr>
          <w:p w14:paraId="2781C8C8" w14:textId="77777777" w:rsidR="00025C7E" w:rsidRPr="00353430" w:rsidRDefault="00025C7E" w:rsidP="008D1FEB">
            <w:pPr>
              <w:ind w:right="331"/>
              <w:jc w:val="both"/>
              <w:rPr>
                <w:rFonts w:ascii="Arial" w:hAnsi="Arial" w:cs="Arial"/>
                <w:color w:val="000000"/>
                <w:sz w:val="20"/>
                <w:szCs w:val="20"/>
                <w:lang w:val="en-US"/>
              </w:rPr>
            </w:pPr>
          </w:p>
        </w:tc>
        <w:tc>
          <w:tcPr>
            <w:tcW w:w="749" w:type="dxa"/>
            <w:vMerge/>
          </w:tcPr>
          <w:p w14:paraId="39007600" w14:textId="77777777" w:rsidR="00025C7E" w:rsidRPr="00353430" w:rsidRDefault="00025C7E" w:rsidP="008D1FEB">
            <w:pPr>
              <w:ind w:right="331"/>
              <w:jc w:val="both"/>
              <w:rPr>
                <w:rFonts w:ascii="Arial" w:hAnsi="Arial" w:cs="Arial"/>
                <w:color w:val="000000"/>
                <w:sz w:val="20"/>
                <w:szCs w:val="20"/>
                <w:lang w:val="en-US"/>
              </w:rPr>
            </w:pPr>
          </w:p>
        </w:tc>
      </w:tr>
    </w:tbl>
    <w:p w14:paraId="78E4AC25" w14:textId="77777777" w:rsidR="00025C7E" w:rsidRPr="00353430" w:rsidRDefault="00025C7E" w:rsidP="00025C7E">
      <w:pPr>
        <w:pStyle w:val="Heading2"/>
        <w:spacing w:before="240" w:after="120"/>
      </w:pPr>
      <w:bookmarkStart w:id="32" w:name="_Toc458770923"/>
      <w:r w:rsidRPr="00353430">
        <w:t>Costs to society</w:t>
      </w:r>
      <w:bookmarkEnd w:id="32"/>
    </w:p>
    <w:p w14:paraId="77AD0BE9" w14:textId="38125C98" w:rsidR="00025C7E" w:rsidRPr="00353430" w:rsidRDefault="00025C7E" w:rsidP="00025C7E">
      <w:pPr>
        <w:spacing w:after="160"/>
      </w:pPr>
      <w:r w:rsidRPr="00353430">
        <w:t>The most important costs to society arising from workplace accidents are the losses in output and productivity, the costs of treatment/rehabilitation</w:t>
      </w:r>
      <w:r w:rsidR="00E019F1" w:rsidRPr="00353430">
        <w:t>,</w:t>
      </w:r>
      <w:r w:rsidRPr="00353430">
        <w:t xml:space="preserve"> and the costs of social safety net programming</w:t>
      </w:r>
      <w:r w:rsidR="008D1FEB" w:rsidRPr="00353430">
        <w:t xml:space="preserve"> (social assistance)</w:t>
      </w:r>
      <w:r w:rsidRPr="00353430">
        <w:t xml:space="preserve">. </w:t>
      </w:r>
      <w:r w:rsidR="008D1FEB" w:rsidRPr="00353430">
        <w:t>These can</w:t>
      </w:r>
      <w:r w:rsidR="004734F7" w:rsidRPr="00353430">
        <w:t>not b</w:t>
      </w:r>
      <w:r w:rsidR="008D1FEB" w:rsidRPr="00353430">
        <w:t xml:space="preserve">e estimated </w:t>
      </w:r>
      <w:r w:rsidRPr="00353430">
        <w:t>from the WCB administrative or PRA survey information at hand. The WCB does not link the accidents to the health care or the social safety net systems. We also did not enumerate th</w:t>
      </w:r>
      <w:r w:rsidR="008D1FEB" w:rsidRPr="00353430">
        <w:t>ese costs in the survey</w:t>
      </w:r>
      <w:r w:rsidR="004734F7" w:rsidRPr="00353430">
        <w:t>,</w:t>
      </w:r>
      <w:r w:rsidR="008D1FEB" w:rsidRPr="00353430">
        <w:t xml:space="preserve"> since no patient has access to the costs of their medical care paid </w:t>
      </w:r>
      <w:r w:rsidR="004734F7" w:rsidRPr="00353430">
        <w:t xml:space="preserve">for </w:t>
      </w:r>
      <w:r w:rsidR="008D1FEB" w:rsidRPr="00353430">
        <w:t xml:space="preserve">by </w:t>
      </w:r>
      <w:r w:rsidR="004734F7" w:rsidRPr="00353430">
        <w:t xml:space="preserve">the </w:t>
      </w:r>
      <w:r w:rsidR="008D1FEB" w:rsidRPr="00353430">
        <w:t>government. The absence of health costs from the record of injured workers is a major gap in understanding the economic costs of workplace injuries</w:t>
      </w:r>
      <w:r w:rsidR="004734F7" w:rsidRPr="00353430">
        <w:t>.</w:t>
      </w:r>
    </w:p>
    <w:p w14:paraId="44AEEF3E" w14:textId="77777777" w:rsidR="00025C7E" w:rsidRPr="00353430" w:rsidRDefault="00025C7E" w:rsidP="00025C7E">
      <w:pPr>
        <w:spacing w:after="160"/>
        <w:ind w:right="-360"/>
      </w:pPr>
      <w:r w:rsidRPr="00353430">
        <w:t>It is very hard to develop a “net” cost for any of these. We can start by imagining the counterfactual of a state where no workplace accidents occurred and then summing all the net</w:t>
      </w:r>
      <w:r w:rsidRPr="00353430">
        <w:rPr>
          <w:i/>
        </w:rPr>
        <w:t xml:space="preserve"> </w:t>
      </w:r>
      <w:r w:rsidRPr="00353430">
        <w:t xml:space="preserve">costs of the system. The word “net” is important. In this ideal world, the WCB would not exist, and therefore the net revenues would be zero (no payments and no premiums). Added to this would be the savings to the health care system and social safety net systems. Finally, </w:t>
      </w:r>
      <w:r w:rsidR="008D1FEB" w:rsidRPr="00353430">
        <w:t xml:space="preserve">in this ideal state, </w:t>
      </w:r>
      <w:r w:rsidRPr="00353430">
        <w:t>we avoid the direct and indirect costs to the employer, employee, and carer.</w:t>
      </w:r>
    </w:p>
    <w:p w14:paraId="061CF245" w14:textId="13DB67C8" w:rsidR="00025C7E" w:rsidRPr="00353430" w:rsidRDefault="008D1FEB" w:rsidP="00025C7E">
      <w:pPr>
        <w:spacing w:after="160"/>
        <w:ind w:right="-180"/>
      </w:pPr>
      <w:r w:rsidRPr="00353430">
        <w:t>The survey of employees d</w:t>
      </w:r>
      <w:r w:rsidR="00025C7E" w:rsidRPr="00353430">
        <w:t>id not ask questions about the sources of post-accident income. At any rate, those relatively few employees that had exhausted their savings and other income (carers’ income) may take several years before migrating to social assistance. We would not be able to detect this reliance on the social assistance system using the relatively recent sample of accidents. One way this might be determined is to use the Social Assistance Management Information (SAMIN) data maintained by the M</w:t>
      </w:r>
      <w:r w:rsidR="00C54D73" w:rsidRPr="00353430">
        <w:t>anitoba Centre for Health Policy (MCHP)</w:t>
      </w:r>
      <w:r w:rsidR="00025C7E" w:rsidRPr="00353430">
        <w:t>.</w:t>
      </w:r>
      <w:r w:rsidR="009656E2" w:rsidRPr="00353430">
        <w:t xml:space="preserve"> </w:t>
      </w:r>
      <w:r w:rsidRPr="00353430">
        <w:t>However, the migration of injured workers to social assistance would typically take several years.</w:t>
      </w:r>
    </w:p>
    <w:p w14:paraId="1F870541" w14:textId="77777777" w:rsidR="00025C7E" w:rsidRPr="00353430" w:rsidRDefault="008D1FEB" w:rsidP="00025C7E">
      <w:pPr>
        <w:spacing w:after="160"/>
        <w:ind w:right="-540"/>
      </w:pPr>
      <w:r w:rsidRPr="00353430">
        <w:t>A</w:t>
      </w:r>
      <w:r w:rsidR="00025C7E" w:rsidRPr="00353430">
        <w:t>n important category of cost is the insured health costs supported by the tax system. The only way to track these is to link accidents to the health information system maintained by the MCHP.</w:t>
      </w:r>
    </w:p>
    <w:p w14:paraId="1BBB9A66" w14:textId="77777777" w:rsidR="009F42DD" w:rsidRPr="00353430" w:rsidRDefault="009F42DD">
      <w:r w:rsidRPr="00353430">
        <w:br w:type="page"/>
      </w:r>
    </w:p>
    <w:p w14:paraId="19E14D55" w14:textId="33770963" w:rsidR="00025C7E" w:rsidRPr="00353430" w:rsidRDefault="00025C7E" w:rsidP="00025C7E">
      <w:pPr>
        <w:spacing w:after="120"/>
      </w:pPr>
      <w:r w:rsidRPr="00353430">
        <w:lastRenderedPageBreak/>
        <w:t xml:space="preserve">The costs to society would be the sum of incremental employer costs, employee/carer costs, and costs to the </w:t>
      </w:r>
      <w:r w:rsidR="008D1FEB" w:rsidRPr="00353430">
        <w:t>health</w:t>
      </w:r>
      <w:r w:rsidR="004734F7" w:rsidRPr="00353430">
        <w:t xml:space="preserve"> </w:t>
      </w:r>
      <w:r w:rsidR="008D1FEB" w:rsidRPr="00353430">
        <w:t>care/</w:t>
      </w:r>
      <w:r w:rsidRPr="00353430">
        <w:t xml:space="preserve">social safety net system. </w:t>
      </w:r>
      <w:r w:rsidR="008D1FEB" w:rsidRPr="00353430">
        <w:t>Only by</w:t>
      </w:r>
      <w:r w:rsidR="00C645AC" w:rsidRPr="00353430">
        <w:t xml:space="preserve"> f</w:t>
      </w:r>
      <w:r w:rsidR="008D1FEB" w:rsidRPr="00353430">
        <w:t>ollowing accidents for at least three years, and preferabl</w:t>
      </w:r>
      <w:r w:rsidR="00E019F1" w:rsidRPr="00353430">
        <w:t>y</w:t>
      </w:r>
      <w:r w:rsidR="008D1FEB" w:rsidRPr="00353430">
        <w:t xml:space="preserve"> five</w:t>
      </w:r>
      <w:r w:rsidR="00E019F1" w:rsidRPr="00353430">
        <w:t>,</w:t>
      </w:r>
      <w:r w:rsidR="008D1FEB" w:rsidRPr="00353430">
        <w:t xml:space="preserve"> would </w:t>
      </w:r>
      <w:r w:rsidR="005F11E3" w:rsidRPr="00353430">
        <w:t>it be possible to approximate lifetime costs.</w:t>
      </w:r>
    </w:p>
    <w:tbl>
      <w:tblPr>
        <w:tblW w:w="1082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630"/>
        <w:gridCol w:w="4680"/>
        <w:gridCol w:w="749"/>
      </w:tblGrid>
      <w:tr w:rsidR="00025C7E" w:rsidRPr="00353430" w14:paraId="54E77788" w14:textId="77777777" w:rsidTr="008D1FEB">
        <w:trPr>
          <w:trHeight w:val="233"/>
        </w:trPr>
        <w:tc>
          <w:tcPr>
            <w:tcW w:w="10829" w:type="dxa"/>
            <w:gridSpan w:val="4"/>
            <w:shd w:val="clear" w:color="auto" w:fill="D9D9D9" w:themeFill="background1" w:themeFillShade="D9"/>
          </w:tcPr>
          <w:p w14:paraId="73606AA0" w14:textId="26B5F610" w:rsidR="00025C7E" w:rsidRPr="00353430" w:rsidRDefault="00025C7E" w:rsidP="00E019F1">
            <w:pPr>
              <w:rPr>
                <w:rFonts w:ascii="Arial" w:hAnsi="Arial" w:cs="Arial"/>
                <w:bCs/>
                <w:color w:val="000000"/>
                <w:sz w:val="20"/>
                <w:szCs w:val="20"/>
                <w:lang w:val="en-US"/>
              </w:rPr>
            </w:pPr>
            <w:r w:rsidRPr="00353430">
              <w:rPr>
                <w:rFonts w:ascii="Arial" w:hAnsi="Arial" w:cs="Arial"/>
                <w:b/>
                <w:bCs/>
                <w:color w:val="000000"/>
                <w:sz w:val="20"/>
                <w:szCs w:val="20"/>
                <w:lang w:val="en-US"/>
              </w:rPr>
              <w:t xml:space="preserve">Table </w:t>
            </w:r>
            <w:r w:rsidRPr="00353430">
              <w:rPr>
                <w:rFonts w:ascii="Arial" w:hAnsi="Arial" w:cs="Arial"/>
                <w:b/>
                <w:bCs/>
                <w:color w:val="000000"/>
                <w:sz w:val="20"/>
                <w:szCs w:val="20"/>
                <w:lang w:val="en-US"/>
              </w:rPr>
              <w:fldChar w:fldCharType="begin"/>
            </w:r>
            <w:r w:rsidRPr="00353430">
              <w:rPr>
                <w:rFonts w:ascii="Arial" w:hAnsi="Arial" w:cs="Arial"/>
                <w:b/>
                <w:bCs/>
                <w:color w:val="000000"/>
                <w:sz w:val="20"/>
                <w:szCs w:val="20"/>
                <w:lang w:val="en-US"/>
              </w:rPr>
              <w:instrText xml:space="preserve"> SEQ Table \* ARABIC </w:instrText>
            </w:r>
            <w:r w:rsidRPr="00353430">
              <w:rPr>
                <w:rFonts w:ascii="Arial" w:hAnsi="Arial" w:cs="Arial"/>
                <w:b/>
                <w:bCs/>
                <w:color w:val="000000"/>
                <w:sz w:val="20"/>
                <w:szCs w:val="20"/>
                <w:lang w:val="en-US"/>
              </w:rPr>
              <w:fldChar w:fldCharType="separate"/>
            </w:r>
            <w:r w:rsidR="00731019">
              <w:rPr>
                <w:rFonts w:ascii="Arial" w:hAnsi="Arial" w:cs="Arial"/>
                <w:b/>
                <w:bCs/>
                <w:noProof/>
                <w:color w:val="000000"/>
                <w:sz w:val="20"/>
                <w:szCs w:val="20"/>
                <w:lang w:val="en-US"/>
              </w:rPr>
              <w:t>7</w:t>
            </w:r>
            <w:r w:rsidRPr="00353430">
              <w:rPr>
                <w:rFonts w:ascii="Arial" w:hAnsi="Arial" w:cs="Arial"/>
                <w:b/>
                <w:bCs/>
                <w:color w:val="000000"/>
                <w:sz w:val="20"/>
                <w:szCs w:val="20"/>
                <w:lang w:val="en-US"/>
              </w:rPr>
              <w:fldChar w:fldCharType="end"/>
            </w:r>
            <w:r w:rsidRPr="00353430">
              <w:rPr>
                <w:rFonts w:ascii="Arial" w:hAnsi="Arial" w:cs="Arial"/>
                <w:b/>
                <w:bCs/>
                <w:color w:val="000000"/>
                <w:sz w:val="20"/>
                <w:szCs w:val="20"/>
                <w:lang w:val="en-US"/>
              </w:rPr>
              <w:t xml:space="preserve">: </w:t>
            </w:r>
            <w:r w:rsidR="008D1FEB" w:rsidRPr="00353430">
              <w:rPr>
                <w:rFonts w:ascii="Arial" w:hAnsi="Arial" w:cs="Arial"/>
                <w:b/>
                <w:bCs/>
                <w:color w:val="000000"/>
                <w:sz w:val="20"/>
                <w:szCs w:val="20"/>
                <w:lang w:val="en-US"/>
              </w:rPr>
              <w:t xml:space="preserve">Social losses </w:t>
            </w:r>
            <w:r w:rsidR="00E019F1" w:rsidRPr="00353430">
              <w:rPr>
                <w:rFonts w:ascii="Arial" w:hAnsi="Arial" w:cs="Arial"/>
                <w:b/>
                <w:bCs/>
                <w:color w:val="000000"/>
                <w:sz w:val="20"/>
                <w:szCs w:val="20"/>
                <w:lang w:val="en-US"/>
              </w:rPr>
              <w:t>—</w:t>
            </w:r>
            <w:r w:rsidR="008D1FEB" w:rsidRPr="00353430">
              <w:rPr>
                <w:rFonts w:ascii="Arial" w:hAnsi="Arial" w:cs="Arial"/>
                <w:b/>
                <w:bCs/>
                <w:color w:val="000000"/>
                <w:sz w:val="20"/>
                <w:szCs w:val="20"/>
                <w:lang w:val="en-US"/>
              </w:rPr>
              <w:t xml:space="preserve"> </w:t>
            </w:r>
            <w:r w:rsidR="00E019F1" w:rsidRPr="00353430">
              <w:rPr>
                <w:rFonts w:ascii="Arial" w:hAnsi="Arial" w:cs="Arial"/>
                <w:b/>
                <w:bCs/>
                <w:color w:val="000000"/>
                <w:sz w:val="20"/>
                <w:szCs w:val="20"/>
                <w:lang w:val="en-US"/>
              </w:rPr>
              <w:t>i</w:t>
            </w:r>
            <w:r w:rsidRPr="00353430">
              <w:rPr>
                <w:rFonts w:ascii="Arial" w:hAnsi="Arial" w:cs="Arial"/>
                <w:b/>
                <w:bCs/>
                <w:color w:val="000000"/>
                <w:sz w:val="20"/>
                <w:szCs w:val="20"/>
                <w:lang w:val="en-US"/>
              </w:rPr>
              <w:t>ncremental health and social safety net costs</w:t>
            </w:r>
            <w:r w:rsidR="008D1FEB" w:rsidRPr="00353430">
              <w:rPr>
                <w:rFonts w:ascii="Arial" w:hAnsi="Arial" w:cs="Arial"/>
                <w:b/>
                <w:bCs/>
                <w:color w:val="000000"/>
                <w:sz w:val="20"/>
                <w:szCs w:val="20"/>
                <w:lang w:val="en-US"/>
              </w:rPr>
              <w:t xml:space="preserve"> for an accident</w:t>
            </w:r>
          </w:p>
        </w:tc>
      </w:tr>
      <w:tr w:rsidR="00025C7E" w:rsidRPr="00353430" w14:paraId="5C42A627" w14:textId="77777777" w:rsidTr="008D1FEB">
        <w:trPr>
          <w:trHeight w:val="116"/>
        </w:trPr>
        <w:tc>
          <w:tcPr>
            <w:tcW w:w="5400" w:type="dxa"/>
            <w:gridSpan w:val="2"/>
            <w:tcBorders>
              <w:right w:val="single" w:sz="18" w:space="0" w:color="auto"/>
            </w:tcBorders>
            <w:shd w:val="clear" w:color="auto" w:fill="auto"/>
          </w:tcPr>
          <w:p w14:paraId="4EE17C8A" w14:textId="77777777" w:rsidR="00025C7E" w:rsidRPr="00353430" w:rsidRDefault="00025C7E" w:rsidP="008D1FEB">
            <w:pPr>
              <w:jc w:val="center"/>
              <w:rPr>
                <w:rFonts w:ascii="Arial" w:hAnsi="Arial" w:cs="Arial"/>
                <w:b/>
                <w:bCs/>
                <w:color w:val="000000"/>
                <w:sz w:val="20"/>
                <w:szCs w:val="20"/>
                <w:lang w:val="en-US"/>
              </w:rPr>
            </w:pPr>
            <w:r w:rsidRPr="00353430">
              <w:rPr>
                <w:rFonts w:ascii="Arial" w:hAnsi="Arial" w:cs="Arial"/>
                <w:b/>
                <w:bCs/>
                <w:color w:val="000000"/>
                <w:sz w:val="20"/>
                <w:szCs w:val="20"/>
                <w:lang w:val="en-US"/>
              </w:rPr>
              <w:t>DIRECT FINANCIAL COSTS</w:t>
            </w:r>
          </w:p>
        </w:tc>
        <w:tc>
          <w:tcPr>
            <w:tcW w:w="5429" w:type="dxa"/>
            <w:gridSpan w:val="2"/>
            <w:tcBorders>
              <w:left w:val="single" w:sz="18" w:space="0" w:color="auto"/>
            </w:tcBorders>
            <w:shd w:val="clear" w:color="auto" w:fill="auto"/>
          </w:tcPr>
          <w:p w14:paraId="3B7395B2" w14:textId="77777777" w:rsidR="00025C7E" w:rsidRPr="00353430" w:rsidRDefault="00025C7E" w:rsidP="008D1FEB">
            <w:pPr>
              <w:jc w:val="center"/>
              <w:rPr>
                <w:rFonts w:ascii="Arial" w:hAnsi="Arial" w:cs="Arial"/>
                <w:b/>
                <w:bCs/>
                <w:color w:val="000000"/>
                <w:sz w:val="20"/>
                <w:szCs w:val="20"/>
                <w:lang w:val="en-US"/>
              </w:rPr>
            </w:pPr>
            <w:r w:rsidRPr="00353430">
              <w:rPr>
                <w:rFonts w:ascii="Arial" w:hAnsi="Arial" w:cs="Arial"/>
                <w:b/>
                <w:bCs/>
                <w:color w:val="000000"/>
                <w:sz w:val="20"/>
                <w:szCs w:val="20"/>
                <w:lang w:val="en-US"/>
              </w:rPr>
              <w:t>INDIRECT COSTS</w:t>
            </w:r>
          </w:p>
        </w:tc>
      </w:tr>
      <w:tr w:rsidR="00025C7E" w:rsidRPr="00353430" w14:paraId="00FDB111" w14:textId="77777777" w:rsidTr="008D1FEB">
        <w:trPr>
          <w:trHeight w:val="349"/>
        </w:trPr>
        <w:tc>
          <w:tcPr>
            <w:tcW w:w="4770" w:type="dxa"/>
          </w:tcPr>
          <w:p w14:paraId="03ED13DE" w14:textId="77777777" w:rsidR="00025C7E" w:rsidRPr="00353430" w:rsidRDefault="00025C7E" w:rsidP="008D1FEB">
            <w:pPr>
              <w:rPr>
                <w:rFonts w:ascii="Arial" w:hAnsi="Arial" w:cs="Arial"/>
                <w:color w:val="000000"/>
                <w:sz w:val="20"/>
                <w:szCs w:val="20"/>
                <w:lang w:val="en-US"/>
              </w:rPr>
            </w:pPr>
            <w:r w:rsidRPr="00353430">
              <w:rPr>
                <w:rFonts w:ascii="Arial" w:hAnsi="Arial" w:cs="Arial"/>
                <w:color w:val="000000"/>
                <w:sz w:val="20"/>
                <w:szCs w:val="20"/>
                <w:lang w:val="en-US"/>
              </w:rPr>
              <w:t>Social assistance (income replacement/welfare) programs</w:t>
            </w:r>
          </w:p>
        </w:tc>
        <w:tc>
          <w:tcPr>
            <w:tcW w:w="630" w:type="dxa"/>
            <w:tcBorders>
              <w:right w:val="single" w:sz="18" w:space="0" w:color="auto"/>
            </w:tcBorders>
            <w:hideMark/>
          </w:tcPr>
          <w:p w14:paraId="391FDC21" w14:textId="77777777" w:rsidR="00025C7E" w:rsidRPr="00353430" w:rsidRDefault="00025C7E" w:rsidP="008D1FEB">
            <w:pPr>
              <w:rPr>
                <w:rFonts w:ascii="Arial" w:hAnsi="Arial" w:cs="Arial"/>
                <w:bCs/>
                <w:color w:val="000000"/>
                <w:sz w:val="20"/>
                <w:szCs w:val="20"/>
                <w:lang w:val="en-US"/>
              </w:rPr>
            </w:pPr>
            <w:r w:rsidRPr="00353430">
              <w:rPr>
                <w:rFonts w:ascii="Arial" w:hAnsi="Arial" w:cs="Arial"/>
                <w:bCs/>
                <w:color w:val="000000"/>
                <w:sz w:val="20"/>
                <w:szCs w:val="20"/>
                <w:lang w:val="en-US"/>
              </w:rPr>
              <w:t>$</w:t>
            </w:r>
          </w:p>
        </w:tc>
        <w:tc>
          <w:tcPr>
            <w:tcW w:w="4680" w:type="dxa"/>
            <w:vMerge w:val="restart"/>
            <w:tcBorders>
              <w:left w:val="single" w:sz="18" w:space="0" w:color="auto"/>
            </w:tcBorders>
          </w:tcPr>
          <w:p w14:paraId="164CA579" w14:textId="77777777" w:rsidR="008D1FEB" w:rsidRPr="00353430" w:rsidRDefault="008D1FEB" w:rsidP="008D1FEB">
            <w:pPr>
              <w:ind w:right="331"/>
              <w:rPr>
                <w:rFonts w:ascii="Arial" w:hAnsi="Arial" w:cs="Arial"/>
                <w:bCs/>
                <w:color w:val="000000"/>
                <w:sz w:val="20"/>
                <w:szCs w:val="20"/>
                <w:lang w:val="en-US"/>
              </w:rPr>
            </w:pPr>
            <w:r w:rsidRPr="00353430">
              <w:rPr>
                <w:rFonts w:ascii="Arial" w:hAnsi="Arial" w:cs="Arial"/>
                <w:bCs/>
                <w:color w:val="000000"/>
                <w:sz w:val="20"/>
                <w:szCs w:val="20"/>
                <w:lang w:val="en-US"/>
              </w:rPr>
              <w:t>Tangible</w:t>
            </w:r>
          </w:p>
          <w:p w14:paraId="1574D160" w14:textId="10A89C03" w:rsidR="00025C7E" w:rsidRPr="00353430" w:rsidRDefault="004734F7" w:rsidP="00F15158">
            <w:pPr>
              <w:pStyle w:val="ListParagraph"/>
              <w:numPr>
                <w:ilvl w:val="0"/>
                <w:numId w:val="41"/>
              </w:numPr>
              <w:ind w:left="317" w:right="331" w:hanging="284"/>
              <w:rPr>
                <w:rFonts w:ascii="Arial" w:hAnsi="Arial" w:cs="Arial"/>
                <w:bCs/>
                <w:color w:val="000000"/>
                <w:sz w:val="20"/>
                <w:szCs w:val="20"/>
                <w:lang w:val="en-US"/>
              </w:rPr>
            </w:pPr>
            <w:r w:rsidRPr="00353430">
              <w:rPr>
                <w:rFonts w:ascii="Arial" w:hAnsi="Arial" w:cs="Arial"/>
                <w:color w:val="000000"/>
                <w:sz w:val="20"/>
                <w:szCs w:val="20"/>
              </w:rPr>
              <w:t>S</w:t>
            </w:r>
            <w:r w:rsidR="00025C7E" w:rsidRPr="00353430">
              <w:rPr>
                <w:rFonts w:ascii="Arial" w:hAnsi="Arial" w:cs="Arial"/>
                <w:color w:val="000000"/>
                <w:sz w:val="20"/>
                <w:szCs w:val="20"/>
              </w:rPr>
              <w:t>ocial services (in-kind services for workplace injury-induced disabilities) expenditures</w:t>
            </w:r>
          </w:p>
        </w:tc>
        <w:tc>
          <w:tcPr>
            <w:tcW w:w="749" w:type="dxa"/>
            <w:vMerge w:val="restart"/>
          </w:tcPr>
          <w:p w14:paraId="3D910F1D" w14:textId="77777777" w:rsidR="00025C7E" w:rsidRPr="00353430" w:rsidRDefault="00025C7E" w:rsidP="008D1FEB">
            <w:pPr>
              <w:rPr>
                <w:rFonts w:ascii="Arial" w:hAnsi="Arial" w:cs="Arial"/>
                <w:bCs/>
                <w:color w:val="000000"/>
                <w:sz w:val="20"/>
                <w:szCs w:val="20"/>
                <w:lang w:val="en-US"/>
              </w:rPr>
            </w:pPr>
            <w:r w:rsidRPr="00353430">
              <w:rPr>
                <w:rFonts w:ascii="Arial" w:hAnsi="Arial" w:cs="Arial"/>
                <w:bCs/>
                <w:color w:val="000000"/>
                <w:sz w:val="20"/>
                <w:szCs w:val="20"/>
                <w:lang w:val="en-US"/>
              </w:rPr>
              <w:t>$</w:t>
            </w:r>
          </w:p>
        </w:tc>
      </w:tr>
      <w:tr w:rsidR="00025C7E" w:rsidRPr="00353430" w14:paraId="12686292" w14:textId="77777777" w:rsidTr="008D1FEB">
        <w:trPr>
          <w:trHeight w:val="206"/>
        </w:trPr>
        <w:tc>
          <w:tcPr>
            <w:tcW w:w="4770" w:type="dxa"/>
          </w:tcPr>
          <w:p w14:paraId="1F7E9160" w14:textId="77777777" w:rsidR="00025C7E" w:rsidRPr="00353430" w:rsidRDefault="00025C7E" w:rsidP="008D1FEB">
            <w:pPr>
              <w:rPr>
                <w:rFonts w:ascii="Arial" w:hAnsi="Arial" w:cs="Arial"/>
                <w:color w:val="000000"/>
                <w:sz w:val="20"/>
                <w:szCs w:val="20"/>
                <w:lang w:val="en-US"/>
              </w:rPr>
            </w:pPr>
            <w:r w:rsidRPr="00353430">
              <w:rPr>
                <w:rFonts w:ascii="Arial" w:hAnsi="Arial" w:cs="Arial"/>
                <w:color w:val="000000"/>
                <w:sz w:val="20"/>
                <w:szCs w:val="20"/>
                <w:lang w:val="en-US"/>
              </w:rPr>
              <w:t>Disability programs and pensions (non-insur</w:t>
            </w:r>
            <w:r w:rsidR="008D1FEB" w:rsidRPr="00353430">
              <w:rPr>
                <w:rFonts w:ascii="Arial" w:hAnsi="Arial" w:cs="Arial"/>
                <w:color w:val="000000"/>
                <w:sz w:val="20"/>
                <w:szCs w:val="20"/>
                <w:lang w:val="en-US"/>
              </w:rPr>
              <w:t>ed</w:t>
            </w:r>
            <w:r w:rsidRPr="00353430">
              <w:rPr>
                <w:rFonts w:ascii="Arial" w:hAnsi="Arial" w:cs="Arial"/>
                <w:color w:val="000000"/>
                <w:sz w:val="20"/>
                <w:szCs w:val="20"/>
                <w:lang w:val="en-US"/>
              </w:rPr>
              <w:t>)</w:t>
            </w:r>
          </w:p>
        </w:tc>
        <w:tc>
          <w:tcPr>
            <w:tcW w:w="630" w:type="dxa"/>
            <w:tcBorders>
              <w:right w:val="single" w:sz="18" w:space="0" w:color="auto"/>
            </w:tcBorders>
          </w:tcPr>
          <w:p w14:paraId="559BCC31" w14:textId="77777777" w:rsidR="00025C7E" w:rsidRPr="00353430" w:rsidRDefault="00025C7E" w:rsidP="008D1FEB">
            <w:pPr>
              <w:rPr>
                <w:rFonts w:ascii="Arial" w:hAnsi="Arial" w:cs="Arial"/>
                <w:bCs/>
                <w:color w:val="000000"/>
                <w:sz w:val="20"/>
                <w:szCs w:val="20"/>
                <w:lang w:val="en-US"/>
              </w:rPr>
            </w:pPr>
            <w:r w:rsidRPr="00353430">
              <w:rPr>
                <w:rFonts w:ascii="Arial" w:hAnsi="Arial" w:cs="Arial"/>
                <w:bCs/>
                <w:color w:val="000000"/>
                <w:sz w:val="20"/>
                <w:szCs w:val="20"/>
                <w:lang w:val="en-US"/>
              </w:rPr>
              <w:t>$</w:t>
            </w:r>
          </w:p>
        </w:tc>
        <w:tc>
          <w:tcPr>
            <w:tcW w:w="4680" w:type="dxa"/>
            <w:vMerge/>
            <w:tcBorders>
              <w:left w:val="single" w:sz="18" w:space="0" w:color="auto"/>
            </w:tcBorders>
          </w:tcPr>
          <w:p w14:paraId="54F5619B" w14:textId="77777777" w:rsidR="00025C7E" w:rsidRPr="00353430" w:rsidRDefault="00025C7E" w:rsidP="008D1FEB">
            <w:pPr>
              <w:rPr>
                <w:rFonts w:ascii="Arial" w:hAnsi="Arial" w:cs="Arial"/>
                <w:color w:val="000000"/>
                <w:sz w:val="20"/>
                <w:szCs w:val="20"/>
              </w:rPr>
            </w:pPr>
          </w:p>
        </w:tc>
        <w:tc>
          <w:tcPr>
            <w:tcW w:w="749" w:type="dxa"/>
            <w:vMerge/>
          </w:tcPr>
          <w:p w14:paraId="64AE6BBF" w14:textId="77777777" w:rsidR="00025C7E" w:rsidRPr="00353430" w:rsidRDefault="00025C7E" w:rsidP="008D1FEB">
            <w:pPr>
              <w:rPr>
                <w:rFonts w:ascii="Arial" w:hAnsi="Arial" w:cs="Arial"/>
                <w:bCs/>
                <w:color w:val="000000"/>
                <w:sz w:val="20"/>
                <w:szCs w:val="20"/>
                <w:lang w:val="en-US"/>
              </w:rPr>
            </w:pPr>
          </w:p>
        </w:tc>
      </w:tr>
      <w:tr w:rsidR="00025C7E" w:rsidRPr="00353430" w14:paraId="414C4BDD" w14:textId="77777777" w:rsidTr="008D1FEB">
        <w:trPr>
          <w:trHeight w:val="233"/>
        </w:trPr>
        <w:tc>
          <w:tcPr>
            <w:tcW w:w="4770" w:type="dxa"/>
          </w:tcPr>
          <w:p w14:paraId="499A28E5" w14:textId="77777777" w:rsidR="00025C7E" w:rsidRPr="00353430" w:rsidRDefault="00025C7E" w:rsidP="008D1FEB">
            <w:pPr>
              <w:rPr>
                <w:rFonts w:ascii="Arial" w:hAnsi="Arial" w:cs="Arial"/>
                <w:color w:val="000000"/>
                <w:sz w:val="20"/>
                <w:szCs w:val="20"/>
                <w:lang w:val="en-US"/>
              </w:rPr>
            </w:pPr>
            <w:r w:rsidRPr="00353430">
              <w:rPr>
                <w:rFonts w:ascii="Arial" w:hAnsi="Arial" w:cs="Arial"/>
                <w:color w:val="000000"/>
                <w:sz w:val="20"/>
                <w:szCs w:val="20"/>
                <w:lang w:val="en-US"/>
              </w:rPr>
              <w:t>Health system costs (not covered by WCB)</w:t>
            </w:r>
          </w:p>
        </w:tc>
        <w:tc>
          <w:tcPr>
            <w:tcW w:w="630" w:type="dxa"/>
            <w:tcBorders>
              <w:right w:val="single" w:sz="18" w:space="0" w:color="auto"/>
            </w:tcBorders>
          </w:tcPr>
          <w:p w14:paraId="3A1FB953" w14:textId="77777777" w:rsidR="00025C7E" w:rsidRPr="00353430" w:rsidRDefault="00025C7E" w:rsidP="008D1FEB">
            <w:pPr>
              <w:rPr>
                <w:rFonts w:ascii="Arial" w:hAnsi="Arial" w:cs="Arial"/>
                <w:bCs/>
                <w:color w:val="000000"/>
                <w:sz w:val="20"/>
                <w:szCs w:val="20"/>
                <w:lang w:val="en-US"/>
              </w:rPr>
            </w:pPr>
            <w:r w:rsidRPr="00353430">
              <w:rPr>
                <w:rFonts w:ascii="Arial" w:hAnsi="Arial" w:cs="Arial"/>
                <w:bCs/>
                <w:color w:val="000000"/>
                <w:sz w:val="20"/>
                <w:szCs w:val="20"/>
                <w:lang w:val="en-US"/>
              </w:rPr>
              <w:t>$</w:t>
            </w:r>
          </w:p>
        </w:tc>
        <w:tc>
          <w:tcPr>
            <w:tcW w:w="4680" w:type="dxa"/>
            <w:vMerge/>
            <w:tcBorders>
              <w:left w:val="single" w:sz="18" w:space="0" w:color="auto"/>
            </w:tcBorders>
          </w:tcPr>
          <w:p w14:paraId="6E1580B6" w14:textId="77777777" w:rsidR="00025C7E" w:rsidRPr="00353430" w:rsidRDefault="00025C7E" w:rsidP="008D1FEB">
            <w:pPr>
              <w:rPr>
                <w:rFonts w:ascii="Arial" w:hAnsi="Arial" w:cs="Arial"/>
                <w:color w:val="000000"/>
                <w:sz w:val="20"/>
                <w:szCs w:val="20"/>
              </w:rPr>
            </w:pPr>
          </w:p>
        </w:tc>
        <w:tc>
          <w:tcPr>
            <w:tcW w:w="749" w:type="dxa"/>
            <w:vMerge/>
          </w:tcPr>
          <w:p w14:paraId="49F7C4F8" w14:textId="77777777" w:rsidR="00025C7E" w:rsidRPr="00353430" w:rsidRDefault="00025C7E" w:rsidP="008D1FEB">
            <w:pPr>
              <w:rPr>
                <w:rFonts w:ascii="Arial" w:hAnsi="Arial" w:cs="Arial"/>
                <w:bCs/>
                <w:color w:val="000000"/>
                <w:sz w:val="20"/>
                <w:szCs w:val="20"/>
                <w:lang w:val="en-US"/>
              </w:rPr>
            </w:pPr>
          </w:p>
        </w:tc>
      </w:tr>
    </w:tbl>
    <w:p w14:paraId="5B72F171" w14:textId="77777777" w:rsidR="00C645AC" w:rsidRPr="00353430" w:rsidRDefault="00C645AC" w:rsidP="00C645AC">
      <w:pPr>
        <w:pStyle w:val="Heading2"/>
        <w:rPr>
          <w:rFonts w:eastAsia="Calibri"/>
        </w:rPr>
      </w:pPr>
      <w:bookmarkStart w:id="33" w:name="_Toc458770924"/>
      <w:r w:rsidRPr="00353430">
        <w:rPr>
          <w:rFonts w:eastAsia="Calibri"/>
        </w:rPr>
        <w:t>Summary</w:t>
      </w:r>
      <w:bookmarkEnd w:id="33"/>
    </w:p>
    <w:p w14:paraId="63A56134" w14:textId="2E6E48F4" w:rsidR="00C645AC" w:rsidRPr="00353430" w:rsidRDefault="00C645AC" w:rsidP="00C645AC">
      <w:pPr>
        <w:rPr>
          <w:rFonts w:eastAsia="Calibri"/>
        </w:rPr>
      </w:pPr>
      <w:r w:rsidRPr="00353430">
        <w:rPr>
          <w:rFonts w:eastAsia="Calibri"/>
        </w:rPr>
        <w:t>Conceptually</w:t>
      </w:r>
      <w:r w:rsidR="00E019F1" w:rsidRPr="00353430">
        <w:rPr>
          <w:rFonts w:eastAsia="Calibri"/>
        </w:rPr>
        <w:t>,</w:t>
      </w:r>
      <w:r w:rsidRPr="00353430">
        <w:rPr>
          <w:rFonts w:eastAsia="Calibri"/>
        </w:rPr>
        <w:t xml:space="preserve"> it is easy to understand that workplace accidents impose a cost to society. Simply imagine the costs avoided if no workplace accidents ever occurred. Practically measuring these costs presents many obstacles. A contribution of this research is to re-imagine the framework for measuring the economic costs of accidents. Rather than using aggregate WCB data and disaggre</w:t>
      </w:r>
      <w:r w:rsidR="00E019F1" w:rsidRPr="00353430">
        <w:rPr>
          <w:rFonts w:eastAsia="Calibri"/>
        </w:rPr>
        <w:t>gating cost categories (the top-</w:t>
      </w:r>
      <w:r w:rsidRPr="00353430">
        <w:rPr>
          <w:rFonts w:eastAsia="Calibri"/>
        </w:rPr>
        <w:t>down approach), a bottom-up approach offers important advantages. By defining the accident as the unit of analysis and following employer</w:t>
      </w:r>
      <w:r w:rsidR="00E019F1" w:rsidRPr="00353430">
        <w:rPr>
          <w:rFonts w:eastAsia="Calibri"/>
        </w:rPr>
        <w:t>s</w:t>
      </w:r>
      <w:r w:rsidRPr="00353430">
        <w:rPr>
          <w:rFonts w:eastAsia="Calibri"/>
        </w:rPr>
        <w:t xml:space="preserve">, employees, and carers over time, we open the possibility of measuring </w:t>
      </w:r>
      <w:r w:rsidR="00E019F1" w:rsidRPr="00353430">
        <w:rPr>
          <w:rFonts w:eastAsia="Calibri"/>
        </w:rPr>
        <w:t>accident</w:t>
      </w:r>
      <w:r w:rsidRPr="00353430">
        <w:rPr>
          <w:rFonts w:eastAsia="Calibri"/>
        </w:rPr>
        <w:t xml:space="preserve"> costs within a specified period. Using the top-down approach meas</w:t>
      </w:r>
      <w:r w:rsidR="00E019F1" w:rsidRPr="00353430">
        <w:rPr>
          <w:rFonts w:eastAsia="Calibri"/>
        </w:rPr>
        <w:t xml:space="preserve">ures the </w:t>
      </w:r>
      <w:r w:rsidR="005F11E3" w:rsidRPr="00353430">
        <w:rPr>
          <w:rFonts w:eastAsia="Calibri"/>
        </w:rPr>
        <w:t>financial transacti</w:t>
      </w:r>
      <w:r w:rsidR="00645C5A" w:rsidRPr="00353430">
        <w:rPr>
          <w:rFonts w:eastAsia="Calibri"/>
        </w:rPr>
        <w:t>ons relating to all active case</w:t>
      </w:r>
      <w:r w:rsidR="00E019F1" w:rsidRPr="00353430">
        <w:rPr>
          <w:rFonts w:eastAsia="Calibri"/>
        </w:rPr>
        <w:t xml:space="preserve"> accidents</w:t>
      </w:r>
      <w:r w:rsidRPr="00353430">
        <w:rPr>
          <w:rFonts w:eastAsia="Calibri"/>
        </w:rPr>
        <w:t xml:space="preserve">, some of which </w:t>
      </w:r>
      <w:r w:rsidR="005F11E3" w:rsidRPr="00353430">
        <w:rPr>
          <w:rFonts w:eastAsia="Calibri"/>
        </w:rPr>
        <w:t xml:space="preserve">are accidents that </w:t>
      </w:r>
      <w:r w:rsidRPr="00353430">
        <w:rPr>
          <w:rFonts w:eastAsia="Calibri"/>
        </w:rPr>
        <w:t>o</w:t>
      </w:r>
      <w:r w:rsidR="00900B3C" w:rsidRPr="00353430">
        <w:rPr>
          <w:rFonts w:eastAsia="Calibri"/>
        </w:rPr>
        <w:t>ccurred many years earlier while</w:t>
      </w:r>
      <w:r w:rsidRPr="00353430">
        <w:rPr>
          <w:rFonts w:eastAsia="Calibri"/>
        </w:rPr>
        <w:t xml:space="preserve"> other</w:t>
      </w:r>
      <w:r w:rsidR="00E019F1" w:rsidRPr="00353430">
        <w:rPr>
          <w:rFonts w:eastAsia="Calibri"/>
        </w:rPr>
        <w:t>s</w:t>
      </w:r>
      <w:r w:rsidRPr="00353430">
        <w:rPr>
          <w:rFonts w:eastAsia="Calibri"/>
        </w:rPr>
        <w:t xml:space="preserve"> </w:t>
      </w:r>
      <w:r w:rsidR="00900B3C" w:rsidRPr="00353430">
        <w:rPr>
          <w:rFonts w:eastAsia="Calibri"/>
        </w:rPr>
        <w:t xml:space="preserve">occurred </w:t>
      </w:r>
      <w:r w:rsidRPr="00353430">
        <w:rPr>
          <w:rFonts w:eastAsia="Calibri"/>
        </w:rPr>
        <w:t xml:space="preserve">very recently. </w:t>
      </w:r>
      <w:r w:rsidR="00806D85" w:rsidRPr="00353430">
        <w:rPr>
          <w:rFonts w:eastAsia="Calibri"/>
        </w:rPr>
        <w:t>The bottom-up approach is the only way to introduce the costs to society, namely social assistance and health system costs.</w:t>
      </w:r>
    </w:p>
    <w:p w14:paraId="5A8EE9F8" w14:textId="071EE9D0" w:rsidR="009F42DD" w:rsidRPr="00353430" w:rsidRDefault="009F42DD">
      <w:pPr>
        <w:rPr>
          <w:rFonts w:eastAsia="Calibri"/>
        </w:rPr>
      </w:pPr>
      <w:r w:rsidRPr="00353430">
        <w:rPr>
          <w:rFonts w:eastAsia="Calibri"/>
        </w:rPr>
        <w:br w:type="page"/>
      </w:r>
    </w:p>
    <w:p w14:paraId="37B2C661" w14:textId="43C9417A" w:rsidR="00730166" w:rsidRPr="00353430" w:rsidRDefault="00104E32" w:rsidP="00E95381">
      <w:pPr>
        <w:pStyle w:val="Heading1"/>
        <w:numPr>
          <w:ilvl w:val="0"/>
          <w:numId w:val="1"/>
        </w:numPr>
        <w:spacing w:after="160"/>
        <w:rPr>
          <w:rFonts w:eastAsia="Calibri"/>
          <w:szCs w:val="22"/>
        </w:rPr>
      </w:pPr>
      <w:bookmarkStart w:id="34" w:name="_Ref449948488"/>
      <w:bookmarkStart w:id="35" w:name="_Ref449948547"/>
      <w:bookmarkStart w:id="36" w:name="_Toc458770925"/>
      <w:r w:rsidRPr="00353430">
        <w:rPr>
          <w:rFonts w:eastAsia="Calibri"/>
          <w:szCs w:val="22"/>
        </w:rPr>
        <w:lastRenderedPageBreak/>
        <w:t>The impact of a workplace injury on workers and their families</w:t>
      </w:r>
      <w:bookmarkEnd w:id="24"/>
      <w:bookmarkEnd w:id="25"/>
      <w:r w:rsidR="002813AC" w:rsidRPr="00353430">
        <w:rPr>
          <w:rFonts w:eastAsia="Calibri"/>
          <w:szCs w:val="22"/>
        </w:rPr>
        <w:t xml:space="preserve">: qualitative </w:t>
      </w:r>
      <w:r w:rsidR="004734F7" w:rsidRPr="00353430">
        <w:rPr>
          <w:rFonts w:eastAsia="Calibri"/>
          <w:szCs w:val="22"/>
        </w:rPr>
        <w:t>impacts —</w:t>
      </w:r>
      <w:r w:rsidR="002813AC" w:rsidRPr="00353430">
        <w:rPr>
          <w:rFonts w:eastAsia="Calibri"/>
          <w:szCs w:val="22"/>
        </w:rPr>
        <w:t xml:space="preserve"> dyadic analysis</w:t>
      </w:r>
      <w:bookmarkEnd w:id="34"/>
      <w:bookmarkEnd w:id="35"/>
      <w:bookmarkEnd w:id="36"/>
    </w:p>
    <w:p w14:paraId="607157AB" w14:textId="77777777" w:rsidR="00104E32" w:rsidRPr="00353430" w:rsidRDefault="00104E32" w:rsidP="00E95381">
      <w:pPr>
        <w:spacing w:after="160"/>
        <w:rPr>
          <w:rFonts w:eastAsia="Calibri"/>
        </w:rPr>
      </w:pPr>
      <w:r w:rsidRPr="00353430">
        <w:rPr>
          <w:rFonts w:eastAsia="Calibri"/>
        </w:rPr>
        <w:t>This research used two approaches to assess the impacts of workplace injuries on workers and their families:</w:t>
      </w:r>
    </w:p>
    <w:p w14:paraId="773D328E" w14:textId="1AE1B725" w:rsidR="00104E32" w:rsidRPr="00353430" w:rsidRDefault="003E567A" w:rsidP="004B1B1B">
      <w:pPr>
        <w:pStyle w:val="ListParagraph"/>
        <w:numPr>
          <w:ilvl w:val="0"/>
          <w:numId w:val="15"/>
        </w:numPr>
        <w:ind w:left="360"/>
      </w:pPr>
      <w:r w:rsidRPr="00353430">
        <w:rPr>
          <w:noProof/>
          <w:lang w:eastAsia="en-CA"/>
        </w:rPr>
        <mc:AlternateContent>
          <mc:Choice Requires="wps">
            <w:drawing>
              <wp:anchor distT="45720" distB="45720" distL="114300" distR="114300" simplePos="0" relativeHeight="251660288" behindDoc="0" locked="0" layoutInCell="1" allowOverlap="1" wp14:anchorId="1EDC5319" wp14:editId="056CB489">
                <wp:simplePos x="0" y="0"/>
                <wp:positionH relativeFrom="margin">
                  <wp:posOffset>3423920</wp:posOffset>
                </wp:positionH>
                <wp:positionV relativeFrom="paragraph">
                  <wp:posOffset>951865</wp:posOffset>
                </wp:positionV>
                <wp:extent cx="2947035" cy="1561465"/>
                <wp:effectExtent l="0" t="0" r="24765" b="20320"/>
                <wp:wrapSquare wrapText="bothSides"/>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035" cy="1561465"/>
                        </a:xfrm>
                        <a:prstGeom prst="rect">
                          <a:avLst/>
                        </a:prstGeom>
                        <a:solidFill>
                          <a:srgbClr val="FFFFFF"/>
                        </a:solidFill>
                        <a:ln w="9525">
                          <a:solidFill>
                            <a:srgbClr val="000000"/>
                          </a:solidFill>
                          <a:miter lim="800000"/>
                          <a:headEnd/>
                          <a:tailEnd/>
                        </a:ln>
                      </wps:spPr>
                      <wps:txbx>
                        <w:txbxContent>
                          <w:p w14:paraId="7D543A30" w14:textId="77777777" w:rsidR="00001B4E" w:rsidRDefault="00001B4E" w:rsidP="00E95381">
                            <w:pPr>
                              <w:ind w:left="113" w:right="113"/>
                            </w:pPr>
                            <w:r w:rsidRPr="00EB2C5E">
                              <w:rPr>
                                <w:rFonts w:ascii="Arial" w:hAnsi="Arial" w:cs="Arial"/>
                                <w:b/>
                                <w:sz w:val="20"/>
                              </w:rPr>
                              <w:t>Caregiver versus carer:</w:t>
                            </w:r>
                            <w:r w:rsidRPr="00EB2C5E">
                              <w:rPr>
                                <w:rFonts w:ascii="Arial" w:hAnsi="Arial" w:cs="Arial"/>
                                <w:sz w:val="20"/>
                              </w:rPr>
                              <w:t xml:space="preserve"> The common term for anyone who assists an injured, disabled, or sick person is “caregiver.” This includes paid and unpaid caregivers. All the family members and friends who assisted injured workers in this sample (and in general) offe</w:t>
                            </w:r>
                            <w:r>
                              <w:rPr>
                                <w:rFonts w:ascii="Arial" w:hAnsi="Arial" w:cs="Arial"/>
                                <w:sz w:val="20"/>
                              </w:rPr>
                              <w:t xml:space="preserve">r this assistance without pay. </w:t>
                            </w:r>
                            <w:r w:rsidRPr="00EB2C5E">
                              <w:rPr>
                                <w:rFonts w:ascii="Arial" w:hAnsi="Arial" w:cs="Arial"/>
                                <w:sz w:val="20"/>
                              </w:rPr>
                              <w:t>This has led to the term “carer” to identify assistance without pay that friends and family offer the sick or injured person.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DC5319" id="Text Box 11" o:spid="_x0000_s1030" type="#_x0000_t202" style="position:absolute;left:0;text-align:left;margin-left:269.6pt;margin-top:74.95pt;width:232.05pt;height:122.95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">
                <v:textbox style="mso-fit-shape-to-text:t">
                  <w:txbxContent>
                    <w:p w14:paraId="7D543A30" w14:textId="77777777" w:rsidR="00001B4E" w:rsidRDefault="00001B4E" w:rsidP="00E95381">
                      <w:pPr>
                        <w:ind w:left="113" w:right="113"/>
                      </w:pPr>
                      <w:r w:rsidRPr="00EB2C5E">
                        <w:rPr>
                          <w:rFonts w:ascii="Arial" w:hAnsi="Arial" w:cs="Arial"/>
                          <w:b/>
                          <w:sz w:val="20"/>
                        </w:rPr>
                        <w:t>Caregiver versus carer:</w:t>
                      </w:r>
                      <w:r w:rsidRPr="00EB2C5E">
                        <w:rPr>
                          <w:rFonts w:ascii="Arial" w:hAnsi="Arial" w:cs="Arial"/>
                          <w:sz w:val="20"/>
                        </w:rPr>
                        <w:t xml:space="preserve"> The common term for anyone who assists an injured, disabled, or sick person is “caregiver.” This includes paid and unpaid caregivers. All the family members and friends who assisted injured workers in this sample (and in general) offe</w:t>
                      </w:r>
                      <w:r>
                        <w:rPr>
                          <w:rFonts w:ascii="Arial" w:hAnsi="Arial" w:cs="Arial"/>
                          <w:sz w:val="20"/>
                        </w:rPr>
                        <w:t xml:space="preserve">r this assistance without pay. </w:t>
                      </w:r>
                      <w:r w:rsidRPr="00EB2C5E">
                        <w:rPr>
                          <w:rFonts w:ascii="Arial" w:hAnsi="Arial" w:cs="Arial"/>
                          <w:sz w:val="20"/>
                        </w:rPr>
                        <w:t>This has led to the term “carer” to identify assistance without pay that friends and family offer the sick or injured person.</w:t>
                      </w:r>
                    </w:p>
                  </w:txbxContent>
                </v:textbox>
                <w10:wrap type="square" anchorx="margin"/>
              </v:shape>
            </w:pict>
          </mc:Fallback>
        </mc:AlternateContent>
      </w:r>
      <w:r w:rsidR="003E50DC" w:rsidRPr="00353430">
        <w:t xml:space="preserve">Dyadic interviews (dyads) focussed on </w:t>
      </w:r>
      <w:r w:rsidR="002813AC" w:rsidRPr="00353430">
        <w:t>20</w:t>
      </w:r>
      <w:r w:rsidR="003E50DC" w:rsidRPr="00353430">
        <w:t xml:space="preserve"> workers and their carers to develop an in-depth understanding of the nature of the injury and its aftermath.</w:t>
      </w:r>
      <w:r w:rsidR="00871361" w:rsidRPr="00353430">
        <w:t xml:space="preserve"> </w:t>
      </w:r>
      <w:r w:rsidR="003E50DC" w:rsidRPr="00353430">
        <w:t>These interviews created stories that allowed the researchers to develop a deep understanding of workplace accidents and</w:t>
      </w:r>
      <w:r w:rsidR="00BF3812" w:rsidRPr="00353430">
        <w:t xml:space="preserve"> the</w:t>
      </w:r>
      <w:r w:rsidR="003E50DC" w:rsidRPr="00353430">
        <w:t xml:space="preserve"> lasting effect</w:t>
      </w:r>
      <w:r w:rsidR="00BF3812" w:rsidRPr="00353430">
        <w:t>s</w:t>
      </w:r>
      <w:r w:rsidR="003E50DC" w:rsidRPr="00353430">
        <w:t xml:space="preserve"> these have on workers and their families.</w:t>
      </w:r>
      <w:r w:rsidR="00871361" w:rsidRPr="00353430">
        <w:t xml:space="preserve"> </w:t>
      </w:r>
      <w:r w:rsidR="003E50DC" w:rsidRPr="00353430">
        <w:t xml:space="preserve">The cases selected for the dyads purposely </w:t>
      </w:r>
      <w:r w:rsidR="00BF3812" w:rsidRPr="00353430">
        <w:t>excluded less</w:t>
      </w:r>
      <w:r w:rsidR="00910226" w:rsidRPr="00353430">
        <w:t xml:space="preserve"> </w:t>
      </w:r>
      <w:r w:rsidR="00D96CA2" w:rsidRPr="00353430">
        <w:t>serious injuries</w:t>
      </w:r>
      <w:r w:rsidR="004734F7" w:rsidRPr="00353430">
        <w:t>,</w:t>
      </w:r>
      <w:r w:rsidR="00D96CA2" w:rsidRPr="00353430">
        <w:t xml:space="preserve"> defined as those that involved less than $10,000 in total compensation (wage loss replacement plus medical/rehabilitation expenses)</w:t>
      </w:r>
      <w:r w:rsidR="007775E9" w:rsidRPr="00353430">
        <w:t>.</w:t>
      </w:r>
    </w:p>
    <w:p w14:paraId="01C95FF6" w14:textId="77777777" w:rsidR="007775E9" w:rsidRPr="00353430" w:rsidRDefault="007775E9" w:rsidP="00E95381">
      <w:pPr>
        <w:pStyle w:val="ListParagraph"/>
        <w:ind w:left="360"/>
        <w:rPr>
          <w:sz w:val="2"/>
          <w:szCs w:val="2"/>
        </w:rPr>
      </w:pPr>
    </w:p>
    <w:p w14:paraId="257302E9" w14:textId="77777777" w:rsidR="00D96CA2" w:rsidRPr="00353430" w:rsidRDefault="00D96CA2" w:rsidP="004B1B1B">
      <w:pPr>
        <w:pStyle w:val="ListParagraph"/>
        <w:numPr>
          <w:ilvl w:val="0"/>
          <w:numId w:val="15"/>
        </w:numPr>
        <w:ind w:left="360"/>
      </w:pPr>
      <w:r w:rsidRPr="00353430">
        <w:t>Surveys of injured workers and their carers, defined respectively as the primary and secondary respondents</w:t>
      </w:r>
      <w:r w:rsidR="00BF3812" w:rsidRPr="00353430">
        <w:t>,</w:t>
      </w:r>
      <w:r w:rsidRPr="00353430">
        <w:t xml:space="preserve"> collected information on the nature of the injury and recovery as well as </w:t>
      </w:r>
      <w:r w:rsidR="00BF3812" w:rsidRPr="00353430">
        <w:t xml:space="preserve">on </w:t>
      </w:r>
      <w:r w:rsidRPr="00353430">
        <w:t>social and economic costs associated with the incident.</w:t>
      </w:r>
      <w:r w:rsidR="00871361" w:rsidRPr="00353430">
        <w:t xml:space="preserve"> </w:t>
      </w:r>
      <w:r w:rsidRPr="00353430">
        <w:t>The survey data, along with the WCB administrative information on the injured worker</w:t>
      </w:r>
      <w:r w:rsidR="00BF3812" w:rsidRPr="00353430">
        <w:t>,</w:t>
      </w:r>
      <w:r w:rsidRPr="00353430">
        <w:t xml:space="preserve"> supports quantitative measure</w:t>
      </w:r>
      <w:r w:rsidR="00BF3812" w:rsidRPr="00353430">
        <w:t>ment.</w:t>
      </w:r>
    </w:p>
    <w:p w14:paraId="4843745F" w14:textId="77777777" w:rsidR="007775E9" w:rsidRPr="00353430" w:rsidRDefault="007775E9" w:rsidP="00E95381">
      <w:pPr>
        <w:pStyle w:val="Heading2"/>
        <w:rPr>
          <w:rFonts w:eastAsia="Calibri"/>
        </w:rPr>
      </w:pPr>
      <w:bookmarkStart w:id="37" w:name="_Toc458770926"/>
      <w:r w:rsidRPr="00353430">
        <w:rPr>
          <w:rFonts w:eastAsia="Calibri"/>
        </w:rPr>
        <w:t>The nature and impact of the workplace injury</w:t>
      </w:r>
      <w:r w:rsidR="00787F1B" w:rsidRPr="00353430">
        <w:rPr>
          <w:rFonts w:eastAsia="Calibri"/>
        </w:rPr>
        <w:t xml:space="preserve"> —</w:t>
      </w:r>
      <w:r w:rsidRPr="00353430">
        <w:rPr>
          <w:rFonts w:eastAsia="Calibri"/>
        </w:rPr>
        <w:t xml:space="preserve"> stories from workers and their carers</w:t>
      </w:r>
      <w:bookmarkEnd w:id="37"/>
    </w:p>
    <w:p w14:paraId="5ED4352E" w14:textId="77777777" w:rsidR="00730166" w:rsidRPr="00353430" w:rsidRDefault="00730166" w:rsidP="00104769">
      <w:pPr>
        <w:spacing w:after="240"/>
        <w:rPr>
          <w:rFonts w:eastAsia="Calibri"/>
        </w:rPr>
      </w:pPr>
      <w:r w:rsidRPr="00353430">
        <w:rPr>
          <w:rFonts w:eastAsia="Calibri"/>
        </w:rPr>
        <w:t>The dyads ser</w:t>
      </w:r>
      <w:r w:rsidR="00BF3812" w:rsidRPr="00353430">
        <w:rPr>
          <w:rFonts w:eastAsia="Calibri"/>
        </w:rPr>
        <w:t>ve</w:t>
      </w:r>
      <w:r w:rsidRPr="00353430">
        <w:rPr>
          <w:rFonts w:eastAsia="Calibri"/>
        </w:rPr>
        <w:t xml:space="preserve"> two purposes for this research. First, they offer a narrative of the </w:t>
      </w:r>
      <w:r w:rsidR="0094042D" w:rsidRPr="00353430">
        <w:rPr>
          <w:rFonts w:eastAsia="Calibri"/>
        </w:rPr>
        <w:t>injury</w:t>
      </w:r>
      <w:r w:rsidRPr="00353430">
        <w:rPr>
          <w:rFonts w:eastAsia="Calibri"/>
        </w:rPr>
        <w:t xml:space="preserve">/injury experience. Quantitative representations </w:t>
      </w:r>
      <w:r w:rsidR="007775E9" w:rsidRPr="00353430">
        <w:rPr>
          <w:rFonts w:eastAsia="Calibri"/>
        </w:rPr>
        <w:t xml:space="preserve">often </w:t>
      </w:r>
      <w:r w:rsidRPr="00353430">
        <w:rPr>
          <w:rFonts w:eastAsia="Calibri"/>
        </w:rPr>
        <w:t xml:space="preserve">fail to describe the full experience of workplace injury, especially the aftermath when compensation has concluded and the WCB no longer has the case “on the books.” Second, by increasing </w:t>
      </w:r>
      <w:r w:rsidR="007775E9" w:rsidRPr="00353430">
        <w:rPr>
          <w:rFonts w:eastAsia="Calibri"/>
        </w:rPr>
        <w:t xml:space="preserve">the </w:t>
      </w:r>
      <w:r w:rsidRPr="00353430">
        <w:rPr>
          <w:rFonts w:eastAsia="Calibri"/>
        </w:rPr>
        <w:t xml:space="preserve">understanding of the </w:t>
      </w:r>
      <w:r w:rsidR="0094042D" w:rsidRPr="00353430">
        <w:rPr>
          <w:rFonts w:eastAsia="Calibri"/>
        </w:rPr>
        <w:t>injury</w:t>
      </w:r>
      <w:r w:rsidRPr="00353430">
        <w:rPr>
          <w:rFonts w:eastAsia="Calibri"/>
        </w:rPr>
        <w:t xml:space="preserve">/injury experience, we obtained important insights into its enduring cost. </w:t>
      </w:r>
      <w:r w:rsidR="007775E9" w:rsidRPr="00353430">
        <w:rPr>
          <w:rFonts w:eastAsia="Calibri"/>
        </w:rPr>
        <w:t xml:space="preserve">Conducting these dyadic interviews at the outset allowed us to add important dimensions to the </w:t>
      </w:r>
      <w:r w:rsidRPr="00353430">
        <w:rPr>
          <w:rFonts w:eastAsia="Calibri"/>
        </w:rPr>
        <w:t>survey questionnaire.</w:t>
      </w:r>
    </w:p>
    <w:p w14:paraId="0E09094B" w14:textId="603BC767" w:rsidR="0058046F" w:rsidRPr="00353430" w:rsidRDefault="0058046F" w:rsidP="0058046F">
      <w:pPr>
        <w:spacing w:after="240"/>
      </w:pPr>
      <w:r w:rsidRPr="00353430">
        <w:t xml:space="preserve">A central goal of this research is to understand </w:t>
      </w:r>
      <w:r w:rsidR="007775E9" w:rsidRPr="00353430">
        <w:t xml:space="preserve">how </w:t>
      </w:r>
      <w:r w:rsidRPr="00353430">
        <w:t xml:space="preserve">support systems, outside WCB and the </w:t>
      </w:r>
      <w:r w:rsidR="007775E9" w:rsidRPr="00353430">
        <w:t xml:space="preserve">formal </w:t>
      </w:r>
      <w:r w:rsidRPr="00353430">
        <w:t xml:space="preserve">health care system, </w:t>
      </w:r>
      <w:r w:rsidR="007775E9" w:rsidRPr="00353430">
        <w:t xml:space="preserve">helped </w:t>
      </w:r>
      <w:r w:rsidRPr="00353430">
        <w:t>injured workers</w:t>
      </w:r>
      <w:r w:rsidR="007775E9" w:rsidRPr="00353430">
        <w:t xml:space="preserve"> to recover</w:t>
      </w:r>
      <w:r w:rsidRPr="00353430">
        <w:t>. Invariably</w:t>
      </w:r>
      <w:r w:rsidR="004734F7" w:rsidRPr="00353430">
        <w:t>,</w:t>
      </w:r>
      <w:r w:rsidRPr="00353430">
        <w:t xml:space="preserve"> this includes family members and friends </w:t>
      </w:r>
      <w:r w:rsidR="00E6638F" w:rsidRPr="00353430">
        <w:t>who</w:t>
      </w:r>
      <w:r w:rsidRPr="00353430">
        <w:t xml:space="preserve"> provide caring support for the i</w:t>
      </w:r>
      <w:r w:rsidR="00A25CC2" w:rsidRPr="00353430">
        <w:t>njured worker as they recover</w:t>
      </w:r>
      <w:r w:rsidRPr="00353430">
        <w:t xml:space="preserve">. It is intuitive that the more severe and prolonged the injury, the more important such </w:t>
      </w:r>
      <w:r w:rsidR="007775E9" w:rsidRPr="00353430">
        <w:t xml:space="preserve">“informal” support </w:t>
      </w:r>
      <w:r w:rsidRPr="00353430">
        <w:t xml:space="preserve">becomes. </w:t>
      </w:r>
      <w:r w:rsidR="007775E9" w:rsidRPr="00353430">
        <w:t xml:space="preserve">Informal </w:t>
      </w:r>
      <w:r w:rsidRPr="00353430">
        <w:t>support system</w:t>
      </w:r>
      <w:r w:rsidR="00E6638F" w:rsidRPr="00353430">
        <w:t>s</w:t>
      </w:r>
      <w:r w:rsidRPr="00353430">
        <w:t xml:space="preserve"> may </w:t>
      </w:r>
      <w:r w:rsidR="00E6638F" w:rsidRPr="00353430">
        <w:t xml:space="preserve">be </w:t>
      </w:r>
      <w:r w:rsidRPr="00353430">
        <w:t>comprise</w:t>
      </w:r>
      <w:r w:rsidR="00E6638F" w:rsidRPr="00353430">
        <w:t>d</w:t>
      </w:r>
      <w:r w:rsidRPr="00353430">
        <w:t xml:space="preserve"> of multiple individuals, </w:t>
      </w:r>
      <w:r w:rsidR="00E6638F" w:rsidRPr="00353430">
        <w:t>which</w:t>
      </w:r>
      <w:r w:rsidRPr="00353430">
        <w:t xml:space="preserve"> is more likely when the family members and friends have other family and work responsibilities, and when the injury is severe with a prolonged aftermath. </w:t>
      </w:r>
    </w:p>
    <w:p w14:paraId="0BB64516" w14:textId="77777777" w:rsidR="0058046F" w:rsidRPr="00353430" w:rsidRDefault="007775E9" w:rsidP="00E95381">
      <w:pPr>
        <w:spacing w:after="240"/>
        <w:ind w:right="-180"/>
      </w:pPr>
      <w:r w:rsidRPr="00353430">
        <w:t>Informal support systems are</w:t>
      </w:r>
      <w:r w:rsidR="0058046F" w:rsidRPr="00353430">
        <w:t xml:space="preserve"> emerging as an important issue in health policy, as certain conditions such as cancer and dementia involve family members and friends.</w:t>
      </w:r>
      <w:r w:rsidR="00871361" w:rsidRPr="00353430">
        <w:t xml:space="preserve"> </w:t>
      </w:r>
      <w:r w:rsidR="0058046F" w:rsidRPr="00353430">
        <w:t>Serious and chronic diseases are now being recognized as having important impacts on family members</w:t>
      </w:r>
      <w:r w:rsidR="00E6638F" w:rsidRPr="00353430">
        <w:t>,</w:t>
      </w:r>
      <w:r w:rsidR="0058046F" w:rsidRPr="00353430">
        <w:t xml:space="preserve"> especially spouses and children. Increasingly, treatment both includes and requires </w:t>
      </w:r>
      <w:r w:rsidR="00E6638F" w:rsidRPr="00353430">
        <w:t>a</w:t>
      </w:r>
      <w:r w:rsidR="0058046F" w:rsidRPr="00353430">
        <w:t xml:space="preserve"> “significant other” so that the patient </w:t>
      </w:r>
      <w:r w:rsidR="00E6638F" w:rsidRPr="00353430">
        <w:t>becomes</w:t>
      </w:r>
      <w:r w:rsidR="0058046F" w:rsidRPr="00353430">
        <w:t xml:space="preserve"> a pair</w:t>
      </w:r>
      <w:r w:rsidR="00E6638F" w:rsidRPr="00353430">
        <w:t>,</w:t>
      </w:r>
      <w:r w:rsidR="0058046F" w:rsidRPr="00353430">
        <w:t xml:space="preserve"> and not just the individual.</w:t>
      </w:r>
      <w:r w:rsidR="00871361" w:rsidRPr="00353430">
        <w:t xml:space="preserve"> </w:t>
      </w:r>
      <w:r w:rsidR="0058046F" w:rsidRPr="00353430">
        <w:t xml:space="preserve">The same process can be seen in the </w:t>
      </w:r>
      <w:r w:rsidR="00E6638F" w:rsidRPr="00353430">
        <w:t>victim</w:t>
      </w:r>
      <w:r w:rsidR="0058046F" w:rsidRPr="00353430">
        <w:t xml:space="preserve"> </w:t>
      </w:r>
      <w:r w:rsidR="00E6638F" w:rsidRPr="00353430">
        <w:t>of</w:t>
      </w:r>
      <w:r w:rsidR="0058046F" w:rsidRPr="00353430">
        <w:t xml:space="preserve"> workplace injuries, where the carer forms an integral part of the </w:t>
      </w:r>
      <w:r w:rsidR="00E6638F" w:rsidRPr="00353430">
        <w:t>recovery</w:t>
      </w:r>
      <w:r w:rsidR="0058046F" w:rsidRPr="00353430">
        <w:t xml:space="preserve"> process.</w:t>
      </w:r>
      <w:r w:rsidR="00871361" w:rsidRPr="00353430">
        <w:t xml:space="preserve"> </w:t>
      </w:r>
      <w:r w:rsidR="0058046F" w:rsidRPr="00353430">
        <w:t>The full economic costs of workplace injuries</w:t>
      </w:r>
      <w:r w:rsidR="00E6638F" w:rsidRPr="00353430">
        <w:t xml:space="preserve"> include</w:t>
      </w:r>
      <w:r w:rsidR="0058046F" w:rsidRPr="00353430">
        <w:t xml:space="preserve"> the costs imposed on those caring for the worker.</w:t>
      </w:r>
    </w:p>
    <w:p w14:paraId="6A85115D" w14:textId="71D7B064" w:rsidR="00EF00F3" w:rsidRPr="00353430" w:rsidRDefault="0058046F" w:rsidP="00E95381">
      <w:pPr>
        <w:spacing w:after="240"/>
        <w:ind w:right="-270"/>
      </w:pPr>
      <w:r w:rsidRPr="00353430">
        <w:lastRenderedPageBreak/>
        <w:t>The qualitative technique employed to study how injured workers and their carers interact to promote recovery is termed a “dyadic interview” (</w:t>
      </w:r>
      <w:r w:rsidR="00277656" w:rsidRPr="00353430">
        <w:t>or “</w:t>
      </w:r>
      <w:r w:rsidRPr="00353430">
        <w:t>dyads</w:t>
      </w:r>
      <w:r w:rsidR="00277656" w:rsidRPr="00353430">
        <w:t>”</w:t>
      </w:r>
      <w:r w:rsidRPr="00353430">
        <w:t>). This differs from other qualitative research, such as matched individual interviews and focus groups, in some important ways. All three methods share a core process, comprising careful selection of interviewees/participants, a structured interview guide, and experienced interviewers/moderators that can come “off script” to pursue important ideas not foreseen by the researcher. However</w:t>
      </w:r>
      <w:r w:rsidR="00E6638F" w:rsidRPr="00353430">
        <w:t>,</w:t>
      </w:r>
      <w:r w:rsidRPr="00353430">
        <w:t xml:space="preserve"> dyads differ in promoting a process of “corrective interaction” where the interviewer works to ensure </w:t>
      </w:r>
      <w:r w:rsidR="00E6638F" w:rsidRPr="00353430">
        <w:t xml:space="preserve">that </w:t>
      </w:r>
      <w:r w:rsidRPr="00353430">
        <w:t>what emerges is a consensus view of the injury and its aftermath.</w:t>
      </w:r>
      <w:r w:rsidR="00871361" w:rsidRPr="00353430">
        <w:t xml:space="preserve"> </w:t>
      </w:r>
      <w:r w:rsidRPr="00353430">
        <w:t xml:space="preserve">Aside from the inherent increase in the reliability and validity </w:t>
      </w:r>
      <w:r w:rsidR="00E6638F" w:rsidRPr="00353430">
        <w:t xml:space="preserve">gained from </w:t>
      </w:r>
      <w:r w:rsidRPr="00353430">
        <w:t xml:space="preserve">two perspectives of an incident or process, the injured workers and their carers </w:t>
      </w:r>
      <w:r w:rsidR="00E6638F" w:rsidRPr="00353430">
        <w:t xml:space="preserve">also </w:t>
      </w:r>
      <w:r w:rsidRPr="00353430">
        <w:t xml:space="preserve">have established trust, which means that they </w:t>
      </w:r>
      <w:r w:rsidR="00E6638F" w:rsidRPr="00353430">
        <w:t>have</w:t>
      </w:r>
      <w:r w:rsidRPr="00353430">
        <w:t xml:space="preserve"> likely both come to a consensus or acceptance/toleration of different perspectives.</w:t>
      </w:r>
      <w:r w:rsidR="00871361" w:rsidRPr="00353430">
        <w:t xml:space="preserve"> </w:t>
      </w:r>
    </w:p>
    <w:p w14:paraId="0DF81BB8" w14:textId="77777777" w:rsidR="00EF00F3" w:rsidRPr="00353430" w:rsidRDefault="00EF00F3" w:rsidP="009A1859">
      <w:pPr>
        <w:pStyle w:val="Heading3"/>
        <w:ind w:right="-180"/>
      </w:pPr>
      <w:r w:rsidRPr="00353430">
        <w:t xml:space="preserve">Dyads offer a unique window into the </w:t>
      </w:r>
      <w:r w:rsidR="00FE4D39" w:rsidRPr="00353430">
        <w:t>accident and in</w:t>
      </w:r>
      <w:r w:rsidRPr="00353430">
        <w:t>jury and i</w:t>
      </w:r>
      <w:r w:rsidR="00E6638F" w:rsidRPr="00353430">
        <w:t>t</w:t>
      </w:r>
      <w:r w:rsidRPr="00353430">
        <w:t>s aftermath</w:t>
      </w:r>
    </w:p>
    <w:p w14:paraId="024C09C9" w14:textId="77777777" w:rsidR="003E17DE" w:rsidRPr="00353430" w:rsidRDefault="00BD3A83" w:rsidP="00EF00F3">
      <w:pPr>
        <w:spacing w:after="240"/>
        <w:ind w:right="-540"/>
      </w:pPr>
      <w:r w:rsidRPr="00353430">
        <w:t xml:space="preserve">As explained by researchers </w:t>
      </w:r>
      <w:r w:rsidR="003E17DE" w:rsidRPr="00353430">
        <w:fldChar w:fldCharType="begin"/>
      </w:r>
      <w:r w:rsidR="003E17DE" w:rsidRPr="00353430">
        <w:instrText xml:space="preserve"> ADDIN ZOTERO_ITEM CSL_CITATION {"citationID":"ppTTGHCA","properties":{"formattedCitation":"(David L. Morgan, Ataie, Carder, &amp; Hoffman, 2013)","plainCitation":"(David L. Morgan, Ataie, Carder, &amp; Hoffman, 2013)"},"citationItems":[{"id":123,"uris":["http://zotero.org/users/2456724/items/2II8D936"],"uri":["http://zotero.org/users/2456724/items/2II8D936"],"itemData":{"id":123,"type":"article-journal","title":"Introducing dyadic interviews as a method for collecting qualitative data","container-title":"Qualitative health research","page":"1049732313501889","source":"Google Scholar","author":[{"family":"Morgan","given":"David L."},{"family":"Ataie","given":"Jutta"},{"family":"Carder","given":"Paula"},{"family":"Hoffman","given":"Kim"}],"issued":{"date-parts":[["2013"]]},"accessed":{"date-parts":[["2015",5,2]]}}}],"schema":"https://github.com/citation-style-language/schema/raw/master/csl-citation.json"} </w:instrText>
      </w:r>
      <w:r w:rsidR="003E17DE" w:rsidRPr="00353430">
        <w:fldChar w:fldCharType="separate"/>
      </w:r>
      <w:r w:rsidR="003E17DE" w:rsidRPr="00353430">
        <w:t>(David L. Morgan, Ataie, Carder, &amp; Hoffman, 2013)</w:t>
      </w:r>
      <w:r w:rsidR="003E17DE" w:rsidRPr="00353430">
        <w:fldChar w:fldCharType="end"/>
      </w:r>
      <w:r w:rsidR="003E17DE" w:rsidRPr="00353430">
        <w:t>, the dyadi</w:t>
      </w:r>
      <w:r w:rsidRPr="00353430">
        <w:t>c interview</w:t>
      </w:r>
      <w:r w:rsidR="003E17DE" w:rsidRPr="00353430">
        <w:t xml:space="preserve"> shares the interactivity of a focus group, but reduces the essential element to the interaction between just two individuals. Like the individual interview, whether in-person or on the phone, a dyadic interview excels at increasing the detail and intimacy of sharing information, compared to the more public sharing that occurs in a focus group. A key feature of the dyad is that the two participants share an intimate personal bond, often familial or </w:t>
      </w:r>
      <w:r w:rsidR="00E6638F" w:rsidRPr="00353430">
        <w:t xml:space="preserve">within a </w:t>
      </w:r>
      <w:r w:rsidR="003E17DE" w:rsidRPr="00353430">
        <w:t>long-term friendship. In contrast, a focus group usually draws strangers together with selected points of commonality. Participants may share selected demographic lines (such as young</w:t>
      </w:r>
      <w:r w:rsidR="00E6638F" w:rsidRPr="00353430">
        <w:t>,</w:t>
      </w:r>
      <w:r w:rsidR="003E17DE" w:rsidRPr="00353430">
        <w:t xml:space="preserve"> single women between 25 and 35), and they have some common consumption or participation activity (such as recent car purchases) as the focal point of the dis</w:t>
      </w:r>
      <w:r w:rsidRPr="00353430">
        <w:t>cussion. In this case, the dyad</w:t>
      </w:r>
      <w:r w:rsidR="003E17DE" w:rsidRPr="00353430">
        <w:t xml:space="preserve"> unites a primary and secondary respondent that have a long</w:t>
      </w:r>
      <w:r w:rsidR="00E6638F" w:rsidRPr="00353430">
        <w:t>-</w:t>
      </w:r>
      <w:r w:rsidR="003E17DE" w:rsidRPr="00353430">
        <w:t xml:space="preserve">established personal relationship to focus on a workplace </w:t>
      </w:r>
      <w:r w:rsidR="0013527A" w:rsidRPr="00353430">
        <w:t xml:space="preserve">injury </w:t>
      </w:r>
      <w:r w:rsidR="003E17DE" w:rsidRPr="00353430">
        <w:t>and the injury aftermath.</w:t>
      </w:r>
    </w:p>
    <w:p w14:paraId="3A201061" w14:textId="77777777" w:rsidR="003E17DE" w:rsidRPr="00353430" w:rsidRDefault="003E17DE" w:rsidP="003E17DE">
      <w:pPr>
        <w:spacing w:after="240"/>
      </w:pPr>
      <w:r w:rsidRPr="00353430">
        <w:t>All three methods require the researcher to develop among the interviewees an acceptance of the research goals and a willingness to share information. For a focus group, because strangers are united, the moderator must work quickly to develop initial rapport within the group. A contrast between dyads exist</w:t>
      </w:r>
      <w:r w:rsidR="00E6638F" w:rsidRPr="00353430">
        <w:t>s</w:t>
      </w:r>
      <w:r w:rsidRPr="00353430">
        <w:t xml:space="preserve"> with paired individual interviews, </w:t>
      </w:r>
      <w:r w:rsidR="00BD3A83" w:rsidRPr="00353430">
        <w:t>in which</w:t>
      </w:r>
      <w:r w:rsidRPr="00353430">
        <w:t xml:space="preserve"> the two interviewees, such as a husband and wife, or patient and family carer, may be purposely interviewed separately to highlight </w:t>
      </w:r>
      <w:r w:rsidR="00A25CC2" w:rsidRPr="00353430">
        <w:t>the differences in perspective.</w:t>
      </w:r>
    </w:p>
    <w:p w14:paraId="7B212118" w14:textId="75D6C0CE" w:rsidR="003E17DE" w:rsidRPr="00353430" w:rsidRDefault="003E17DE" w:rsidP="003E17DE">
      <w:pPr>
        <w:spacing w:after="240"/>
      </w:pPr>
      <w:r w:rsidRPr="00353430">
        <w:t xml:space="preserve">A benefit of the focus group is that </w:t>
      </w:r>
      <w:r w:rsidR="00277656" w:rsidRPr="00353430">
        <w:t>a</w:t>
      </w:r>
      <w:r w:rsidRPr="00353430">
        <w:t xml:space="preserve"> more diverse participant base may generate a broader range of responses to key ideas</w:t>
      </w:r>
      <w:r w:rsidR="00A25CC2" w:rsidRPr="00353430">
        <w:t>,</w:t>
      </w:r>
      <w:r w:rsidR="00277656" w:rsidRPr="00353430">
        <w:t xml:space="preserve"> </w:t>
      </w:r>
      <w:r w:rsidRPr="00353430">
        <w:t>sharpen areas of contrast</w:t>
      </w:r>
      <w:r w:rsidR="00277656" w:rsidRPr="00353430">
        <w:t>,</w:t>
      </w:r>
      <w:r w:rsidRPr="00353430">
        <w:t xml:space="preserve"> a</w:t>
      </w:r>
      <w:r w:rsidR="00BD3A83" w:rsidRPr="00353430">
        <w:t xml:space="preserve">nd identify areas of agreement </w:t>
      </w:r>
      <w:r w:rsidRPr="00353430">
        <w:fldChar w:fldCharType="begin"/>
      </w:r>
      <w:r w:rsidRPr="00353430">
        <w:instrText xml:space="preserve"> ADDIN ZOTERO_ITEM CSL_CITATION {"citationID":"Rr4VaWj2","properties":{"formattedCitation":"(D. L. Morgan, 2010)","plainCitation":"(D. L. Morgan, 2010)"},"citationItems":[{"id":125,"uris":["http://zotero.org/users/2456724/items/95T2N89B"],"uri":["http://zotero.org/users/2456724/items/95T2N89B"],"itemData":{"id":125,"type":"article-journal","title":"Reconsidering the Role of Interaction in Analyzing and Reporting Focus Groups","container-title":"Qualitative Health Research","page":"718-722","volume":"20","issue":"5","source":"CrossRef","DOI":"10.1177/1049732310364627","ISSN":"1049-7323, 1552-7557","language":"en","author":[{"family":"Morgan","given":"D. L."}],"issued":{"date-parts":[["2010",5,1]]},"accessed":{"date-parts":[["2015",5,2]]}}}],"schema":"https://github.com/citation-style-language/schema/raw/master/csl-citation.json"} </w:instrText>
      </w:r>
      <w:r w:rsidRPr="00353430">
        <w:fldChar w:fldCharType="separate"/>
      </w:r>
      <w:r w:rsidRPr="00353430">
        <w:t>(D. L. Morgan, 2010)</w:t>
      </w:r>
      <w:r w:rsidRPr="00353430">
        <w:fldChar w:fldCharType="end"/>
      </w:r>
      <w:r w:rsidRPr="00353430">
        <w:t>. This can be very productive in developing new products and exploring policy options.</w:t>
      </w:r>
    </w:p>
    <w:p w14:paraId="40FF8DFB" w14:textId="39390CFB" w:rsidR="003E17DE" w:rsidRPr="00353430" w:rsidRDefault="003E17DE" w:rsidP="003E17DE">
      <w:pPr>
        <w:spacing w:after="240"/>
      </w:pPr>
      <w:r w:rsidRPr="00353430">
        <w:t xml:space="preserve">Both dyads and individual interviews will collect more information from the participants than </w:t>
      </w:r>
      <w:r w:rsidR="00277656" w:rsidRPr="00353430">
        <w:t xml:space="preserve">would </w:t>
      </w:r>
      <w:r w:rsidRPr="00353430">
        <w:t>a focus group. A 90-minute focus group with 10 participants allow</w:t>
      </w:r>
      <w:r w:rsidR="00A25CC2" w:rsidRPr="00353430">
        <w:t>s</w:t>
      </w:r>
      <w:r w:rsidRPr="00353430">
        <w:t xml:space="preserve"> an average of nine minutes of “talk-time,” compared to an interview </w:t>
      </w:r>
      <w:r w:rsidR="00A25CC2" w:rsidRPr="00353430">
        <w:t xml:space="preserve">or dyad </w:t>
      </w:r>
      <w:r w:rsidRPr="00353430">
        <w:t xml:space="preserve">of the same </w:t>
      </w:r>
      <w:r w:rsidR="00A25CC2" w:rsidRPr="00353430">
        <w:t>duration</w:t>
      </w:r>
      <w:r w:rsidRPr="00353430">
        <w:t>, where each participant may have 45 minutes of discussion “exposure.” This allows both the individual interviews and dyads to share and create an intimate and detailed narrative.</w:t>
      </w:r>
    </w:p>
    <w:p w14:paraId="26F69E31" w14:textId="77777777" w:rsidR="003E17DE" w:rsidRPr="00353430" w:rsidRDefault="003E17DE" w:rsidP="003E17DE">
      <w:pPr>
        <w:spacing w:after="240"/>
      </w:pPr>
      <w:r w:rsidRPr="00353430">
        <w:t xml:space="preserve">A dyad offers the opportunity to explore a shared event from the perspective of two individuals </w:t>
      </w:r>
      <w:r w:rsidR="00A25CC2" w:rsidRPr="00353430">
        <w:t>who</w:t>
      </w:r>
      <w:r w:rsidRPr="00353430">
        <w:t xml:space="preserve"> have a long-standing relationship based on trust and familiarity. In the context of this research, the primary respondent (</w:t>
      </w:r>
      <w:r w:rsidR="0013527A" w:rsidRPr="00353430">
        <w:t xml:space="preserve">injury </w:t>
      </w:r>
      <w:r w:rsidRPr="00353430">
        <w:t xml:space="preserve">victim) named the secondary respondent (the carer), and </w:t>
      </w:r>
      <w:r w:rsidRPr="00353430">
        <w:lastRenderedPageBreak/>
        <w:t xml:space="preserve">so a degree of trust and familiarity may be assumed. For those workers who suffer an </w:t>
      </w:r>
      <w:r w:rsidR="0013527A" w:rsidRPr="00353430">
        <w:t xml:space="preserve">injury </w:t>
      </w:r>
      <w:r w:rsidRPr="00353430">
        <w:t>requiring a period of recovery and/or leaving a permanent disability, recollection of the event</w:t>
      </w:r>
      <w:r w:rsidR="00A25CC2" w:rsidRPr="00353430">
        <w:t>,</w:t>
      </w:r>
      <w:r w:rsidRPr="00353430">
        <w:t xml:space="preserve"> and especially recollection of the aftermath</w:t>
      </w:r>
      <w:r w:rsidR="00A25CC2" w:rsidRPr="00353430">
        <w:t>,</w:t>
      </w:r>
      <w:r w:rsidRPr="00353430">
        <w:t xml:space="preserve"> may be selective. A trusted confident can often temper</w:t>
      </w:r>
      <w:r w:rsidR="00A25CC2" w:rsidRPr="00353430">
        <w:t xml:space="preserve"> the primary respondent’s recollection</w:t>
      </w:r>
      <w:r w:rsidRPr="00353430">
        <w:t xml:space="preserve"> of this event, and </w:t>
      </w:r>
      <w:r w:rsidR="00A25CC2" w:rsidRPr="00353430">
        <w:t>they</w:t>
      </w:r>
      <w:r w:rsidRPr="00353430">
        <w:t xml:space="preserve"> will also often add detail</w:t>
      </w:r>
      <w:r w:rsidR="00A25CC2" w:rsidRPr="00353430">
        <w:t>s</w:t>
      </w:r>
      <w:r w:rsidRPr="00353430">
        <w:t xml:space="preserve"> that may </w:t>
      </w:r>
      <w:r w:rsidR="00A25CC2" w:rsidRPr="00353430">
        <w:t>have been</w:t>
      </w:r>
      <w:r w:rsidRPr="00353430">
        <w:t xml:space="preserve"> forgotten</w:t>
      </w:r>
      <w:r w:rsidR="00A25CC2" w:rsidRPr="00353430">
        <w:t>,</w:t>
      </w:r>
      <w:r w:rsidRPr="00353430">
        <w:t xml:space="preserve"> or add important nuance to the narrative. Dyads offer a </w:t>
      </w:r>
      <w:r w:rsidR="00EF00F3" w:rsidRPr="00353430">
        <w:t xml:space="preserve">unique </w:t>
      </w:r>
      <w:r w:rsidRPr="00353430">
        <w:t xml:space="preserve">window into the nature of the </w:t>
      </w:r>
      <w:r w:rsidR="0013527A" w:rsidRPr="00353430">
        <w:t xml:space="preserve">injury </w:t>
      </w:r>
      <w:r w:rsidRPr="00353430">
        <w:t xml:space="preserve">and its aftermath; in this way, this technique will </w:t>
      </w:r>
      <w:r w:rsidR="00EF00F3" w:rsidRPr="00353430">
        <w:t xml:space="preserve">create a context for </w:t>
      </w:r>
      <w:r w:rsidR="00A25CC2" w:rsidRPr="00353430">
        <w:t xml:space="preserve">the </w:t>
      </w:r>
      <w:r w:rsidRPr="00353430">
        <w:t xml:space="preserve">full impact of the workplace </w:t>
      </w:r>
      <w:r w:rsidR="00A25CC2" w:rsidRPr="00353430">
        <w:t>injury.</w:t>
      </w:r>
    </w:p>
    <w:p w14:paraId="5E1F86A1" w14:textId="77777777" w:rsidR="00FE4D39" w:rsidRPr="00353430" w:rsidRDefault="00FE4D39" w:rsidP="00E95381">
      <w:pPr>
        <w:pStyle w:val="Heading2"/>
        <w:numPr>
          <w:ilvl w:val="1"/>
          <w:numId w:val="1"/>
        </w:numPr>
        <w:rPr>
          <w:rFonts w:eastAsia="Calibri"/>
        </w:rPr>
      </w:pPr>
      <w:bookmarkStart w:id="38" w:name="_Toc458770927"/>
      <w:r w:rsidRPr="00353430">
        <w:rPr>
          <w:rFonts w:eastAsia="Calibri"/>
        </w:rPr>
        <w:t xml:space="preserve">The nature and context </w:t>
      </w:r>
      <w:r w:rsidR="00241C99" w:rsidRPr="00353430">
        <w:rPr>
          <w:rFonts w:eastAsia="Calibri"/>
        </w:rPr>
        <w:t xml:space="preserve">(etiology) </w:t>
      </w:r>
      <w:r w:rsidRPr="00353430">
        <w:rPr>
          <w:rFonts w:eastAsia="Calibri"/>
        </w:rPr>
        <w:t>of the workplace accident</w:t>
      </w:r>
      <w:bookmarkEnd w:id="38"/>
    </w:p>
    <w:p w14:paraId="7A7CBD9B" w14:textId="5258EFE4" w:rsidR="00FE4D39" w:rsidRPr="00731019" w:rsidRDefault="00241C99" w:rsidP="00FE4D39">
      <w:pPr>
        <w:rPr>
          <w:rFonts w:eastAsia="Calibri"/>
        </w:rPr>
      </w:pPr>
      <w:r w:rsidRPr="00353430">
        <w:rPr>
          <w:rFonts w:eastAsia="Calibri"/>
        </w:rPr>
        <w:t>Respondents recounted the nature and context of the injury resulting from the accident.</w:t>
      </w:r>
      <w:r w:rsidR="00E81045" w:rsidRPr="00353430">
        <w:rPr>
          <w:rFonts w:eastAsia="Calibri"/>
        </w:rPr>
        <w:t xml:space="preserve"> Six general categories of the etiology</w:t>
      </w:r>
      <w:r w:rsidRPr="00353430">
        <w:rPr>
          <w:rFonts w:eastAsia="Calibri"/>
        </w:rPr>
        <w:t xml:space="preserve"> </w:t>
      </w:r>
      <w:r w:rsidR="00E81045" w:rsidRPr="00353430">
        <w:rPr>
          <w:rFonts w:eastAsia="Calibri"/>
        </w:rPr>
        <w:t xml:space="preserve">of workplace accidents </w:t>
      </w:r>
      <w:r w:rsidRPr="00353430">
        <w:rPr>
          <w:rFonts w:eastAsia="Calibri"/>
        </w:rPr>
        <w:t xml:space="preserve">emerged from the interviews </w:t>
      </w:r>
      <w:r w:rsidR="006505E4" w:rsidRPr="00353430">
        <w:rPr>
          <w:rFonts w:eastAsia="Calibri"/>
        </w:rPr>
        <w:t xml:space="preserve">as summarized </w:t>
      </w:r>
      <w:r w:rsidR="006505E4" w:rsidRPr="00731019">
        <w:rPr>
          <w:rFonts w:eastAsia="Calibri"/>
        </w:rPr>
        <w:t xml:space="preserve">by </w:t>
      </w:r>
      <w:r w:rsidR="00731019" w:rsidRPr="00731019">
        <w:rPr>
          <w:rFonts w:eastAsia="Calibri"/>
        </w:rPr>
        <w:fldChar w:fldCharType="begin"/>
      </w:r>
      <w:r w:rsidR="00731019" w:rsidRPr="00731019">
        <w:rPr>
          <w:rFonts w:eastAsia="Calibri"/>
        </w:rPr>
        <w:instrText xml:space="preserve"> REF _Ref458770839 \h  \* MERGEFORMAT </w:instrText>
      </w:r>
      <w:r w:rsidR="00731019" w:rsidRPr="00731019">
        <w:rPr>
          <w:rFonts w:eastAsia="Calibri"/>
        </w:rPr>
      </w:r>
      <w:r w:rsidR="00731019" w:rsidRPr="00731019">
        <w:rPr>
          <w:rFonts w:eastAsia="Calibri"/>
        </w:rPr>
        <w:fldChar w:fldCharType="separate"/>
      </w:r>
      <w:r w:rsidR="00731019" w:rsidRPr="00731019">
        <w:rPr>
          <w:bCs/>
          <w:color w:val="000000"/>
          <w:lang w:val="en-US"/>
        </w:rPr>
        <w:t xml:space="preserve">Table </w:t>
      </w:r>
      <w:r w:rsidR="00731019" w:rsidRPr="00731019">
        <w:rPr>
          <w:bCs/>
          <w:noProof/>
          <w:color w:val="000000"/>
          <w:lang w:val="en-US"/>
        </w:rPr>
        <w:t>8</w:t>
      </w:r>
      <w:r w:rsidR="00731019" w:rsidRPr="00731019">
        <w:rPr>
          <w:rFonts w:eastAsia="Calibri"/>
        </w:rPr>
        <w:fldChar w:fldCharType="end"/>
      </w:r>
      <w:r w:rsidR="006505E4" w:rsidRPr="00731019">
        <w:rPr>
          <w:rFonts w:eastAsia="Calibri"/>
        </w:rPr>
        <w:t>.</w:t>
      </w:r>
    </w:p>
    <w:p w14:paraId="1E82CB76" w14:textId="77777777" w:rsidR="00241C99" w:rsidRPr="00353430" w:rsidRDefault="00241C99" w:rsidP="00FE4D39">
      <w:pPr>
        <w:rPr>
          <w:rFonts w:eastAsia="Calibri"/>
        </w:rPr>
      </w:pPr>
    </w:p>
    <w:tbl>
      <w:tblPr>
        <w:tblW w:w="10886" w:type="dxa"/>
        <w:jc w:val="center"/>
        <w:tblLayout w:type="fixed"/>
        <w:tblLook w:val="0000" w:firstRow="0" w:lastRow="0" w:firstColumn="0" w:lastColumn="0" w:noHBand="0" w:noVBand="0"/>
      </w:tblPr>
      <w:tblGrid>
        <w:gridCol w:w="2023"/>
        <w:gridCol w:w="2070"/>
        <w:gridCol w:w="6793"/>
      </w:tblGrid>
      <w:tr w:rsidR="00731019" w:rsidRPr="00353430" w14:paraId="04A5A8A9" w14:textId="77777777" w:rsidTr="009F42DD">
        <w:trPr>
          <w:tblHeader/>
          <w:jc w:val="center"/>
        </w:trPr>
        <w:tc>
          <w:tcPr>
            <w:tcW w:w="10886" w:type="dxa"/>
            <w:gridSpan w:val="3"/>
            <w:tcBorders>
              <w:top w:val="single" w:sz="4" w:space="0" w:color="auto"/>
              <w:left w:val="single" w:sz="4" w:space="0" w:color="auto"/>
              <w:bottom w:val="single" w:sz="4" w:space="0" w:color="auto"/>
              <w:right w:val="single" w:sz="4" w:space="0" w:color="auto"/>
            </w:tcBorders>
            <w:shd w:val="clear" w:color="auto" w:fill="D9D9D9"/>
          </w:tcPr>
          <w:p w14:paraId="14A4783E" w14:textId="3BADD95A" w:rsidR="00731019" w:rsidRPr="00353430" w:rsidRDefault="00731019" w:rsidP="00731019">
            <w:pPr>
              <w:rPr>
                <w:rFonts w:ascii="Arial" w:hAnsi="Arial" w:cs="Arial"/>
                <w:b/>
                <w:bCs/>
                <w:sz w:val="18"/>
                <w:szCs w:val="18"/>
              </w:rPr>
            </w:pPr>
            <w:bookmarkStart w:id="39" w:name="_Ref458770839"/>
            <w:r w:rsidRPr="00353430">
              <w:rPr>
                <w:rFonts w:ascii="Arial" w:hAnsi="Arial" w:cs="Arial"/>
                <w:b/>
                <w:bCs/>
                <w:color w:val="000000"/>
                <w:sz w:val="20"/>
                <w:szCs w:val="20"/>
                <w:lang w:val="en-US"/>
              </w:rPr>
              <w:t xml:space="preserve">Table </w:t>
            </w:r>
            <w:r w:rsidRPr="00353430">
              <w:rPr>
                <w:rFonts w:ascii="Arial" w:hAnsi="Arial" w:cs="Arial"/>
                <w:b/>
                <w:bCs/>
                <w:color w:val="000000"/>
                <w:sz w:val="20"/>
                <w:szCs w:val="20"/>
                <w:lang w:val="en-US"/>
              </w:rPr>
              <w:fldChar w:fldCharType="begin"/>
            </w:r>
            <w:r w:rsidRPr="00353430">
              <w:rPr>
                <w:rFonts w:ascii="Arial" w:hAnsi="Arial" w:cs="Arial"/>
                <w:b/>
                <w:bCs/>
                <w:color w:val="000000"/>
                <w:sz w:val="20"/>
                <w:szCs w:val="20"/>
                <w:lang w:val="en-US"/>
              </w:rPr>
              <w:instrText xml:space="preserve"> SEQ Table \* ARABIC </w:instrText>
            </w:r>
            <w:r w:rsidRPr="00353430">
              <w:rPr>
                <w:rFonts w:ascii="Arial" w:hAnsi="Arial" w:cs="Arial"/>
                <w:b/>
                <w:bCs/>
                <w:color w:val="000000"/>
                <w:sz w:val="20"/>
                <w:szCs w:val="20"/>
                <w:lang w:val="en-US"/>
              </w:rPr>
              <w:fldChar w:fldCharType="separate"/>
            </w:r>
            <w:r>
              <w:rPr>
                <w:rFonts w:ascii="Arial" w:hAnsi="Arial" w:cs="Arial"/>
                <w:b/>
                <w:bCs/>
                <w:noProof/>
                <w:color w:val="000000"/>
                <w:sz w:val="20"/>
                <w:szCs w:val="20"/>
                <w:lang w:val="en-US"/>
              </w:rPr>
              <w:t>8</w:t>
            </w:r>
            <w:r w:rsidRPr="00353430">
              <w:rPr>
                <w:rFonts w:ascii="Arial" w:hAnsi="Arial" w:cs="Arial"/>
                <w:b/>
                <w:bCs/>
                <w:color w:val="000000"/>
                <w:sz w:val="20"/>
                <w:szCs w:val="20"/>
                <w:lang w:val="en-US"/>
              </w:rPr>
              <w:fldChar w:fldCharType="end"/>
            </w:r>
            <w:bookmarkEnd w:id="39"/>
            <w:r w:rsidRPr="00353430">
              <w:rPr>
                <w:rFonts w:ascii="Arial" w:hAnsi="Arial" w:cs="Arial"/>
                <w:b/>
                <w:bCs/>
                <w:color w:val="000000"/>
                <w:sz w:val="20"/>
                <w:szCs w:val="20"/>
                <w:lang w:val="en-US"/>
              </w:rPr>
              <w:t xml:space="preserve">: </w:t>
            </w:r>
            <w:r>
              <w:rPr>
                <w:rFonts w:ascii="Arial" w:hAnsi="Arial" w:cs="Arial"/>
                <w:b/>
                <w:bCs/>
                <w:color w:val="000000"/>
                <w:sz w:val="20"/>
                <w:szCs w:val="20"/>
                <w:lang w:val="en-US"/>
              </w:rPr>
              <w:t>Outline of the report (Source: dyads)</w:t>
            </w:r>
          </w:p>
        </w:tc>
      </w:tr>
      <w:tr w:rsidR="00806D85" w:rsidRPr="00353430" w14:paraId="4092AE29" w14:textId="77777777" w:rsidTr="009F42DD">
        <w:trPr>
          <w:trHeight w:val="447"/>
          <w:tblHeader/>
          <w:jc w:val="center"/>
        </w:trPr>
        <w:tc>
          <w:tcPr>
            <w:tcW w:w="2023" w:type="dxa"/>
            <w:tcBorders>
              <w:top w:val="single" w:sz="4" w:space="0" w:color="auto"/>
              <w:left w:val="single" w:sz="4" w:space="0" w:color="auto"/>
              <w:bottom w:val="single" w:sz="4" w:space="0" w:color="auto"/>
              <w:right w:val="single" w:sz="4" w:space="0" w:color="auto"/>
            </w:tcBorders>
            <w:vAlign w:val="center"/>
          </w:tcPr>
          <w:p w14:paraId="134F47DB" w14:textId="77777777" w:rsidR="00806D85" w:rsidRPr="00353430" w:rsidRDefault="00806D85" w:rsidP="00806D85">
            <w:pPr>
              <w:jc w:val="center"/>
              <w:rPr>
                <w:rFonts w:ascii="Arial" w:hAnsi="Arial" w:cs="Arial"/>
                <w:b/>
                <w:sz w:val="18"/>
                <w:szCs w:val="18"/>
              </w:rPr>
            </w:pPr>
            <w:r w:rsidRPr="00353430">
              <w:rPr>
                <w:rFonts w:ascii="Arial" w:hAnsi="Arial" w:cs="Arial"/>
                <w:b/>
                <w:sz w:val="18"/>
                <w:szCs w:val="18"/>
              </w:rPr>
              <w:t>Category</w:t>
            </w:r>
          </w:p>
        </w:tc>
        <w:tc>
          <w:tcPr>
            <w:tcW w:w="2070" w:type="dxa"/>
            <w:tcBorders>
              <w:top w:val="single" w:sz="4" w:space="0" w:color="auto"/>
              <w:left w:val="single" w:sz="4" w:space="0" w:color="auto"/>
              <w:bottom w:val="single" w:sz="4" w:space="0" w:color="auto"/>
              <w:right w:val="single" w:sz="4" w:space="0" w:color="auto"/>
            </w:tcBorders>
            <w:vAlign w:val="center"/>
          </w:tcPr>
          <w:p w14:paraId="638454AE" w14:textId="77777777" w:rsidR="00806D85" w:rsidRPr="00353430" w:rsidRDefault="00806D85" w:rsidP="00806D85">
            <w:pPr>
              <w:jc w:val="center"/>
              <w:rPr>
                <w:rFonts w:ascii="Arial" w:hAnsi="Arial" w:cs="Arial"/>
                <w:b/>
                <w:sz w:val="18"/>
                <w:szCs w:val="18"/>
              </w:rPr>
            </w:pPr>
            <w:r w:rsidRPr="00353430">
              <w:rPr>
                <w:rFonts w:ascii="Arial" w:hAnsi="Arial" w:cs="Arial"/>
                <w:b/>
                <w:sz w:val="18"/>
                <w:szCs w:val="18"/>
              </w:rPr>
              <w:t>Explanation</w:t>
            </w:r>
          </w:p>
        </w:tc>
        <w:tc>
          <w:tcPr>
            <w:tcW w:w="6793" w:type="dxa"/>
            <w:tcBorders>
              <w:top w:val="single" w:sz="4" w:space="0" w:color="auto"/>
              <w:left w:val="single" w:sz="4" w:space="0" w:color="auto"/>
              <w:bottom w:val="single" w:sz="4" w:space="0" w:color="auto"/>
              <w:right w:val="single" w:sz="4" w:space="0" w:color="auto"/>
            </w:tcBorders>
            <w:vAlign w:val="center"/>
          </w:tcPr>
          <w:p w14:paraId="66B172EC" w14:textId="77777777" w:rsidR="00806D85" w:rsidRPr="00353430" w:rsidRDefault="00806D85" w:rsidP="00806D85">
            <w:pPr>
              <w:jc w:val="center"/>
              <w:rPr>
                <w:rFonts w:ascii="Arial" w:hAnsi="Arial" w:cs="Arial"/>
                <w:b/>
                <w:sz w:val="18"/>
                <w:szCs w:val="18"/>
              </w:rPr>
            </w:pPr>
            <w:r w:rsidRPr="00353430">
              <w:rPr>
                <w:rFonts w:ascii="Arial" w:hAnsi="Arial" w:cs="Arial"/>
                <w:b/>
                <w:sz w:val="18"/>
                <w:szCs w:val="18"/>
              </w:rPr>
              <w:t>Example context</w:t>
            </w:r>
          </w:p>
        </w:tc>
      </w:tr>
      <w:tr w:rsidR="00806D85" w:rsidRPr="00353430" w14:paraId="712E5B2C" w14:textId="77777777" w:rsidTr="009F42DD">
        <w:trPr>
          <w:trHeight w:val="474"/>
          <w:jc w:val="center"/>
        </w:trPr>
        <w:tc>
          <w:tcPr>
            <w:tcW w:w="2023" w:type="dxa"/>
            <w:tcBorders>
              <w:top w:val="single" w:sz="4" w:space="0" w:color="auto"/>
              <w:left w:val="single" w:sz="4" w:space="0" w:color="auto"/>
              <w:bottom w:val="single" w:sz="4" w:space="0" w:color="auto"/>
              <w:right w:val="single" w:sz="4" w:space="0" w:color="auto"/>
            </w:tcBorders>
          </w:tcPr>
          <w:p w14:paraId="7BC96660" w14:textId="38C48F10" w:rsidR="00806D85" w:rsidRPr="00353430" w:rsidRDefault="00806D85" w:rsidP="00E81045">
            <w:pPr>
              <w:rPr>
                <w:rFonts w:ascii="Arial" w:hAnsi="Arial" w:cs="Arial"/>
                <w:b/>
                <w:sz w:val="18"/>
                <w:szCs w:val="18"/>
              </w:rPr>
            </w:pPr>
            <w:r w:rsidRPr="00353430">
              <w:rPr>
                <w:rFonts w:ascii="Arial" w:hAnsi="Arial" w:cs="Arial"/>
                <w:b/>
                <w:sz w:val="18"/>
                <w:szCs w:val="18"/>
              </w:rPr>
              <w:t xml:space="preserve">Poor </w:t>
            </w:r>
            <w:r w:rsidR="00E81045" w:rsidRPr="00353430">
              <w:rPr>
                <w:rFonts w:ascii="Arial" w:hAnsi="Arial" w:cs="Arial"/>
                <w:b/>
                <w:sz w:val="18"/>
                <w:szCs w:val="18"/>
              </w:rPr>
              <w:t>t</w:t>
            </w:r>
            <w:r w:rsidRPr="00353430">
              <w:rPr>
                <w:rFonts w:ascii="Arial" w:hAnsi="Arial" w:cs="Arial"/>
                <w:b/>
                <w:sz w:val="18"/>
                <w:szCs w:val="18"/>
              </w:rPr>
              <w:t>echnique</w:t>
            </w:r>
          </w:p>
        </w:tc>
        <w:tc>
          <w:tcPr>
            <w:tcW w:w="2070" w:type="dxa"/>
            <w:tcBorders>
              <w:top w:val="single" w:sz="4" w:space="0" w:color="auto"/>
              <w:left w:val="single" w:sz="4" w:space="0" w:color="auto"/>
              <w:bottom w:val="single" w:sz="4" w:space="0" w:color="auto"/>
              <w:right w:val="single" w:sz="4" w:space="0" w:color="auto"/>
            </w:tcBorders>
          </w:tcPr>
          <w:p w14:paraId="786959B2" w14:textId="77777777" w:rsidR="00806D85" w:rsidRPr="00353430" w:rsidRDefault="00806D85" w:rsidP="008D1FEB">
            <w:pPr>
              <w:spacing w:after="60"/>
              <w:rPr>
                <w:rFonts w:ascii="Arial" w:hAnsi="Arial" w:cs="Arial"/>
                <w:sz w:val="18"/>
                <w:szCs w:val="18"/>
              </w:rPr>
            </w:pPr>
            <w:r w:rsidRPr="00353430">
              <w:rPr>
                <w:rFonts w:ascii="Arial" w:hAnsi="Arial" w:cs="Arial"/>
                <w:sz w:val="18"/>
                <w:szCs w:val="18"/>
              </w:rPr>
              <w:t xml:space="preserve">Workers </w:t>
            </w:r>
            <w:r w:rsidR="00407DAF" w:rsidRPr="00353430">
              <w:rPr>
                <w:rFonts w:ascii="Arial" w:hAnsi="Arial" w:cs="Arial"/>
                <w:sz w:val="18"/>
                <w:szCs w:val="18"/>
              </w:rPr>
              <w:t>perform standard tasks with wrong technique</w:t>
            </w:r>
          </w:p>
        </w:tc>
        <w:tc>
          <w:tcPr>
            <w:tcW w:w="6793" w:type="dxa"/>
            <w:tcBorders>
              <w:top w:val="single" w:sz="4" w:space="0" w:color="auto"/>
              <w:left w:val="single" w:sz="4" w:space="0" w:color="auto"/>
              <w:bottom w:val="single" w:sz="4" w:space="0" w:color="auto"/>
              <w:right w:val="single" w:sz="4" w:space="0" w:color="auto"/>
            </w:tcBorders>
          </w:tcPr>
          <w:p w14:paraId="7CA3065C" w14:textId="77777777" w:rsidR="00407DAF" w:rsidRPr="00353430" w:rsidRDefault="00407DAF" w:rsidP="009F42DD">
            <w:pPr>
              <w:pStyle w:val="Normal0"/>
              <w:spacing w:after="80"/>
              <w:rPr>
                <w:sz w:val="18"/>
                <w:szCs w:val="18"/>
              </w:rPr>
            </w:pPr>
            <w:r w:rsidRPr="00353430">
              <w:rPr>
                <w:sz w:val="18"/>
                <w:szCs w:val="18"/>
              </w:rPr>
              <w:t xml:space="preserve">Alice was injured about two and a half years ago, while she was assisting a client who had limited mobility. As she was rolling the client (who was lying on a bed) towards her, she felt a click inside her right shoulder. About an hour later, her shoulder was red and swollen. </w:t>
            </w:r>
          </w:p>
          <w:p w14:paraId="44F7CADD" w14:textId="43F86962" w:rsidR="00806D85" w:rsidRPr="00353430" w:rsidRDefault="00407DAF" w:rsidP="009F42DD">
            <w:pPr>
              <w:pStyle w:val="Normal0"/>
              <w:spacing w:after="80"/>
              <w:rPr>
                <w:sz w:val="18"/>
                <w:szCs w:val="18"/>
              </w:rPr>
            </w:pPr>
            <w:r w:rsidRPr="00353430">
              <w:rPr>
                <w:sz w:val="18"/>
                <w:szCs w:val="18"/>
              </w:rPr>
              <w:t xml:space="preserve">Ben and his coworkers were unloading cement and other heavy materials into a wheelbarrow. While lifting the wheelbarrow above his shoulders, Ben pulled a hernia near his pelvis, although he did not know it at the time. </w:t>
            </w:r>
          </w:p>
        </w:tc>
      </w:tr>
      <w:tr w:rsidR="00806D85" w:rsidRPr="00353430" w14:paraId="06CC8D53" w14:textId="77777777" w:rsidTr="009F42DD">
        <w:trPr>
          <w:trHeight w:val="474"/>
          <w:jc w:val="center"/>
        </w:trPr>
        <w:tc>
          <w:tcPr>
            <w:tcW w:w="2023" w:type="dxa"/>
            <w:tcBorders>
              <w:left w:val="single" w:sz="4" w:space="0" w:color="auto"/>
              <w:bottom w:val="single" w:sz="4" w:space="0" w:color="auto"/>
              <w:right w:val="single" w:sz="4" w:space="0" w:color="auto"/>
            </w:tcBorders>
          </w:tcPr>
          <w:p w14:paraId="1A6C8D7D" w14:textId="77777777" w:rsidR="00806D85" w:rsidRPr="00353430" w:rsidRDefault="00806D85" w:rsidP="008D1FEB">
            <w:pPr>
              <w:rPr>
                <w:rFonts w:ascii="Arial" w:hAnsi="Arial" w:cs="Arial"/>
                <w:b/>
                <w:sz w:val="18"/>
                <w:szCs w:val="18"/>
              </w:rPr>
            </w:pPr>
            <w:r w:rsidRPr="00353430">
              <w:rPr>
                <w:rFonts w:ascii="Arial" w:hAnsi="Arial" w:cs="Arial"/>
                <w:b/>
                <w:sz w:val="18"/>
                <w:szCs w:val="18"/>
              </w:rPr>
              <w:t>Misjudgement</w:t>
            </w:r>
          </w:p>
        </w:tc>
        <w:tc>
          <w:tcPr>
            <w:tcW w:w="2070" w:type="dxa"/>
            <w:tcBorders>
              <w:left w:val="single" w:sz="4" w:space="0" w:color="auto"/>
              <w:bottom w:val="single" w:sz="4" w:space="0" w:color="auto"/>
              <w:right w:val="single" w:sz="4" w:space="0" w:color="auto"/>
            </w:tcBorders>
          </w:tcPr>
          <w:p w14:paraId="517CBA78" w14:textId="77777777" w:rsidR="00806D85" w:rsidRPr="00353430" w:rsidRDefault="00D05C4B" w:rsidP="008D1FEB">
            <w:pPr>
              <w:spacing w:after="60"/>
              <w:rPr>
                <w:rFonts w:ascii="Arial" w:hAnsi="Arial" w:cs="Arial"/>
                <w:sz w:val="18"/>
                <w:szCs w:val="18"/>
              </w:rPr>
            </w:pPr>
            <w:r w:rsidRPr="00353430">
              <w:rPr>
                <w:rFonts w:ascii="Arial" w:hAnsi="Arial" w:cs="Arial"/>
                <w:sz w:val="18"/>
                <w:szCs w:val="18"/>
              </w:rPr>
              <w:t>Workers fail to assess nature of task correctly</w:t>
            </w:r>
          </w:p>
        </w:tc>
        <w:tc>
          <w:tcPr>
            <w:tcW w:w="6793" w:type="dxa"/>
            <w:tcBorders>
              <w:left w:val="single" w:sz="4" w:space="0" w:color="auto"/>
              <w:bottom w:val="single" w:sz="4" w:space="0" w:color="auto"/>
              <w:right w:val="single" w:sz="4" w:space="0" w:color="auto"/>
            </w:tcBorders>
          </w:tcPr>
          <w:p w14:paraId="5E3A89FD" w14:textId="7B530DCB" w:rsidR="00806D85" w:rsidRPr="00353430" w:rsidRDefault="00D05C4B" w:rsidP="009F42DD">
            <w:pPr>
              <w:pStyle w:val="Normal0"/>
              <w:spacing w:after="80"/>
              <w:rPr>
                <w:sz w:val="18"/>
                <w:szCs w:val="18"/>
              </w:rPr>
            </w:pPr>
            <w:r w:rsidRPr="00353430">
              <w:rPr>
                <w:sz w:val="18"/>
                <w:szCs w:val="18"/>
              </w:rPr>
              <w:t>While preparing for a long shift, she was carrying a large bag of supplies. This bag caught on a piece of equipment as she was walking through a narrow space. Not noticing that the bag was caught, she continued to move forward, causing her right arm to be pulled backwards. She felt a snap in her shoulder and immediate pain. She continued to work, not thinking she had a serious injury.</w:t>
            </w:r>
          </w:p>
        </w:tc>
      </w:tr>
      <w:tr w:rsidR="00D05C4B" w:rsidRPr="00353430" w14:paraId="2C8E53D5" w14:textId="77777777" w:rsidTr="009F42DD">
        <w:trPr>
          <w:trHeight w:val="474"/>
          <w:jc w:val="center"/>
        </w:trPr>
        <w:tc>
          <w:tcPr>
            <w:tcW w:w="2023" w:type="dxa"/>
            <w:tcBorders>
              <w:left w:val="single" w:sz="4" w:space="0" w:color="auto"/>
              <w:bottom w:val="single" w:sz="4" w:space="0" w:color="auto"/>
              <w:right w:val="single" w:sz="4" w:space="0" w:color="auto"/>
            </w:tcBorders>
          </w:tcPr>
          <w:p w14:paraId="70565788" w14:textId="77777777" w:rsidR="00D05C4B" w:rsidRPr="00353430" w:rsidRDefault="00D05C4B" w:rsidP="00D05C4B">
            <w:pPr>
              <w:rPr>
                <w:rFonts w:ascii="Arial" w:hAnsi="Arial" w:cs="Arial"/>
                <w:b/>
                <w:sz w:val="18"/>
                <w:szCs w:val="18"/>
              </w:rPr>
            </w:pPr>
            <w:r w:rsidRPr="00353430">
              <w:rPr>
                <w:rFonts w:ascii="Arial" w:hAnsi="Arial" w:cs="Arial"/>
                <w:b/>
                <w:sz w:val="18"/>
                <w:szCs w:val="18"/>
              </w:rPr>
              <w:t>Miscommunication</w:t>
            </w:r>
          </w:p>
        </w:tc>
        <w:tc>
          <w:tcPr>
            <w:tcW w:w="2070" w:type="dxa"/>
            <w:tcBorders>
              <w:left w:val="single" w:sz="4" w:space="0" w:color="auto"/>
              <w:bottom w:val="single" w:sz="4" w:space="0" w:color="auto"/>
              <w:right w:val="single" w:sz="4" w:space="0" w:color="auto"/>
            </w:tcBorders>
          </w:tcPr>
          <w:p w14:paraId="3B68E6F4" w14:textId="77777777" w:rsidR="00D05C4B" w:rsidRPr="00353430" w:rsidRDefault="00D05C4B" w:rsidP="00D05C4B">
            <w:pPr>
              <w:spacing w:after="60"/>
              <w:rPr>
                <w:rFonts w:ascii="Arial" w:hAnsi="Arial" w:cs="Arial"/>
                <w:sz w:val="18"/>
                <w:szCs w:val="18"/>
              </w:rPr>
            </w:pPr>
            <w:r w:rsidRPr="00353430">
              <w:rPr>
                <w:rFonts w:ascii="Arial" w:hAnsi="Arial" w:cs="Arial"/>
                <w:sz w:val="18"/>
                <w:szCs w:val="18"/>
              </w:rPr>
              <w:t xml:space="preserve">Workers fail to communicate </w:t>
            </w:r>
          </w:p>
        </w:tc>
        <w:tc>
          <w:tcPr>
            <w:tcW w:w="6793" w:type="dxa"/>
            <w:tcBorders>
              <w:left w:val="single" w:sz="4" w:space="0" w:color="auto"/>
              <w:bottom w:val="single" w:sz="4" w:space="0" w:color="auto"/>
              <w:right w:val="single" w:sz="4" w:space="0" w:color="auto"/>
            </w:tcBorders>
          </w:tcPr>
          <w:p w14:paraId="04AE44B4" w14:textId="00E18E4F" w:rsidR="00D05C4B" w:rsidRPr="00353430" w:rsidRDefault="00D05C4B" w:rsidP="00900B3C">
            <w:pPr>
              <w:pStyle w:val="Normal0"/>
              <w:spacing w:after="80"/>
              <w:rPr>
                <w:sz w:val="18"/>
                <w:szCs w:val="18"/>
              </w:rPr>
            </w:pPr>
            <w:r w:rsidRPr="00353430">
              <w:rPr>
                <w:sz w:val="18"/>
                <w:szCs w:val="18"/>
              </w:rPr>
              <w:t xml:space="preserve">When </w:t>
            </w:r>
            <w:r w:rsidR="00900B3C" w:rsidRPr="00353430">
              <w:rPr>
                <w:sz w:val="18"/>
                <w:szCs w:val="18"/>
              </w:rPr>
              <w:t>Chelsea</w:t>
            </w:r>
            <w:r w:rsidRPr="00353430">
              <w:rPr>
                <w:sz w:val="18"/>
                <w:szCs w:val="18"/>
              </w:rPr>
              <w:t xml:space="preserve"> picked up the metal sheet, she had thought it was attached to another piece. As it was not, she needed to adjust her hands before they moved the sheet. She asked the teaching assistant to wait for a moment; however, he did not hear her request. He turned the metal sheet upright, and it sliced </w:t>
            </w:r>
            <w:r w:rsidR="00900B3C" w:rsidRPr="00353430">
              <w:rPr>
                <w:sz w:val="18"/>
                <w:szCs w:val="18"/>
              </w:rPr>
              <w:t>her</w:t>
            </w:r>
            <w:r w:rsidRPr="00353430">
              <w:rPr>
                <w:sz w:val="18"/>
                <w:szCs w:val="18"/>
              </w:rPr>
              <w:t xml:space="preserve"> left hand. The injury happened so quickly that </w:t>
            </w:r>
            <w:r w:rsidR="00900B3C" w:rsidRPr="00353430">
              <w:rPr>
                <w:sz w:val="18"/>
                <w:szCs w:val="18"/>
              </w:rPr>
              <w:t>she</w:t>
            </w:r>
            <w:r w:rsidRPr="00353430">
              <w:rPr>
                <w:sz w:val="18"/>
                <w:szCs w:val="18"/>
              </w:rPr>
              <w:t xml:space="preserve"> only noticed the injury when her hand sudd</w:t>
            </w:r>
            <w:r w:rsidR="00900B3C" w:rsidRPr="00353430">
              <w:rPr>
                <w:sz w:val="18"/>
                <w:szCs w:val="18"/>
              </w:rPr>
              <w:t>enly let go of the metal sheet.</w:t>
            </w:r>
          </w:p>
        </w:tc>
      </w:tr>
      <w:tr w:rsidR="00D05C4B" w:rsidRPr="00353430" w14:paraId="4D08C426" w14:textId="77777777" w:rsidTr="009F42DD">
        <w:trPr>
          <w:trHeight w:val="1790"/>
          <w:jc w:val="center"/>
        </w:trPr>
        <w:tc>
          <w:tcPr>
            <w:tcW w:w="2023" w:type="dxa"/>
            <w:tcBorders>
              <w:left w:val="single" w:sz="4" w:space="0" w:color="auto"/>
              <w:bottom w:val="single" w:sz="4" w:space="0" w:color="auto"/>
              <w:right w:val="single" w:sz="4" w:space="0" w:color="auto"/>
            </w:tcBorders>
          </w:tcPr>
          <w:p w14:paraId="6B32CCD2" w14:textId="77777777" w:rsidR="00D05C4B" w:rsidRPr="00353430" w:rsidRDefault="00D05C4B" w:rsidP="00D05C4B">
            <w:pPr>
              <w:rPr>
                <w:rFonts w:ascii="Arial" w:hAnsi="Arial" w:cs="Arial"/>
                <w:b/>
                <w:sz w:val="18"/>
                <w:szCs w:val="18"/>
              </w:rPr>
            </w:pPr>
            <w:r w:rsidRPr="00353430">
              <w:rPr>
                <w:rFonts w:ascii="Arial" w:hAnsi="Arial" w:cs="Arial"/>
                <w:b/>
                <w:sz w:val="18"/>
                <w:szCs w:val="18"/>
              </w:rPr>
              <w:t>Job unfamiliarity</w:t>
            </w:r>
          </w:p>
        </w:tc>
        <w:tc>
          <w:tcPr>
            <w:tcW w:w="2070" w:type="dxa"/>
            <w:tcBorders>
              <w:left w:val="single" w:sz="4" w:space="0" w:color="auto"/>
              <w:bottom w:val="single" w:sz="4" w:space="0" w:color="auto"/>
              <w:right w:val="single" w:sz="4" w:space="0" w:color="auto"/>
            </w:tcBorders>
          </w:tcPr>
          <w:p w14:paraId="16E88835" w14:textId="77777777" w:rsidR="00D05C4B" w:rsidRPr="00353430" w:rsidRDefault="00D05C4B" w:rsidP="00D05C4B">
            <w:pPr>
              <w:spacing w:after="60"/>
              <w:rPr>
                <w:rFonts w:ascii="Arial" w:hAnsi="Arial" w:cs="Arial"/>
                <w:sz w:val="18"/>
                <w:szCs w:val="18"/>
              </w:rPr>
            </w:pPr>
            <w:r w:rsidRPr="00353430">
              <w:rPr>
                <w:rFonts w:ascii="Arial" w:hAnsi="Arial" w:cs="Arial"/>
                <w:sz w:val="18"/>
                <w:szCs w:val="18"/>
              </w:rPr>
              <w:t>Workers performing new tasks</w:t>
            </w:r>
          </w:p>
        </w:tc>
        <w:tc>
          <w:tcPr>
            <w:tcW w:w="6793" w:type="dxa"/>
            <w:tcBorders>
              <w:left w:val="single" w:sz="4" w:space="0" w:color="auto"/>
              <w:bottom w:val="single" w:sz="4" w:space="0" w:color="auto"/>
              <w:right w:val="single" w:sz="4" w:space="0" w:color="auto"/>
            </w:tcBorders>
          </w:tcPr>
          <w:p w14:paraId="22FB339C" w14:textId="440BEB6C" w:rsidR="00D05C4B" w:rsidRPr="00353430" w:rsidRDefault="00D05C4B" w:rsidP="009F42DD">
            <w:pPr>
              <w:pStyle w:val="Normal0"/>
              <w:spacing w:after="80"/>
              <w:rPr>
                <w:sz w:val="18"/>
                <w:szCs w:val="18"/>
              </w:rPr>
            </w:pPr>
            <w:r w:rsidRPr="00353430">
              <w:rPr>
                <w:sz w:val="18"/>
                <w:szCs w:val="18"/>
              </w:rPr>
              <w:t xml:space="preserve">Disassembling this particular piece of equipment was not Ed’s job, but because the office could not send an appropriate worker to the site, the task fell to him. When he was removing a part of the machine, a heavy piece suddenly fell from the top. </w:t>
            </w:r>
          </w:p>
          <w:p w14:paraId="4AFC52FE" w14:textId="5946D0CD" w:rsidR="00D05C4B" w:rsidRPr="00353430" w:rsidRDefault="00D05C4B" w:rsidP="009F42DD">
            <w:pPr>
              <w:pStyle w:val="Normal0"/>
              <w:spacing w:after="80"/>
              <w:rPr>
                <w:sz w:val="18"/>
                <w:szCs w:val="18"/>
              </w:rPr>
            </w:pPr>
            <w:r w:rsidRPr="00353430">
              <w:rPr>
                <w:sz w:val="18"/>
                <w:szCs w:val="18"/>
              </w:rPr>
              <w:t>Emma’s injury occurred about a year and a half ago, when she was employed at a health facility. While at work, she attended a staff training session that was focus</w:t>
            </w:r>
            <w:r w:rsidR="00B752B0" w:rsidRPr="00353430">
              <w:rPr>
                <w:sz w:val="18"/>
                <w:szCs w:val="18"/>
              </w:rPr>
              <w:t>s</w:t>
            </w:r>
            <w:r w:rsidR="002D23EA" w:rsidRPr="00353430">
              <w:rPr>
                <w:sz w:val="18"/>
                <w:szCs w:val="18"/>
              </w:rPr>
              <w:t>ing</w:t>
            </w:r>
            <w:r w:rsidRPr="00353430">
              <w:rPr>
                <w:sz w:val="18"/>
                <w:szCs w:val="18"/>
              </w:rPr>
              <w:t xml:space="preserve"> on </w:t>
            </w:r>
            <w:r w:rsidR="00B752B0" w:rsidRPr="00353430">
              <w:rPr>
                <w:sz w:val="18"/>
                <w:szCs w:val="18"/>
              </w:rPr>
              <w:t xml:space="preserve">a </w:t>
            </w:r>
            <w:r w:rsidRPr="00353430">
              <w:rPr>
                <w:sz w:val="18"/>
                <w:szCs w:val="18"/>
              </w:rPr>
              <w:t xml:space="preserve">new piece of equipment. As part of this training, each staff member used the new machine. During Emma’s turn, she felt a sudden pull and sharp pain in her right shoulder. </w:t>
            </w:r>
          </w:p>
        </w:tc>
      </w:tr>
      <w:tr w:rsidR="00D05C4B" w:rsidRPr="00353430" w14:paraId="60E1EDD4" w14:textId="77777777" w:rsidTr="009F42DD">
        <w:trPr>
          <w:trHeight w:val="474"/>
          <w:jc w:val="center"/>
        </w:trPr>
        <w:tc>
          <w:tcPr>
            <w:tcW w:w="2023" w:type="dxa"/>
            <w:tcBorders>
              <w:left w:val="single" w:sz="4" w:space="0" w:color="auto"/>
              <w:bottom w:val="single" w:sz="4" w:space="0" w:color="auto"/>
              <w:right w:val="single" w:sz="4" w:space="0" w:color="auto"/>
            </w:tcBorders>
          </w:tcPr>
          <w:p w14:paraId="6459B288" w14:textId="77777777" w:rsidR="00D05C4B" w:rsidRPr="00353430" w:rsidRDefault="00D05C4B" w:rsidP="00D05C4B">
            <w:pPr>
              <w:rPr>
                <w:rFonts w:ascii="Arial" w:hAnsi="Arial" w:cs="Arial"/>
                <w:b/>
                <w:sz w:val="18"/>
                <w:szCs w:val="18"/>
              </w:rPr>
            </w:pPr>
            <w:r w:rsidRPr="00353430">
              <w:rPr>
                <w:rFonts w:ascii="Arial" w:hAnsi="Arial" w:cs="Arial"/>
                <w:b/>
                <w:sz w:val="18"/>
                <w:szCs w:val="18"/>
              </w:rPr>
              <w:t>Accident</w:t>
            </w:r>
          </w:p>
        </w:tc>
        <w:tc>
          <w:tcPr>
            <w:tcW w:w="2070" w:type="dxa"/>
            <w:tcBorders>
              <w:left w:val="single" w:sz="4" w:space="0" w:color="auto"/>
              <w:bottom w:val="single" w:sz="4" w:space="0" w:color="auto"/>
              <w:right w:val="single" w:sz="4" w:space="0" w:color="auto"/>
            </w:tcBorders>
          </w:tcPr>
          <w:p w14:paraId="6022E53E" w14:textId="77777777" w:rsidR="00D05C4B" w:rsidRPr="00353430" w:rsidRDefault="00D05C4B" w:rsidP="00D05C4B">
            <w:pPr>
              <w:spacing w:after="60"/>
              <w:rPr>
                <w:rFonts w:ascii="Arial" w:hAnsi="Arial" w:cs="Arial"/>
                <w:sz w:val="18"/>
                <w:szCs w:val="18"/>
              </w:rPr>
            </w:pPr>
            <w:r w:rsidRPr="00353430">
              <w:rPr>
                <w:rFonts w:ascii="Arial" w:hAnsi="Arial" w:cs="Arial"/>
                <w:sz w:val="18"/>
                <w:szCs w:val="18"/>
              </w:rPr>
              <w:t>Circumstances that could not reasonably be foreseen</w:t>
            </w:r>
          </w:p>
        </w:tc>
        <w:tc>
          <w:tcPr>
            <w:tcW w:w="6793" w:type="dxa"/>
            <w:tcBorders>
              <w:left w:val="single" w:sz="4" w:space="0" w:color="auto"/>
              <w:bottom w:val="single" w:sz="4" w:space="0" w:color="auto"/>
              <w:right w:val="single" w:sz="4" w:space="0" w:color="auto"/>
            </w:tcBorders>
          </w:tcPr>
          <w:p w14:paraId="597B0E56" w14:textId="75E1F664" w:rsidR="00D05C4B" w:rsidRPr="00353430" w:rsidRDefault="00D05C4B" w:rsidP="00900B3C">
            <w:pPr>
              <w:pStyle w:val="Normal0"/>
              <w:spacing w:after="80"/>
              <w:rPr>
                <w:sz w:val="18"/>
                <w:szCs w:val="18"/>
              </w:rPr>
            </w:pPr>
            <w:r w:rsidRPr="00353430">
              <w:rPr>
                <w:sz w:val="18"/>
                <w:szCs w:val="18"/>
              </w:rPr>
              <w:t xml:space="preserve">One day at work, Carl and his coworkers were doing a job at some apartment buildings. While moving some heavy materials, he slipped and fell on a surface that was covered with slippery frost. He suffered a concussion </w:t>
            </w:r>
            <w:r w:rsidR="00900B3C" w:rsidRPr="00353430">
              <w:rPr>
                <w:sz w:val="18"/>
                <w:szCs w:val="18"/>
              </w:rPr>
              <w:t>as well as</w:t>
            </w:r>
            <w:r w:rsidRPr="00353430">
              <w:rPr>
                <w:sz w:val="18"/>
                <w:szCs w:val="18"/>
              </w:rPr>
              <w:t xml:space="preserve"> serious damage to one of his wrists.</w:t>
            </w:r>
          </w:p>
        </w:tc>
      </w:tr>
      <w:tr w:rsidR="00D05C4B" w:rsidRPr="00353430" w14:paraId="273AAC70" w14:textId="77777777" w:rsidTr="009F42DD">
        <w:trPr>
          <w:trHeight w:val="474"/>
          <w:jc w:val="center"/>
        </w:trPr>
        <w:tc>
          <w:tcPr>
            <w:tcW w:w="2023" w:type="dxa"/>
            <w:tcBorders>
              <w:top w:val="single" w:sz="4" w:space="0" w:color="auto"/>
              <w:left w:val="single" w:sz="4" w:space="0" w:color="auto"/>
              <w:bottom w:val="single" w:sz="4" w:space="0" w:color="auto"/>
              <w:right w:val="single" w:sz="4" w:space="0" w:color="auto"/>
            </w:tcBorders>
          </w:tcPr>
          <w:p w14:paraId="566DD021" w14:textId="1105A3F8" w:rsidR="00D05C4B" w:rsidRPr="00353430" w:rsidRDefault="00D05C4B" w:rsidP="00E81045">
            <w:pPr>
              <w:rPr>
                <w:rFonts w:ascii="Arial" w:hAnsi="Arial" w:cs="Arial"/>
                <w:b/>
                <w:sz w:val="18"/>
                <w:szCs w:val="18"/>
              </w:rPr>
            </w:pPr>
            <w:r w:rsidRPr="00353430">
              <w:rPr>
                <w:rFonts w:ascii="Arial" w:hAnsi="Arial" w:cs="Arial"/>
                <w:b/>
                <w:sz w:val="18"/>
                <w:szCs w:val="18"/>
              </w:rPr>
              <w:t xml:space="preserve">Repetitive </w:t>
            </w:r>
            <w:r w:rsidR="00E81045" w:rsidRPr="00353430">
              <w:rPr>
                <w:rFonts w:ascii="Arial" w:hAnsi="Arial" w:cs="Arial"/>
                <w:b/>
                <w:sz w:val="18"/>
                <w:szCs w:val="18"/>
              </w:rPr>
              <w:t>s</w:t>
            </w:r>
            <w:r w:rsidRPr="00353430">
              <w:rPr>
                <w:rFonts w:ascii="Arial" w:hAnsi="Arial" w:cs="Arial"/>
                <w:b/>
                <w:sz w:val="18"/>
                <w:szCs w:val="18"/>
              </w:rPr>
              <w:t>train</w:t>
            </w:r>
          </w:p>
        </w:tc>
        <w:tc>
          <w:tcPr>
            <w:tcW w:w="2070" w:type="dxa"/>
            <w:tcBorders>
              <w:top w:val="single" w:sz="4" w:space="0" w:color="auto"/>
              <w:left w:val="single" w:sz="4" w:space="0" w:color="auto"/>
              <w:bottom w:val="single" w:sz="4" w:space="0" w:color="auto"/>
              <w:right w:val="single" w:sz="4" w:space="0" w:color="auto"/>
            </w:tcBorders>
          </w:tcPr>
          <w:p w14:paraId="4DD67454" w14:textId="77777777" w:rsidR="00D05C4B" w:rsidRPr="00353430" w:rsidRDefault="00D05C4B" w:rsidP="00D05C4B">
            <w:pPr>
              <w:spacing w:after="120"/>
              <w:ind w:left="38"/>
              <w:rPr>
                <w:rFonts w:ascii="Arial" w:hAnsi="Arial" w:cs="Arial"/>
                <w:sz w:val="18"/>
                <w:szCs w:val="18"/>
              </w:rPr>
            </w:pPr>
            <w:r w:rsidRPr="00353430">
              <w:rPr>
                <w:rFonts w:ascii="Arial" w:hAnsi="Arial" w:cs="Arial"/>
                <w:sz w:val="18"/>
                <w:szCs w:val="18"/>
              </w:rPr>
              <w:t>Injury occurs over time due to nature of tasks</w:t>
            </w:r>
          </w:p>
        </w:tc>
        <w:tc>
          <w:tcPr>
            <w:tcW w:w="6793" w:type="dxa"/>
            <w:tcBorders>
              <w:top w:val="single" w:sz="4" w:space="0" w:color="auto"/>
              <w:left w:val="single" w:sz="4" w:space="0" w:color="auto"/>
              <w:bottom w:val="single" w:sz="4" w:space="0" w:color="auto"/>
              <w:right w:val="single" w:sz="4" w:space="0" w:color="auto"/>
            </w:tcBorders>
          </w:tcPr>
          <w:p w14:paraId="2951190C" w14:textId="0CC53473" w:rsidR="00D05C4B" w:rsidRPr="00353430" w:rsidRDefault="00D05C4B" w:rsidP="009F42DD">
            <w:pPr>
              <w:pStyle w:val="Normal0"/>
              <w:spacing w:after="80"/>
              <w:rPr>
                <w:sz w:val="18"/>
                <w:szCs w:val="18"/>
              </w:rPr>
            </w:pPr>
            <w:r w:rsidRPr="00353430">
              <w:rPr>
                <w:sz w:val="18"/>
                <w:szCs w:val="18"/>
              </w:rPr>
              <w:t>A large part of Jen’s job has always been to work with medical machinery to perform services on patients. Gradually, she wore out one of her wrists</w:t>
            </w:r>
            <w:r w:rsidR="00B752B0" w:rsidRPr="00353430">
              <w:rPr>
                <w:sz w:val="18"/>
                <w:szCs w:val="18"/>
              </w:rPr>
              <w:t>,</w:t>
            </w:r>
            <w:r w:rsidRPr="00353430">
              <w:rPr>
                <w:sz w:val="18"/>
                <w:szCs w:val="18"/>
              </w:rPr>
              <w:t xml:space="preserve"> due to the repetitive and straining motions she was required to do. Although she felt some minor discomfort over time, one day she woke up and found that she could barely move her wrist. The pain was much worse than it usually was, and s</w:t>
            </w:r>
            <w:r w:rsidR="00B86AB4" w:rsidRPr="00353430">
              <w:rPr>
                <w:sz w:val="18"/>
                <w:szCs w:val="18"/>
              </w:rPr>
              <w:t xml:space="preserve">he was not able to go to work. </w:t>
            </w:r>
          </w:p>
        </w:tc>
      </w:tr>
    </w:tbl>
    <w:p w14:paraId="10F61EAE" w14:textId="77777777" w:rsidR="00241C99" w:rsidRPr="00353430" w:rsidRDefault="00241C99" w:rsidP="00FE4D39">
      <w:pPr>
        <w:rPr>
          <w:rFonts w:eastAsia="Calibri"/>
        </w:rPr>
      </w:pPr>
    </w:p>
    <w:p w14:paraId="139B7A2C" w14:textId="4A4089EF" w:rsidR="00B86AB4" w:rsidRPr="00353430" w:rsidRDefault="00B86AB4" w:rsidP="00FE4D39">
      <w:pPr>
        <w:rPr>
          <w:rFonts w:eastAsia="Calibri"/>
        </w:rPr>
      </w:pPr>
      <w:r w:rsidRPr="00353430">
        <w:rPr>
          <w:rFonts w:eastAsia="Calibri"/>
        </w:rPr>
        <w:lastRenderedPageBreak/>
        <w:t>This table underscore</w:t>
      </w:r>
      <w:r w:rsidR="00E81045" w:rsidRPr="00353430">
        <w:rPr>
          <w:rFonts w:eastAsia="Calibri"/>
        </w:rPr>
        <w:t>s</w:t>
      </w:r>
      <w:r w:rsidRPr="00353430">
        <w:rPr>
          <w:rFonts w:eastAsia="Calibri"/>
        </w:rPr>
        <w:t xml:space="preserve"> two important challenges</w:t>
      </w:r>
      <w:r w:rsidR="00883A91" w:rsidRPr="00353430">
        <w:rPr>
          <w:rFonts w:eastAsia="Calibri"/>
        </w:rPr>
        <w:t xml:space="preserve"> </w:t>
      </w:r>
      <w:r w:rsidR="00E81045" w:rsidRPr="00353430">
        <w:rPr>
          <w:rFonts w:eastAsia="Calibri"/>
        </w:rPr>
        <w:t>in</w:t>
      </w:r>
      <w:r w:rsidR="00883A91" w:rsidRPr="00353430">
        <w:rPr>
          <w:rFonts w:eastAsia="Calibri"/>
        </w:rPr>
        <w:t xml:space="preserve"> tracing the etiology of workplace accidents</w:t>
      </w:r>
      <w:r w:rsidRPr="00353430">
        <w:rPr>
          <w:rFonts w:eastAsia="Calibri"/>
        </w:rPr>
        <w:t>:</w:t>
      </w:r>
    </w:p>
    <w:p w14:paraId="6AECFFBC" w14:textId="77777777" w:rsidR="00B86AB4" w:rsidRPr="00353430" w:rsidRDefault="00B86AB4" w:rsidP="00FE4D39">
      <w:pPr>
        <w:rPr>
          <w:rFonts w:eastAsia="Calibri"/>
        </w:rPr>
      </w:pPr>
    </w:p>
    <w:p w14:paraId="166CF13B" w14:textId="036AEA7A" w:rsidR="00B86AB4" w:rsidRPr="00353430" w:rsidRDefault="00883A91" w:rsidP="00F15158">
      <w:pPr>
        <w:pStyle w:val="ListParagraph"/>
        <w:numPr>
          <w:ilvl w:val="0"/>
          <w:numId w:val="36"/>
        </w:numPr>
        <w:ind w:left="851"/>
      </w:pPr>
      <w:r w:rsidRPr="00353430">
        <w:t>Accidents often reflect a combination of worker unfamiliarity, poor communication, and inadequate training. These six categories are provisional and reflect only what emerged from the 20 dyadic interviews.</w:t>
      </w:r>
    </w:p>
    <w:p w14:paraId="6E82AFFF" w14:textId="77777777" w:rsidR="009F42DD" w:rsidRPr="00353430" w:rsidRDefault="009F42DD" w:rsidP="009F42DD">
      <w:pPr>
        <w:pStyle w:val="ListParagraph"/>
        <w:ind w:left="851"/>
      </w:pPr>
    </w:p>
    <w:p w14:paraId="37B1EF30" w14:textId="36F1790C" w:rsidR="00883A91" w:rsidRPr="00353430" w:rsidRDefault="00883A91" w:rsidP="00F15158">
      <w:pPr>
        <w:pStyle w:val="ListParagraph"/>
        <w:numPr>
          <w:ilvl w:val="0"/>
          <w:numId w:val="36"/>
        </w:numPr>
        <w:ind w:left="851"/>
      </w:pPr>
      <w:r w:rsidRPr="00353430">
        <w:t>More important is that these reflect the perspective of the injured worker and not the employer.</w:t>
      </w:r>
    </w:p>
    <w:p w14:paraId="5085C55E" w14:textId="77777777" w:rsidR="00883A91" w:rsidRPr="00353430" w:rsidRDefault="00883A91" w:rsidP="00883A91">
      <w:pPr>
        <w:rPr>
          <w:rFonts w:eastAsia="Calibri"/>
        </w:rPr>
      </w:pPr>
    </w:p>
    <w:p w14:paraId="6B0FA094" w14:textId="003B1DFB" w:rsidR="00883A91" w:rsidRPr="00353430" w:rsidRDefault="00883A91" w:rsidP="00883A91">
      <w:pPr>
        <w:rPr>
          <w:rFonts w:eastAsia="Calibri"/>
        </w:rPr>
      </w:pPr>
      <w:r w:rsidRPr="00353430">
        <w:rPr>
          <w:rFonts w:eastAsia="Calibri"/>
        </w:rPr>
        <w:t>These brief vignettes on the etiology of the accident underscore how</w:t>
      </w:r>
      <w:r w:rsidR="009656E2" w:rsidRPr="00353430">
        <w:rPr>
          <w:rFonts w:eastAsia="Calibri"/>
        </w:rPr>
        <w:t xml:space="preserve"> </w:t>
      </w:r>
      <w:r w:rsidRPr="00353430">
        <w:rPr>
          <w:rFonts w:eastAsia="Calibri"/>
        </w:rPr>
        <w:t>little is known about the nature and context of the accidents that trigger the injuries and the outcomes that prove so costly for workers, their families</w:t>
      </w:r>
      <w:r w:rsidR="005D7653" w:rsidRPr="00353430">
        <w:rPr>
          <w:rFonts w:eastAsia="Calibri"/>
        </w:rPr>
        <w:t>,</w:t>
      </w:r>
      <w:r w:rsidRPr="00353430">
        <w:rPr>
          <w:rFonts w:eastAsia="Calibri"/>
        </w:rPr>
        <w:t xml:space="preserve"> and society. Opportuniti</w:t>
      </w:r>
      <w:r w:rsidR="005D7653" w:rsidRPr="00353430">
        <w:rPr>
          <w:rFonts w:eastAsia="Calibri"/>
        </w:rPr>
        <w:t xml:space="preserve">es exist for WCB to improve its understanding of what triggers </w:t>
      </w:r>
      <w:r w:rsidR="00E81045" w:rsidRPr="00353430">
        <w:rPr>
          <w:rFonts w:eastAsia="Calibri"/>
        </w:rPr>
        <w:t>each</w:t>
      </w:r>
      <w:r w:rsidR="005D7653" w:rsidRPr="00353430">
        <w:rPr>
          <w:rFonts w:eastAsia="Calibri"/>
        </w:rPr>
        <w:t xml:space="preserve"> accident in the first place.</w:t>
      </w:r>
    </w:p>
    <w:p w14:paraId="4D03B275" w14:textId="77777777" w:rsidR="00EF00F3" w:rsidRPr="00353430" w:rsidRDefault="005A7BD9" w:rsidP="00E95381">
      <w:pPr>
        <w:pStyle w:val="Heading2"/>
        <w:numPr>
          <w:ilvl w:val="1"/>
          <w:numId w:val="1"/>
        </w:numPr>
        <w:rPr>
          <w:rFonts w:eastAsia="Calibri"/>
        </w:rPr>
      </w:pPr>
      <w:bookmarkStart w:id="40" w:name="_Toc458770928"/>
      <w:r w:rsidRPr="00353430">
        <w:rPr>
          <w:rFonts w:eastAsia="Calibri"/>
        </w:rPr>
        <w:t>The outcomes of workplace injury</w:t>
      </w:r>
      <w:r w:rsidR="00787F1B" w:rsidRPr="00353430">
        <w:rPr>
          <w:rFonts w:eastAsia="Calibri"/>
        </w:rPr>
        <w:t xml:space="preserve"> —</w:t>
      </w:r>
      <w:r w:rsidRPr="00353430">
        <w:rPr>
          <w:rFonts w:eastAsia="Calibri"/>
        </w:rPr>
        <w:t xml:space="preserve"> the perspective of injured workers and their carers</w:t>
      </w:r>
      <w:bookmarkEnd w:id="40"/>
    </w:p>
    <w:p w14:paraId="21E203A7" w14:textId="5A2DE72E" w:rsidR="007B7ADB" w:rsidRPr="00353430" w:rsidRDefault="007B7ADB" w:rsidP="00E95381">
      <w:pPr>
        <w:spacing w:after="240"/>
        <w:rPr>
          <w:rFonts w:eastAsia="Calibri"/>
        </w:rPr>
      </w:pPr>
      <w:r w:rsidRPr="00353430">
        <w:rPr>
          <w:rFonts w:eastAsia="Calibri"/>
        </w:rPr>
        <w:t>Individual stories of injury and recovery reveal multi-dimensional experiences of inju</w:t>
      </w:r>
      <w:r w:rsidR="00A25CC2" w:rsidRPr="00353430">
        <w:rPr>
          <w:rFonts w:eastAsia="Calibri"/>
        </w:rPr>
        <w:t>red workers and their carers.</w:t>
      </w:r>
      <w:r w:rsidR="00871361" w:rsidRPr="00353430">
        <w:rPr>
          <w:rFonts w:eastAsia="Calibri"/>
        </w:rPr>
        <w:t xml:space="preserve"> </w:t>
      </w:r>
      <w:r w:rsidR="00E61033" w:rsidRPr="00353430">
        <w:rPr>
          <w:rFonts w:eastAsia="Calibri"/>
        </w:rPr>
        <w:t>Each story reveals that the typical workplace injury expresses itself in several psychological, social</w:t>
      </w:r>
      <w:r w:rsidR="00A25CC2" w:rsidRPr="00353430">
        <w:rPr>
          <w:rFonts w:eastAsia="Calibri"/>
        </w:rPr>
        <w:t>,</w:t>
      </w:r>
      <w:r w:rsidR="00E61033" w:rsidRPr="00353430">
        <w:rPr>
          <w:rFonts w:eastAsia="Calibri"/>
        </w:rPr>
        <w:t xml:space="preserve"> and economic effects or themes.</w:t>
      </w:r>
      <w:r w:rsidR="00871361" w:rsidRPr="00353430">
        <w:rPr>
          <w:rFonts w:eastAsia="Calibri"/>
        </w:rPr>
        <w:t xml:space="preserve"> </w:t>
      </w:r>
      <w:r w:rsidR="00E61033" w:rsidRPr="00353430">
        <w:rPr>
          <w:rFonts w:eastAsia="Calibri"/>
        </w:rPr>
        <w:t xml:space="preserve">Each worker and their informal support system, in this case represented by a single carer, experience several of these </w:t>
      </w:r>
      <w:r w:rsidR="00A25CC2" w:rsidRPr="00353430">
        <w:rPr>
          <w:rFonts w:eastAsia="Calibri"/>
        </w:rPr>
        <w:t>effects or themes</w:t>
      </w:r>
      <w:r w:rsidR="00B86AB4" w:rsidRPr="00353430">
        <w:rPr>
          <w:rFonts w:eastAsia="Calibri"/>
        </w:rPr>
        <w:t>.</w:t>
      </w:r>
      <w:r w:rsidR="009656E2" w:rsidRPr="00353430">
        <w:rPr>
          <w:rFonts w:eastAsia="Calibri"/>
        </w:rPr>
        <w:t xml:space="preserve"> </w:t>
      </w:r>
      <w:r w:rsidR="00B86AB4" w:rsidRPr="00353430">
        <w:rPr>
          <w:rFonts w:eastAsia="Calibri"/>
        </w:rPr>
        <w:t xml:space="preserve">Each worker/carer exhibits </w:t>
      </w:r>
      <w:r w:rsidR="005B4EA4" w:rsidRPr="00353430">
        <w:rPr>
          <w:rFonts w:eastAsia="Calibri"/>
        </w:rPr>
        <w:t xml:space="preserve">a </w:t>
      </w:r>
      <w:r w:rsidR="00B86AB4" w:rsidRPr="00353430">
        <w:rPr>
          <w:rFonts w:eastAsia="Calibri"/>
        </w:rPr>
        <w:t xml:space="preserve">different reaction </w:t>
      </w:r>
      <w:r w:rsidR="005B4EA4" w:rsidRPr="00353430">
        <w:rPr>
          <w:rFonts w:eastAsia="Calibri"/>
        </w:rPr>
        <w:t>to</w:t>
      </w:r>
      <w:r w:rsidR="00B86AB4" w:rsidRPr="00353430">
        <w:rPr>
          <w:rFonts w:eastAsia="Calibri"/>
        </w:rPr>
        <w:t xml:space="preserve"> the injury</w:t>
      </w:r>
      <w:r w:rsidR="00E61033" w:rsidRPr="00353430">
        <w:rPr>
          <w:rFonts w:eastAsia="Calibri"/>
        </w:rPr>
        <w:t>.</w:t>
      </w:r>
    </w:p>
    <w:p w14:paraId="76B2ECA4" w14:textId="77777777" w:rsidR="00E61033" w:rsidRPr="00353430" w:rsidRDefault="00E61033" w:rsidP="00E95381">
      <w:pPr>
        <w:spacing w:after="240"/>
        <w:rPr>
          <w:rFonts w:eastAsia="Calibri"/>
        </w:rPr>
      </w:pPr>
      <w:r w:rsidRPr="00353430">
        <w:rPr>
          <w:rFonts w:eastAsia="Calibri"/>
        </w:rPr>
        <w:t>Emerging from the stories in injury and recovery are several common themes</w:t>
      </w:r>
      <w:r w:rsidR="00EB7C15" w:rsidRPr="00353430">
        <w:rPr>
          <w:rFonts w:eastAsia="Calibri"/>
        </w:rPr>
        <w:t>.</w:t>
      </w:r>
      <w:r w:rsidR="00871361" w:rsidRPr="00353430">
        <w:rPr>
          <w:rFonts w:eastAsia="Calibri"/>
        </w:rPr>
        <w:t xml:space="preserve"> </w:t>
      </w:r>
      <w:r w:rsidR="00EB7C15" w:rsidRPr="00353430">
        <w:rPr>
          <w:rFonts w:eastAsia="Calibri"/>
        </w:rPr>
        <w:t>Workers and their carers mentioned the following themes that described the injury and its aftermath</w:t>
      </w:r>
      <w:r w:rsidRPr="00353430">
        <w:rPr>
          <w:rFonts w:eastAsia="Calibri"/>
        </w:rPr>
        <w:t>:</w:t>
      </w:r>
    </w:p>
    <w:p w14:paraId="492D3AA7" w14:textId="41488C1B" w:rsidR="00E61033" w:rsidRPr="00353430" w:rsidRDefault="00E61033" w:rsidP="00F15158">
      <w:pPr>
        <w:pStyle w:val="ListParagraph"/>
        <w:numPr>
          <w:ilvl w:val="0"/>
          <w:numId w:val="43"/>
        </w:numPr>
      </w:pPr>
      <w:r w:rsidRPr="00353430">
        <w:t xml:space="preserve">The most important theme, not because </w:t>
      </w:r>
      <w:r w:rsidR="00E44C3D" w:rsidRPr="00353430">
        <w:t xml:space="preserve">everyone </w:t>
      </w:r>
      <w:r w:rsidRPr="00353430">
        <w:t xml:space="preserve">mentioned </w:t>
      </w:r>
      <w:r w:rsidR="00E44C3D" w:rsidRPr="00353430">
        <w:t>it,</w:t>
      </w:r>
      <w:r w:rsidRPr="00353430">
        <w:t xml:space="preserve"> but because it clearly contributes to each of the </w:t>
      </w:r>
      <w:r w:rsidR="00EE79E4" w:rsidRPr="00353430">
        <w:t>other dimensions</w:t>
      </w:r>
      <w:r w:rsidR="000F0BF9" w:rsidRPr="00353430">
        <w:t>,</w:t>
      </w:r>
      <w:r w:rsidR="00EE79E4" w:rsidRPr="00353430">
        <w:t xml:space="preserve"> is work</w:t>
      </w:r>
      <w:r w:rsidR="00EB7C15" w:rsidRPr="00353430">
        <w:t xml:space="preserve"> interruption</w:t>
      </w:r>
      <w:r w:rsidR="00EE79E4" w:rsidRPr="00353430">
        <w:t>.</w:t>
      </w:r>
      <w:r w:rsidR="00871361" w:rsidRPr="00353430">
        <w:t xml:space="preserve"> </w:t>
      </w:r>
      <w:r w:rsidR="00EE79E4" w:rsidRPr="00353430">
        <w:t>Aside from limiting financial and economic outcomes, many workers draw much of their social and psychological welfare from the world of work.</w:t>
      </w:r>
      <w:r w:rsidR="009656E2" w:rsidRPr="00353430">
        <w:t xml:space="preserve"> </w:t>
      </w:r>
      <w:r w:rsidR="00EB7C15" w:rsidRPr="00353430">
        <w:t>For some, the work interruption is temporary, but may result in physical and mental limitations that mean transferring to other occupations or withdrawing from the world of work entirely</w:t>
      </w:r>
      <w:r w:rsidR="000F0BF9" w:rsidRPr="00353430">
        <w:t>.</w:t>
      </w:r>
    </w:p>
    <w:p w14:paraId="26A6C3B2" w14:textId="77777777" w:rsidR="009F42DD" w:rsidRPr="00353430" w:rsidRDefault="009F42DD" w:rsidP="009F42DD">
      <w:pPr>
        <w:pStyle w:val="ListParagraph"/>
        <w:ind w:left="780"/>
      </w:pPr>
    </w:p>
    <w:p w14:paraId="672FE1DF" w14:textId="77777777" w:rsidR="00E61033" w:rsidRPr="00353430" w:rsidRDefault="00E61033" w:rsidP="00F15158">
      <w:pPr>
        <w:pStyle w:val="ListParagraph"/>
        <w:numPr>
          <w:ilvl w:val="0"/>
          <w:numId w:val="43"/>
        </w:numPr>
      </w:pPr>
      <w:r w:rsidRPr="00353430">
        <w:t>Financial and economic impacts are the most obvious</w:t>
      </w:r>
      <w:r w:rsidR="00E15B63" w:rsidRPr="00353430">
        <w:t xml:space="preserve"> </w:t>
      </w:r>
      <w:r w:rsidR="00EB7C15" w:rsidRPr="00353430">
        <w:t xml:space="preserve">consequence </w:t>
      </w:r>
      <w:r w:rsidR="00E15B63" w:rsidRPr="00353430">
        <w:t>of the injury</w:t>
      </w:r>
      <w:r w:rsidRPr="00353430">
        <w:t xml:space="preserve">, but for many workers, the attenuation of economic </w:t>
      </w:r>
      <w:r w:rsidR="00871361" w:rsidRPr="00353430">
        <w:t>well-being</w:t>
      </w:r>
      <w:r w:rsidRPr="00353430">
        <w:t xml:space="preserve"> </w:t>
      </w:r>
      <w:r w:rsidR="00EB7C15" w:rsidRPr="00353430">
        <w:t xml:space="preserve">contributes to </w:t>
      </w:r>
      <w:r w:rsidRPr="00353430">
        <w:t xml:space="preserve">some or all of the remaining </w:t>
      </w:r>
      <w:r w:rsidR="00EB7C15" w:rsidRPr="00353430">
        <w:t>effects.</w:t>
      </w:r>
      <w:r w:rsidR="00871361" w:rsidRPr="00353430">
        <w:t xml:space="preserve"> </w:t>
      </w:r>
    </w:p>
    <w:p w14:paraId="66AE5974" w14:textId="77777777" w:rsidR="009F42DD" w:rsidRPr="00353430" w:rsidRDefault="009F42DD" w:rsidP="009F42DD">
      <w:pPr>
        <w:pStyle w:val="ListParagraph"/>
        <w:ind w:left="780"/>
      </w:pPr>
    </w:p>
    <w:p w14:paraId="32F9139C" w14:textId="77777777" w:rsidR="00EB7C15" w:rsidRPr="00353430" w:rsidRDefault="00EB7C15" w:rsidP="00F15158">
      <w:pPr>
        <w:pStyle w:val="ListParagraph"/>
        <w:numPr>
          <w:ilvl w:val="0"/>
          <w:numId w:val="43"/>
        </w:numPr>
      </w:pPr>
      <w:r w:rsidRPr="00353430">
        <w:t xml:space="preserve">Social isolation emerges </w:t>
      </w:r>
      <w:r w:rsidR="00E44C3D" w:rsidRPr="00353430">
        <w:t>because</w:t>
      </w:r>
      <w:r w:rsidRPr="00353430">
        <w:t xml:space="preserve"> of not working.</w:t>
      </w:r>
      <w:r w:rsidR="00871361" w:rsidRPr="00353430">
        <w:t xml:space="preserve"> </w:t>
      </w:r>
      <w:r w:rsidRPr="00353430">
        <w:t xml:space="preserve">The injury itself may limit activities </w:t>
      </w:r>
      <w:r w:rsidR="000F0BF9" w:rsidRPr="00353430">
        <w:t>through which</w:t>
      </w:r>
      <w:r w:rsidRPr="00353430">
        <w:t xml:space="preserve"> the worker </w:t>
      </w:r>
      <w:r w:rsidR="000F0BF9" w:rsidRPr="00353430">
        <w:t xml:space="preserve">previously </w:t>
      </w:r>
      <w:r w:rsidRPr="00353430">
        <w:t>formed relationships and drew pleasure.</w:t>
      </w:r>
    </w:p>
    <w:p w14:paraId="49AAB685" w14:textId="77777777" w:rsidR="009F42DD" w:rsidRPr="00353430" w:rsidRDefault="009F42DD" w:rsidP="009F42DD">
      <w:pPr>
        <w:pStyle w:val="ListParagraph"/>
        <w:ind w:left="780"/>
      </w:pPr>
    </w:p>
    <w:p w14:paraId="18721B38" w14:textId="77777777" w:rsidR="00EB7C15" w:rsidRPr="00353430" w:rsidRDefault="00EB7C15" w:rsidP="00F15158">
      <w:pPr>
        <w:pStyle w:val="ListParagraph"/>
        <w:numPr>
          <w:ilvl w:val="0"/>
          <w:numId w:val="43"/>
        </w:numPr>
      </w:pPr>
      <w:r w:rsidRPr="00353430">
        <w:t xml:space="preserve">Workers spoke of stalling </w:t>
      </w:r>
      <w:r w:rsidR="000F0BF9" w:rsidRPr="00353430">
        <w:t xml:space="preserve">in their personal growth. This is </w:t>
      </w:r>
      <w:r w:rsidR="00E44C3D" w:rsidRPr="00353430">
        <w:t xml:space="preserve">possibly related to an interruption in work, but more </w:t>
      </w:r>
      <w:r w:rsidR="000F0BF9" w:rsidRPr="00353430">
        <w:t xml:space="preserve">to do with the fact </w:t>
      </w:r>
      <w:r w:rsidRPr="00353430">
        <w:t>that they can no longer work</w:t>
      </w:r>
      <w:r w:rsidR="000F0BF9" w:rsidRPr="00353430">
        <w:t>,</w:t>
      </w:r>
      <w:r w:rsidRPr="00353430">
        <w:t xml:space="preserve"> or </w:t>
      </w:r>
      <w:r w:rsidR="000F0BF9" w:rsidRPr="00353430">
        <w:t xml:space="preserve">that </w:t>
      </w:r>
      <w:r w:rsidRPr="00353430">
        <w:t>their new occupations do not offer the same opportunities.</w:t>
      </w:r>
    </w:p>
    <w:p w14:paraId="3528DE10" w14:textId="77777777" w:rsidR="009F42DD" w:rsidRPr="00353430" w:rsidRDefault="009F42DD" w:rsidP="009F42DD">
      <w:pPr>
        <w:pStyle w:val="ListParagraph"/>
        <w:ind w:left="780"/>
      </w:pPr>
    </w:p>
    <w:p w14:paraId="6C8AFB1F" w14:textId="77777777" w:rsidR="00EB7C15" w:rsidRPr="00353430" w:rsidRDefault="00EB7C15" w:rsidP="00F15158">
      <w:pPr>
        <w:pStyle w:val="ListParagraph"/>
        <w:numPr>
          <w:ilvl w:val="0"/>
          <w:numId w:val="43"/>
        </w:numPr>
      </w:pPr>
      <w:r w:rsidRPr="00353430">
        <w:t xml:space="preserve">Finally, all workers and their carers spoke of the impacts that the injury and its consequences have had for emotional </w:t>
      </w:r>
      <w:r w:rsidR="00871361" w:rsidRPr="00353430">
        <w:t>well-being</w:t>
      </w:r>
      <w:r w:rsidRPr="00353430">
        <w:t>.</w:t>
      </w:r>
    </w:p>
    <w:p w14:paraId="2AD0D4EA" w14:textId="77777777" w:rsidR="009A1859" w:rsidRPr="00353430" w:rsidRDefault="009A1859" w:rsidP="009A1859"/>
    <w:p w14:paraId="2884EA34" w14:textId="1E204CEC" w:rsidR="0041389E" w:rsidRPr="00353430" w:rsidRDefault="005A7BD9" w:rsidP="00E95381">
      <w:pPr>
        <w:spacing w:after="240"/>
      </w:pPr>
      <w:r w:rsidRPr="00353430">
        <w:lastRenderedPageBreak/>
        <w:fldChar w:fldCharType="begin"/>
      </w:r>
      <w:r w:rsidRPr="00353430">
        <w:instrText xml:space="preserve"> REF _Ref433817461 \h  \* MERGEFORMAT </w:instrText>
      </w:r>
      <w:r w:rsidRPr="00353430">
        <w:fldChar w:fldCharType="separate"/>
      </w:r>
      <w:r w:rsidR="00731019" w:rsidRPr="00731019">
        <w:t xml:space="preserve">Table </w:t>
      </w:r>
      <w:r w:rsidR="00731019" w:rsidRPr="00731019">
        <w:rPr>
          <w:noProof/>
        </w:rPr>
        <w:t>9</w:t>
      </w:r>
      <w:r w:rsidRPr="00353430">
        <w:fldChar w:fldCharType="end"/>
      </w:r>
      <w:r w:rsidRPr="00353430">
        <w:t xml:space="preserve"> illustrates each of these dimensions </w:t>
      </w:r>
      <w:r w:rsidR="00E44C3D" w:rsidRPr="00353430">
        <w:t>and relates story elements to add detail and context. The full stories, as approved by worker</w:t>
      </w:r>
      <w:r w:rsidR="000F0BF9" w:rsidRPr="00353430">
        <w:t>s</w:t>
      </w:r>
      <w:r w:rsidR="00E44C3D" w:rsidRPr="00353430">
        <w:t xml:space="preserve"> and carer</w:t>
      </w:r>
      <w:r w:rsidR="000F0BF9" w:rsidRPr="00353430">
        <w:t>s</w:t>
      </w:r>
      <w:r w:rsidR="00E44C3D" w:rsidRPr="00353430">
        <w:t>, appear in Appendix D.</w:t>
      </w:r>
      <w:r w:rsidR="00871361" w:rsidRPr="00353430">
        <w:t xml:space="preserve"> </w:t>
      </w:r>
      <w:r w:rsidR="0041389E" w:rsidRPr="00353430">
        <w:t>The story elements and their alignment to an impact dimension reflect the emphases of the worker</w:t>
      </w:r>
      <w:r w:rsidR="000F0BF9" w:rsidRPr="00353430">
        <w:t>s</w:t>
      </w:r>
      <w:r w:rsidR="0041389E" w:rsidRPr="00353430">
        <w:t xml:space="preserve"> and carer</w:t>
      </w:r>
      <w:r w:rsidR="000F0BF9" w:rsidRPr="00353430">
        <w:t>s</w:t>
      </w:r>
      <w:r w:rsidR="0041389E" w:rsidRPr="00353430">
        <w:t>.</w:t>
      </w:r>
      <w:r w:rsidR="00871361" w:rsidRPr="00353430">
        <w:t xml:space="preserve"> </w:t>
      </w:r>
      <w:r w:rsidR="0041389E" w:rsidRPr="00353430">
        <w:t xml:space="preserve">Because a dyad is intended to synthesize an experience from both the perspective of the worker and </w:t>
      </w:r>
      <w:r w:rsidR="000F0BF9" w:rsidRPr="00353430">
        <w:t xml:space="preserve">that of </w:t>
      </w:r>
      <w:r w:rsidR="0041389E" w:rsidRPr="00353430">
        <w:t>the carer</w:t>
      </w:r>
      <w:r w:rsidR="000F0BF9" w:rsidRPr="00353430">
        <w:t>,</w:t>
      </w:r>
      <w:r w:rsidR="0041389E" w:rsidRPr="00353430">
        <w:t xml:space="preserve"> we do not separate perceptions of the</w:t>
      </w:r>
      <w:r w:rsidR="000F0BF9" w:rsidRPr="00353430">
        <w:t xml:space="preserve"> two participants in the dyad. To make the representation more concise, w</w:t>
      </w:r>
      <w:r w:rsidR="0041389E" w:rsidRPr="00353430">
        <w:t>e have also not represented every story and every dimension.</w:t>
      </w:r>
    </w:p>
    <w:p w14:paraId="0663A509" w14:textId="7DB52AD6" w:rsidR="0041389E" w:rsidRPr="00353430" w:rsidRDefault="005B7A65" w:rsidP="00900B3C">
      <w:pPr>
        <w:spacing w:after="240"/>
        <w:sectPr w:rsidR="0041389E" w:rsidRPr="00353430" w:rsidSect="00837E13">
          <w:headerReference w:type="default" r:id="rId20"/>
          <w:footerReference w:type="default" r:id="rId21"/>
          <w:pgSz w:w="12240" w:h="15840" w:code="1"/>
          <w:pgMar w:top="1080" w:right="1440" w:bottom="1080" w:left="1440" w:header="720" w:footer="720" w:gutter="0"/>
          <w:pgNumType w:start="1"/>
          <w:cols w:space="720"/>
          <w:docGrid w:linePitch="360"/>
        </w:sectPr>
      </w:pPr>
      <w:r w:rsidRPr="00353430">
        <w:t>In this representation, all workers experienced work interruption, temp</w:t>
      </w:r>
      <w:r w:rsidR="00996F3A" w:rsidRPr="00353430">
        <w:t xml:space="preserve">orarily </w:t>
      </w:r>
      <w:r w:rsidRPr="00353430">
        <w:t>or permanently</w:t>
      </w:r>
      <w:r w:rsidR="00996F3A" w:rsidRPr="00353430">
        <w:t>, which</w:t>
      </w:r>
      <w:r w:rsidR="000F0BF9" w:rsidRPr="00353430">
        <w:t>,</w:t>
      </w:r>
      <w:r w:rsidR="00996F3A" w:rsidRPr="00353430">
        <w:t xml:space="preserve"> for most workers and their families</w:t>
      </w:r>
      <w:r w:rsidR="000F0BF9" w:rsidRPr="00353430">
        <w:t>,</w:t>
      </w:r>
      <w:r w:rsidR="00996F3A" w:rsidRPr="00353430">
        <w:t xml:space="preserve"> reduced income at least for the recovery period. However, the experience of each worker and </w:t>
      </w:r>
      <w:r w:rsidR="000F0BF9" w:rsidRPr="00353430">
        <w:t>their</w:t>
      </w:r>
      <w:r w:rsidR="00996F3A" w:rsidRPr="00353430">
        <w:t xml:space="preserve"> family or network of carers varies.</w:t>
      </w:r>
      <w:r w:rsidR="00871361" w:rsidRPr="00353430">
        <w:t xml:space="preserve"> </w:t>
      </w:r>
      <w:r w:rsidR="00996F3A" w:rsidRPr="00353430">
        <w:t xml:space="preserve">In some cases, </w:t>
      </w:r>
      <w:r w:rsidR="005B4EA4" w:rsidRPr="00353430">
        <w:t>factors other than income loss</w:t>
      </w:r>
      <w:r w:rsidR="00996F3A" w:rsidRPr="00353430">
        <w:t xml:space="preserve"> dominated their perception of the impact of the accident.</w:t>
      </w:r>
      <w:r w:rsidR="00871361" w:rsidRPr="00353430">
        <w:t xml:space="preserve"> </w:t>
      </w:r>
      <w:r w:rsidR="00996F3A" w:rsidRPr="00353430">
        <w:t xml:space="preserve">The summary of the stories attempts to classify the main impacts experienced by the workers/carers we interviewed. </w:t>
      </w:r>
    </w:p>
    <w:tbl>
      <w:tblPr>
        <w:tblW w:w="14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126"/>
        <w:gridCol w:w="3463"/>
        <w:gridCol w:w="2160"/>
        <w:gridCol w:w="4300"/>
      </w:tblGrid>
      <w:tr w:rsidR="00837E13" w:rsidRPr="00353430" w14:paraId="35A073FB" w14:textId="77777777" w:rsidTr="00E95381">
        <w:trPr>
          <w:cantSplit/>
          <w:tblHeader/>
          <w:jc w:val="center"/>
        </w:trPr>
        <w:tc>
          <w:tcPr>
            <w:tcW w:w="14000" w:type="dxa"/>
            <w:gridSpan w:val="5"/>
            <w:shd w:val="clear" w:color="auto" w:fill="D9D9D9"/>
          </w:tcPr>
          <w:p w14:paraId="37BF0145" w14:textId="7E65DD63" w:rsidR="00837E13" w:rsidRPr="00353430" w:rsidRDefault="00837E13" w:rsidP="000F0BF9">
            <w:pPr>
              <w:pStyle w:val="Caption"/>
              <w:rPr>
                <w:rFonts w:cs="Arial"/>
                <w:b w:val="0"/>
              </w:rPr>
            </w:pPr>
            <w:bookmarkStart w:id="41" w:name="_Ref433817461"/>
            <w:r w:rsidRPr="00353430">
              <w:rPr>
                <w:rFonts w:cs="Arial"/>
              </w:rPr>
              <w:lastRenderedPageBreak/>
              <w:t xml:space="preserve">Table </w:t>
            </w:r>
            <w:r w:rsidRPr="00353430">
              <w:rPr>
                <w:rFonts w:cs="Arial"/>
              </w:rPr>
              <w:fldChar w:fldCharType="begin"/>
            </w:r>
            <w:r w:rsidRPr="00353430">
              <w:rPr>
                <w:rFonts w:cs="Arial"/>
              </w:rPr>
              <w:instrText xml:space="preserve"> SEQ Table \* ARABIC </w:instrText>
            </w:r>
            <w:r w:rsidRPr="00353430">
              <w:rPr>
                <w:rFonts w:cs="Arial"/>
              </w:rPr>
              <w:fldChar w:fldCharType="separate"/>
            </w:r>
            <w:r w:rsidR="00731019">
              <w:rPr>
                <w:rFonts w:cs="Arial"/>
                <w:noProof/>
              </w:rPr>
              <w:t>9</w:t>
            </w:r>
            <w:r w:rsidRPr="00353430">
              <w:rPr>
                <w:rFonts w:cs="Arial"/>
              </w:rPr>
              <w:fldChar w:fldCharType="end"/>
            </w:r>
            <w:bookmarkEnd w:id="41"/>
            <w:r w:rsidRPr="00353430">
              <w:rPr>
                <w:rFonts w:cs="Arial"/>
              </w:rPr>
              <w:t>: Summary of workplace injuries and their outcomes</w:t>
            </w:r>
            <w:r w:rsidR="000F0BF9" w:rsidRPr="00353430">
              <w:rPr>
                <w:rFonts w:cs="Arial"/>
              </w:rPr>
              <w:t xml:space="preserve"> (results from the d</w:t>
            </w:r>
            <w:r w:rsidRPr="00353430">
              <w:rPr>
                <w:rFonts w:cs="Arial"/>
              </w:rPr>
              <w:t>yads)</w:t>
            </w:r>
          </w:p>
        </w:tc>
      </w:tr>
      <w:tr w:rsidR="0041389E" w:rsidRPr="00353430" w14:paraId="1B49AE76" w14:textId="77777777" w:rsidTr="007173B6">
        <w:trPr>
          <w:cantSplit/>
          <w:trHeight w:val="512"/>
          <w:tblHeader/>
          <w:jc w:val="center"/>
        </w:trPr>
        <w:tc>
          <w:tcPr>
            <w:tcW w:w="1951" w:type="dxa"/>
            <w:vAlign w:val="center"/>
          </w:tcPr>
          <w:p w14:paraId="678E3BB3" w14:textId="77777777" w:rsidR="0041389E" w:rsidRPr="00353430" w:rsidRDefault="0041389E" w:rsidP="00EB2C5E">
            <w:pPr>
              <w:jc w:val="center"/>
              <w:rPr>
                <w:rFonts w:ascii="Arial" w:hAnsi="Arial" w:cs="Arial"/>
                <w:b/>
                <w:sz w:val="20"/>
              </w:rPr>
            </w:pPr>
            <w:r w:rsidRPr="00353430">
              <w:rPr>
                <w:rFonts w:ascii="Arial" w:hAnsi="Arial" w:cs="Arial"/>
                <w:b/>
                <w:sz w:val="20"/>
              </w:rPr>
              <w:t xml:space="preserve">Primary </w:t>
            </w:r>
            <w:r w:rsidR="00E12566" w:rsidRPr="00353430">
              <w:rPr>
                <w:rFonts w:ascii="Arial" w:hAnsi="Arial" w:cs="Arial"/>
                <w:b/>
                <w:sz w:val="20"/>
              </w:rPr>
              <w:t>im</w:t>
            </w:r>
            <w:r w:rsidRPr="00353430">
              <w:rPr>
                <w:rFonts w:ascii="Arial" w:hAnsi="Arial" w:cs="Arial"/>
                <w:b/>
                <w:sz w:val="20"/>
              </w:rPr>
              <w:t xml:space="preserve">pact </w:t>
            </w:r>
            <w:r w:rsidR="00E12566" w:rsidRPr="00353430">
              <w:rPr>
                <w:rFonts w:ascii="Arial" w:hAnsi="Arial" w:cs="Arial"/>
                <w:b/>
                <w:sz w:val="20"/>
              </w:rPr>
              <w:t>d</w:t>
            </w:r>
            <w:r w:rsidRPr="00353430">
              <w:rPr>
                <w:rFonts w:ascii="Arial" w:hAnsi="Arial" w:cs="Arial"/>
                <w:b/>
                <w:sz w:val="20"/>
              </w:rPr>
              <w:t>imension</w:t>
            </w:r>
          </w:p>
        </w:tc>
        <w:tc>
          <w:tcPr>
            <w:tcW w:w="2126" w:type="dxa"/>
            <w:vAlign w:val="center"/>
          </w:tcPr>
          <w:p w14:paraId="569521DC" w14:textId="77777777" w:rsidR="0041389E" w:rsidRPr="00353430" w:rsidRDefault="0041389E" w:rsidP="00EB2C5E">
            <w:pPr>
              <w:jc w:val="center"/>
              <w:rPr>
                <w:rFonts w:ascii="Arial" w:hAnsi="Arial" w:cs="Arial"/>
                <w:b/>
                <w:sz w:val="20"/>
              </w:rPr>
            </w:pPr>
            <w:r w:rsidRPr="00353430">
              <w:rPr>
                <w:rFonts w:ascii="Arial" w:hAnsi="Arial" w:cs="Arial"/>
                <w:b/>
                <w:sz w:val="20"/>
              </w:rPr>
              <w:t>Worker/carer</w:t>
            </w:r>
          </w:p>
        </w:tc>
        <w:tc>
          <w:tcPr>
            <w:tcW w:w="3463" w:type="dxa"/>
            <w:vAlign w:val="center"/>
          </w:tcPr>
          <w:p w14:paraId="3240DAFA" w14:textId="77777777" w:rsidR="0041389E" w:rsidRPr="00353430" w:rsidRDefault="0041389E" w:rsidP="00EB2C5E">
            <w:pPr>
              <w:jc w:val="center"/>
              <w:rPr>
                <w:rFonts w:ascii="Arial" w:hAnsi="Arial" w:cs="Arial"/>
                <w:b/>
                <w:sz w:val="20"/>
              </w:rPr>
            </w:pPr>
            <w:r w:rsidRPr="00353430">
              <w:rPr>
                <w:rFonts w:ascii="Arial" w:hAnsi="Arial" w:cs="Arial"/>
                <w:b/>
                <w:sz w:val="20"/>
              </w:rPr>
              <w:t>Story element</w:t>
            </w:r>
          </w:p>
        </w:tc>
        <w:tc>
          <w:tcPr>
            <w:tcW w:w="2160" w:type="dxa"/>
            <w:tcBorders>
              <w:bottom w:val="single" w:sz="4" w:space="0" w:color="auto"/>
              <w:right w:val="single" w:sz="4" w:space="0" w:color="000000"/>
            </w:tcBorders>
            <w:vAlign w:val="center"/>
          </w:tcPr>
          <w:p w14:paraId="7D1D6B6E" w14:textId="77777777" w:rsidR="0041389E" w:rsidRPr="00353430" w:rsidRDefault="0041389E" w:rsidP="00EB2C5E">
            <w:pPr>
              <w:jc w:val="center"/>
              <w:rPr>
                <w:rFonts w:ascii="Arial" w:hAnsi="Arial" w:cs="Arial"/>
                <w:b/>
                <w:sz w:val="20"/>
              </w:rPr>
            </w:pPr>
            <w:r w:rsidRPr="00353430">
              <w:rPr>
                <w:rFonts w:ascii="Arial" w:hAnsi="Arial" w:cs="Arial"/>
                <w:b/>
                <w:sz w:val="20"/>
              </w:rPr>
              <w:t>Current work status</w:t>
            </w:r>
          </w:p>
        </w:tc>
        <w:tc>
          <w:tcPr>
            <w:tcW w:w="4300" w:type="dxa"/>
            <w:tcBorders>
              <w:left w:val="single" w:sz="4" w:space="0" w:color="000000"/>
              <w:bottom w:val="single" w:sz="4" w:space="0" w:color="auto"/>
            </w:tcBorders>
            <w:vAlign w:val="center"/>
          </w:tcPr>
          <w:p w14:paraId="6CAF4728" w14:textId="77777777" w:rsidR="0041389E" w:rsidRPr="00353430" w:rsidRDefault="005B7A65" w:rsidP="00EB2C5E">
            <w:pPr>
              <w:jc w:val="center"/>
              <w:rPr>
                <w:rFonts w:ascii="Arial" w:hAnsi="Arial" w:cs="Arial"/>
                <w:b/>
                <w:sz w:val="20"/>
              </w:rPr>
            </w:pPr>
            <w:r w:rsidRPr="00353430">
              <w:rPr>
                <w:rFonts w:ascii="Arial" w:hAnsi="Arial" w:cs="Arial"/>
                <w:b/>
                <w:sz w:val="20"/>
              </w:rPr>
              <w:t>Major s</w:t>
            </w:r>
            <w:r w:rsidR="0041389E" w:rsidRPr="00353430">
              <w:rPr>
                <w:rFonts w:ascii="Arial" w:hAnsi="Arial" w:cs="Arial"/>
                <w:b/>
                <w:sz w:val="20"/>
              </w:rPr>
              <w:t>econdary impact</w:t>
            </w:r>
            <w:r w:rsidR="006530CF" w:rsidRPr="00353430">
              <w:rPr>
                <w:rFonts w:ascii="Arial" w:hAnsi="Arial" w:cs="Arial"/>
                <w:b/>
                <w:sz w:val="20"/>
              </w:rPr>
              <w:t>s</w:t>
            </w:r>
          </w:p>
        </w:tc>
      </w:tr>
      <w:tr w:rsidR="003237E9" w:rsidRPr="00353430" w14:paraId="361A26B2" w14:textId="77777777" w:rsidTr="007173B6">
        <w:trPr>
          <w:cantSplit/>
          <w:trHeight w:val="859"/>
          <w:jc w:val="center"/>
        </w:trPr>
        <w:tc>
          <w:tcPr>
            <w:tcW w:w="1951" w:type="dxa"/>
            <w:vMerge w:val="restart"/>
          </w:tcPr>
          <w:p w14:paraId="74B6B21E" w14:textId="77777777" w:rsidR="003237E9" w:rsidRPr="00353430" w:rsidRDefault="003237E9" w:rsidP="005A7BD9">
            <w:pPr>
              <w:rPr>
                <w:rFonts w:ascii="Arial" w:hAnsi="Arial" w:cs="Arial"/>
                <w:sz w:val="18"/>
              </w:rPr>
            </w:pPr>
            <w:r w:rsidRPr="00353430">
              <w:rPr>
                <w:rFonts w:ascii="Arial" w:hAnsi="Arial" w:cs="Arial"/>
                <w:sz w:val="18"/>
              </w:rPr>
              <w:t>Financial impacts</w:t>
            </w:r>
          </w:p>
        </w:tc>
        <w:tc>
          <w:tcPr>
            <w:tcW w:w="2126" w:type="dxa"/>
          </w:tcPr>
          <w:p w14:paraId="1FDC0D28" w14:textId="77777777" w:rsidR="003237E9" w:rsidRPr="00353430" w:rsidRDefault="003237E9" w:rsidP="000F0BF9">
            <w:pPr>
              <w:rPr>
                <w:rFonts w:ascii="Arial" w:hAnsi="Arial" w:cs="Arial"/>
                <w:sz w:val="20"/>
                <w:szCs w:val="20"/>
              </w:rPr>
            </w:pPr>
            <w:r w:rsidRPr="00353430">
              <w:rPr>
                <w:rFonts w:ascii="Arial" w:hAnsi="Arial" w:cs="Arial"/>
                <w:sz w:val="20"/>
                <w:szCs w:val="20"/>
              </w:rPr>
              <w:t>Emma/</w:t>
            </w:r>
            <w:r w:rsidR="000F0BF9" w:rsidRPr="00353430">
              <w:rPr>
                <w:rFonts w:ascii="Arial" w:hAnsi="Arial" w:cs="Arial"/>
                <w:sz w:val="20"/>
                <w:szCs w:val="20"/>
              </w:rPr>
              <w:t>f</w:t>
            </w:r>
            <w:r w:rsidRPr="00353430">
              <w:rPr>
                <w:rFonts w:ascii="Arial" w:hAnsi="Arial" w:cs="Arial"/>
                <w:sz w:val="20"/>
                <w:szCs w:val="20"/>
              </w:rPr>
              <w:t>ather</w:t>
            </w:r>
          </w:p>
        </w:tc>
        <w:tc>
          <w:tcPr>
            <w:tcW w:w="3463" w:type="dxa"/>
          </w:tcPr>
          <w:p w14:paraId="57F16C81" w14:textId="77777777" w:rsidR="003237E9" w:rsidRPr="00353430" w:rsidRDefault="003237E9" w:rsidP="0041389E">
            <w:pPr>
              <w:rPr>
                <w:rFonts w:ascii="Arial" w:hAnsi="Arial" w:cs="Arial"/>
                <w:sz w:val="20"/>
                <w:szCs w:val="20"/>
              </w:rPr>
            </w:pPr>
            <w:r w:rsidRPr="00353430">
              <w:rPr>
                <w:rFonts w:ascii="Arial" w:hAnsi="Arial" w:cs="Arial"/>
                <w:sz w:val="20"/>
                <w:szCs w:val="20"/>
              </w:rPr>
              <w:t>Emma’s shoulder injury has responded only slowly to treatment</w:t>
            </w:r>
            <w:r w:rsidR="000F0BF9" w:rsidRPr="00353430">
              <w:rPr>
                <w:rFonts w:ascii="Arial" w:hAnsi="Arial" w:cs="Arial"/>
                <w:sz w:val="20"/>
                <w:szCs w:val="20"/>
              </w:rPr>
              <w:t>;</w:t>
            </w:r>
            <w:r w:rsidRPr="00353430">
              <w:rPr>
                <w:rFonts w:ascii="Arial" w:hAnsi="Arial" w:cs="Arial"/>
                <w:sz w:val="20"/>
                <w:szCs w:val="20"/>
              </w:rPr>
              <w:t xml:space="preserve"> she </w:t>
            </w:r>
            <w:r w:rsidR="00E12566" w:rsidRPr="00353430">
              <w:rPr>
                <w:rFonts w:ascii="Arial" w:hAnsi="Arial" w:cs="Arial"/>
                <w:sz w:val="20"/>
                <w:szCs w:val="20"/>
              </w:rPr>
              <w:t>has had to take alternate lower-</w:t>
            </w:r>
            <w:r w:rsidRPr="00353430">
              <w:rPr>
                <w:rFonts w:ascii="Arial" w:hAnsi="Arial" w:cs="Arial"/>
                <w:sz w:val="20"/>
                <w:szCs w:val="20"/>
              </w:rPr>
              <w:t>paying work</w:t>
            </w:r>
            <w:r w:rsidR="00E12566" w:rsidRPr="00353430">
              <w:rPr>
                <w:rFonts w:ascii="Arial" w:hAnsi="Arial" w:cs="Arial"/>
                <w:sz w:val="20"/>
                <w:szCs w:val="20"/>
              </w:rPr>
              <w:t>.</w:t>
            </w:r>
          </w:p>
        </w:tc>
        <w:tc>
          <w:tcPr>
            <w:tcW w:w="2160" w:type="dxa"/>
            <w:tcBorders>
              <w:bottom w:val="single" w:sz="4" w:space="0" w:color="000000"/>
              <w:right w:val="single" w:sz="4" w:space="0" w:color="000000"/>
            </w:tcBorders>
          </w:tcPr>
          <w:p w14:paraId="63DC7ACF" w14:textId="77777777" w:rsidR="003237E9" w:rsidRPr="00353430" w:rsidRDefault="003237E9" w:rsidP="005A7BD9">
            <w:pPr>
              <w:rPr>
                <w:rFonts w:ascii="Arial" w:hAnsi="Arial" w:cs="Arial"/>
                <w:sz w:val="20"/>
                <w:szCs w:val="20"/>
              </w:rPr>
            </w:pPr>
            <w:r w:rsidRPr="00353430">
              <w:rPr>
                <w:rFonts w:ascii="Arial" w:hAnsi="Arial" w:cs="Arial"/>
                <w:sz w:val="20"/>
                <w:szCs w:val="20"/>
              </w:rPr>
              <w:t>Working in lower</w:t>
            </w:r>
            <w:r w:rsidR="000F0BF9" w:rsidRPr="00353430">
              <w:rPr>
                <w:rFonts w:ascii="Arial" w:hAnsi="Arial" w:cs="Arial"/>
                <w:sz w:val="20"/>
                <w:szCs w:val="20"/>
              </w:rPr>
              <w:t>-</w:t>
            </w:r>
            <w:r w:rsidRPr="00353430">
              <w:rPr>
                <w:rFonts w:ascii="Arial" w:hAnsi="Arial" w:cs="Arial"/>
                <w:sz w:val="20"/>
                <w:szCs w:val="20"/>
              </w:rPr>
              <w:t>wage alternate job</w:t>
            </w:r>
          </w:p>
        </w:tc>
        <w:tc>
          <w:tcPr>
            <w:tcW w:w="4300" w:type="dxa"/>
            <w:tcBorders>
              <w:left w:val="single" w:sz="4" w:space="0" w:color="000000"/>
              <w:bottom w:val="single" w:sz="4" w:space="0" w:color="000000"/>
            </w:tcBorders>
          </w:tcPr>
          <w:p w14:paraId="1C605143" w14:textId="77777777" w:rsidR="003237E9" w:rsidRPr="00353430" w:rsidRDefault="003237E9" w:rsidP="005A7BD9">
            <w:pPr>
              <w:rPr>
                <w:rFonts w:ascii="Arial" w:hAnsi="Arial" w:cs="Arial"/>
                <w:sz w:val="20"/>
                <w:szCs w:val="20"/>
              </w:rPr>
            </w:pPr>
            <w:r w:rsidRPr="00353430">
              <w:rPr>
                <w:rFonts w:ascii="Arial" w:hAnsi="Arial" w:cs="Arial"/>
                <w:b/>
                <w:sz w:val="20"/>
                <w:szCs w:val="20"/>
              </w:rPr>
              <w:t xml:space="preserve">Emotional/physical </w:t>
            </w:r>
            <w:r w:rsidR="00871361" w:rsidRPr="00353430">
              <w:rPr>
                <w:rFonts w:ascii="Arial" w:hAnsi="Arial" w:cs="Arial"/>
                <w:b/>
                <w:sz w:val="20"/>
                <w:szCs w:val="20"/>
              </w:rPr>
              <w:t>well-being</w:t>
            </w:r>
            <w:r w:rsidRPr="00353430">
              <w:rPr>
                <w:rFonts w:ascii="Arial" w:hAnsi="Arial" w:cs="Arial"/>
                <w:b/>
                <w:sz w:val="20"/>
                <w:szCs w:val="20"/>
              </w:rPr>
              <w:t>:</w:t>
            </w:r>
            <w:r w:rsidR="00871361" w:rsidRPr="00353430">
              <w:rPr>
                <w:rFonts w:ascii="Arial" w:hAnsi="Arial" w:cs="Arial"/>
                <w:sz w:val="20"/>
                <w:szCs w:val="20"/>
              </w:rPr>
              <w:t xml:space="preserve"> </w:t>
            </w:r>
            <w:r w:rsidRPr="00353430">
              <w:rPr>
                <w:rFonts w:ascii="Arial" w:hAnsi="Arial" w:cs="Arial"/>
                <w:sz w:val="20"/>
                <w:szCs w:val="20"/>
              </w:rPr>
              <w:t xml:space="preserve">Emma has gained </w:t>
            </w:r>
            <w:r w:rsidR="000F0BF9" w:rsidRPr="00353430">
              <w:rPr>
                <w:rFonts w:ascii="Arial" w:hAnsi="Arial" w:cs="Arial"/>
                <w:sz w:val="20"/>
                <w:szCs w:val="20"/>
              </w:rPr>
              <w:t xml:space="preserve">weight </w:t>
            </w:r>
            <w:r w:rsidRPr="00353430">
              <w:rPr>
                <w:rFonts w:ascii="Arial" w:hAnsi="Arial" w:cs="Arial"/>
                <w:sz w:val="20"/>
                <w:szCs w:val="20"/>
              </w:rPr>
              <w:t>because she cannot exercise</w:t>
            </w:r>
            <w:r w:rsidR="000F0BF9" w:rsidRPr="00353430">
              <w:rPr>
                <w:rFonts w:ascii="Arial" w:hAnsi="Arial" w:cs="Arial"/>
                <w:sz w:val="20"/>
                <w:szCs w:val="20"/>
              </w:rPr>
              <w:t>,</w:t>
            </w:r>
            <w:r w:rsidRPr="00353430">
              <w:rPr>
                <w:rFonts w:ascii="Arial" w:hAnsi="Arial" w:cs="Arial"/>
                <w:sz w:val="20"/>
                <w:szCs w:val="20"/>
              </w:rPr>
              <w:t xml:space="preserve"> and</w:t>
            </w:r>
            <w:r w:rsidR="000F0BF9" w:rsidRPr="00353430">
              <w:rPr>
                <w:rFonts w:ascii="Arial" w:hAnsi="Arial" w:cs="Arial"/>
                <w:sz w:val="20"/>
                <w:szCs w:val="20"/>
              </w:rPr>
              <w:t xml:space="preserve"> she</w:t>
            </w:r>
            <w:r w:rsidRPr="00353430">
              <w:rPr>
                <w:rFonts w:ascii="Arial" w:hAnsi="Arial" w:cs="Arial"/>
                <w:sz w:val="20"/>
                <w:szCs w:val="20"/>
              </w:rPr>
              <w:t xml:space="preserve"> cannot participate in her previous social life that revolved around fitness.</w:t>
            </w:r>
          </w:p>
        </w:tc>
      </w:tr>
      <w:tr w:rsidR="003237E9" w:rsidRPr="00353430" w14:paraId="7E91280C" w14:textId="77777777" w:rsidTr="007173B6">
        <w:trPr>
          <w:cantSplit/>
          <w:jc w:val="center"/>
        </w:trPr>
        <w:tc>
          <w:tcPr>
            <w:tcW w:w="1951" w:type="dxa"/>
            <w:vMerge/>
          </w:tcPr>
          <w:p w14:paraId="244B4CB6" w14:textId="77777777" w:rsidR="003237E9" w:rsidRPr="00353430" w:rsidRDefault="003237E9" w:rsidP="005A7BD9">
            <w:pPr>
              <w:rPr>
                <w:rFonts w:ascii="Arial" w:hAnsi="Arial" w:cs="Arial"/>
                <w:sz w:val="18"/>
              </w:rPr>
            </w:pPr>
          </w:p>
        </w:tc>
        <w:tc>
          <w:tcPr>
            <w:tcW w:w="2126" w:type="dxa"/>
          </w:tcPr>
          <w:p w14:paraId="77CAB7FB" w14:textId="77777777" w:rsidR="003237E9" w:rsidRPr="00353430" w:rsidRDefault="003237E9" w:rsidP="005B7A65">
            <w:pPr>
              <w:rPr>
                <w:rFonts w:ascii="Arial" w:hAnsi="Arial" w:cs="Arial"/>
                <w:sz w:val="20"/>
                <w:szCs w:val="20"/>
              </w:rPr>
            </w:pPr>
            <w:r w:rsidRPr="00353430">
              <w:rPr>
                <w:rFonts w:ascii="Arial" w:hAnsi="Arial" w:cs="Arial"/>
                <w:sz w:val="20"/>
                <w:szCs w:val="20"/>
              </w:rPr>
              <w:t>Logan/fiancée</w:t>
            </w:r>
          </w:p>
        </w:tc>
        <w:tc>
          <w:tcPr>
            <w:tcW w:w="3463" w:type="dxa"/>
          </w:tcPr>
          <w:p w14:paraId="37011E88" w14:textId="4DF75E52" w:rsidR="003237E9" w:rsidRPr="00353430" w:rsidRDefault="003237E9" w:rsidP="005A7BD9">
            <w:pPr>
              <w:rPr>
                <w:rFonts w:ascii="Arial" w:hAnsi="Arial" w:cs="Arial"/>
                <w:sz w:val="20"/>
                <w:szCs w:val="20"/>
              </w:rPr>
            </w:pPr>
            <w:r w:rsidRPr="00353430">
              <w:rPr>
                <w:rFonts w:ascii="Arial" w:hAnsi="Arial" w:cs="Arial"/>
                <w:sz w:val="20"/>
                <w:szCs w:val="20"/>
              </w:rPr>
              <w:t xml:space="preserve">Logan has not worked for </w:t>
            </w:r>
            <w:r w:rsidR="00910226" w:rsidRPr="00353430">
              <w:rPr>
                <w:rFonts w:ascii="Arial" w:hAnsi="Arial" w:cs="Arial"/>
                <w:sz w:val="20"/>
                <w:szCs w:val="20"/>
              </w:rPr>
              <w:t>10</w:t>
            </w:r>
            <w:r w:rsidRPr="00353430">
              <w:rPr>
                <w:rFonts w:ascii="Arial" w:hAnsi="Arial" w:cs="Arial"/>
                <w:sz w:val="20"/>
                <w:szCs w:val="20"/>
              </w:rPr>
              <w:t xml:space="preserve"> years</w:t>
            </w:r>
            <w:r w:rsidR="0016380D" w:rsidRPr="00353430">
              <w:rPr>
                <w:rFonts w:ascii="Arial" w:hAnsi="Arial" w:cs="Arial"/>
                <w:sz w:val="20"/>
                <w:szCs w:val="20"/>
              </w:rPr>
              <w:t>,</w:t>
            </w:r>
            <w:r w:rsidRPr="00353430">
              <w:rPr>
                <w:rFonts w:ascii="Arial" w:hAnsi="Arial" w:cs="Arial"/>
                <w:sz w:val="20"/>
                <w:szCs w:val="20"/>
              </w:rPr>
              <w:t xml:space="preserve"> since his injury</w:t>
            </w:r>
            <w:r w:rsidR="00E12566" w:rsidRPr="00353430">
              <w:rPr>
                <w:rFonts w:ascii="Arial" w:hAnsi="Arial" w:cs="Arial"/>
                <w:sz w:val="20"/>
                <w:szCs w:val="20"/>
              </w:rPr>
              <w:t>.</w:t>
            </w:r>
          </w:p>
        </w:tc>
        <w:tc>
          <w:tcPr>
            <w:tcW w:w="2160" w:type="dxa"/>
            <w:tcBorders>
              <w:top w:val="single" w:sz="4" w:space="0" w:color="000000"/>
              <w:bottom w:val="single" w:sz="4" w:space="0" w:color="000000"/>
              <w:right w:val="single" w:sz="4" w:space="0" w:color="000000"/>
            </w:tcBorders>
          </w:tcPr>
          <w:p w14:paraId="40FD151B" w14:textId="77777777" w:rsidR="003237E9" w:rsidRPr="00353430" w:rsidRDefault="003237E9" w:rsidP="005A7BD9">
            <w:pPr>
              <w:rPr>
                <w:rFonts w:ascii="Arial" w:hAnsi="Arial" w:cs="Arial"/>
                <w:sz w:val="20"/>
                <w:szCs w:val="20"/>
              </w:rPr>
            </w:pPr>
            <w:r w:rsidRPr="00353430">
              <w:rPr>
                <w:rFonts w:ascii="Arial" w:hAnsi="Arial" w:cs="Arial"/>
                <w:sz w:val="20"/>
                <w:szCs w:val="20"/>
              </w:rPr>
              <w:t xml:space="preserve">Not working </w:t>
            </w:r>
          </w:p>
        </w:tc>
        <w:tc>
          <w:tcPr>
            <w:tcW w:w="4300" w:type="dxa"/>
            <w:tcBorders>
              <w:top w:val="single" w:sz="4" w:space="0" w:color="000000"/>
              <w:left w:val="single" w:sz="4" w:space="0" w:color="000000"/>
              <w:bottom w:val="single" w:sz="4" w:space="0" w:color="000000"/>
            </w:tcBorders>
          </w:tcPr>
          <w:p w14:paraId="481F9482" w14:textId="27614C3C" w:rsidR="003237E9" w:rsidRPr="00353430" w:rsidRDefault="003237E9" w:rsidP="005B4EA4">
            <w:pPr>
              <w:rPr>
                <w:rFonts w:ascii="Arial" w:hAnsi="Arial" w:cs="Arial"/>
                <w:sz w:val="20"/>
                <w:szCs w:val="20"/>
              </w:rPr>
            </w:pPr>
            <w:r w:rsidRPr="00353430">
              <w:rPr>
                <w:rFonts w:ascii="Arial" w:hAnsi="Arial" w:cs="Arial"/>
                <w:b/>
                <w:sz w:val="20"/>
                <w:szCs w:val="20"/>
              </w:rPr>
              <w:t>All dimensions:</w:t>
            </w:r>
            <w:r w:rsidRPr="00353430">
              <w:rPr>
                <w:rFonts w:ascii="Arial" w:hAnsi="Arial" w:cs="Arial"/>
                <w:sz w:val="20"/>
                <w:szCs w:val="20"/>
              </w:rPr>
              <w:t xml:space="preserve"> Loga</w:t>
            </w:r>
            <w:r w:rsidR="00577F87" w:rsidRPr="00353430">
              <w:rPr>
                <w:rFonts w:ascii="Arial" w:hAnsi="Arial" w:cs="Arial"/>
                <w:sz w:val="20"/>
                <w:szCs w:val="20"/>
              </w:rPr>
              <w:t xml:space="preserve">n has filed for bankruptcy, </w:t>
            </w:r>
            <w:r w:rsidRPr="00353430">
              <w:rPr>
                <w:rFonts w:ascii="Arial" w:hAnsi="Arial" w:cs="Arial"/>
                <w:sz w:val="20"/>
                <w:szCs w:val="20"/>
              </w:rPr>
              <w:t xml:space="preserve">experienced social isolation, </w:t>
            </w:r>
            <w:r w:rsidR="00577F87" w:rsidRPr="00353430">
              <w:rPr>
                <w:rFonts w:ascii="Arial" w:hAnsi="Arial" w:cs="Arial"/>
                <w:sz w:val="20"/>
                <w:szCs w:val="20"/>
              </w:rPr>
              <w:t>experienced a</w:t>
            </w:r>
            <w:r w:rsidR="0063748D" w:rsidRPr="00353430">
              <w:rPr>
                <w:rFonts w:ascii="Arial" w:hAnsi="Arial" w:cs="Arial"/>
                <w:sz w:val="20"/>
                <w:szCs w:val="20"/>
              </w:rPr>
              <w:t xml:space="preserve"> failed </w:t>
            </w:r>
            <w:r w:rsidRPr="00353430">
              <w:rPr>
                <w:rFonts w:ascii="Arial" w:hAnsi="Arial" w:cs="Arial"/>
                <w:sz w:val="20"/>
                <w:szCs w:val="20"/>
              </w:rPr>
              <w:t>romantic relationship</w:t>
            </w:r>
            <w:r w:rsidR="000F0BF9" w:rsidRPr="00353430">
              <w:rPr>
                <w:rFonts w:ascii="Arial" w:hAnsi="Arial" w:cs="Arial"/>
                <w:sz w:val="20"/>
                <w:szCs w:val="20"/>
              </w:rPr>
              <w:t>,</w:t>
            </w:r>
            <w:r w:rsidRPr="00353430">
              <w:rPr>
                <w:rFonts w:ascii="Arial" w:hAnsi="Arial" w:cs="Arial"/>
                <w:sz w:val="20"/>
                <w:szCs w:val="20"/>
              </w:rPr>
              <w:t xml:space="preserve"> a</w:t>
            </w:r>
            <w:r w:rsidR="005B4EA4" w:rsidRPr="00353430">
              <w:rPr>
                <w:rFonts w:ascii="Arial" w:hAnsi="Arial" w:cs="Arial"/>
                <w:sz w:val="20"/>
                <w:szCs w:val="20"/>
              </w:rPr>
              <w:t>nd experienced major depression —</w:t>
            </w:r>
            <w:r w:rsidR="00577F87" w:rsidRPr="00353430">
              <w:rPr>
                <w:rFonts w:ascii="Arial" w:hAnsi="Arial" w:cs="Arial"/>
                <w:sz w:val="20"/>
                <w:szCs w:val="20"/>
              </w:rPr>
              <w:t xml:space="preserve"> at one point</w:t>
            </w:r>
            <w:r w:rsidRPr="00353430">
              <w:rPr>
                <w:rFonts w:ascii="Arial" w:hAnsi="Arial" w:cs="Arial"/>
                <w:sz w:val="20"/>
                <w:szCs w:val="20"/>
              </w:rPr>
              <w:t xml:space="preserve"> not leaving home for 12 months</w:t>
            </w:r>
            <w:r w:rsidR="005B4EA4" w:rsidRPr="00353430">
              <w:rPr>
                <w:rFonts w:ascii="Arial" w:hAnsi="Arial" w:cs="Arial"/>
                <w:sz w:val="20"/>
                <w:szCs w:val="20"/>
              </w:rPr>
              <w:t>.</w:t>
            </w:r>
          </w:p>
        </w:tc>
      </w:tr>
      <w:tr w:rsidR="003237E9" w:rsidRPr="00353430" w14:paraId="33A91889" w14:textId="77777777" w:rsidTr="007173B6">
        <w:trPr>
          <w:cantSplit/>
          <w:jc w:val="center"/>
        </w:trPr>
        <w:tc>
          <w:tcPr>
            <w:tcW w:w="1951" w:type="dxa"/>
            <w:vMerge/>
          </w:tcPr>
          <w:p w14:paraId="21BA58FC" w14:textId="77777777" w:rsidR="003237E9" w:rsidRPr="00353430" w:rsidRDefault="003237E9" w:rsidP="005A7BD9">
            <w:pPr>
              <w:rPr>
                <w:rFonts w:ascii="Arial" w:hAnsi="Arial" w:cs="Arial"/>
                <w:sz w:val="18"/>
              </w:rPr>
            </w:pPr>
          </w:p>
        </w:tc>
        <w:tc>
          <w:tcPr>
            <w:tcW w:w="2126" w:type="dxa"/>
          </w:tcPr>
          <w:p w14:paraId="04F48282" w14:textId="77777777" w:rsidR="003237E9" w:rsidRPr="00353430" w:rsidRDefault="003237E9" w:rsidP="005A7BD9">
            <w:pPr>
              <w:rPr>
                <w:rFonts w:ascii="Arial" w:hAnsi="Arial" w:cs="Arial"/>
                <w:sz w:val="20"/>
                <w:szCs w:val="20"/>
              </w:rPr>
            </w:pPr>
            <w:r w:rsidRPr="00353430">
              <w:rPr>
                <w:rFonts w:ascii="Arial" w:hAnsi="Arial" w:cs="Arial"/>
                <w:sz w:val="20"/>
                <w:szCs w:val="20"/>
              </w:rPr>
              <w:t>Alice/husband</w:t>
            </w:r>
          </w:p>
        </w:tc>
        <w:tc>
          <w:tcPr>
            <w:tcW w:w="3463" w:type="dxa"/>
          </w:tcPr>
          <w:p w14:paraId="333F693A" w14:textId="77777777" w:rsidR="003237E9" w:rsidRPr="00353430" w:rsidRDefault="003237E9" w:rsidP="005A7BD9">
            <w:pPr>
              <w:rPr>
                <w:rFonts w:ascii="Arial" w:hAnsi="Arial" w:cs="Arial"/>
                <w:sz w:val="20"/>
                <w:szCs w:val="20"/>
              </w:rPr>
            </w:pPr>
            <w:r w:rsidRPr="00353430">
              <w:rPr>
                <w:rFonts w:ascii="Arial" w:hAnsi="Arial" w:cs="Arial"/>
                <w:sz w:val="20"/>
                <w:szCs w:val="20"/>
              </w:rPr>
              <w:t>Alice injured her rotator cuff and her recovery has been complicated by an initial misdiagnosis.</w:t>
            </w:r>
            <w:r w:rsidR="00871361" w:rsidRPr="00353430">
              <w:rPr>
                <w:rFonts w:ascii="Arial" w:hAnsi="Arial" w:cs="Arial"/>
                <w:sz w:val="20"/>
                <w:szCs w:val="20"/>
              </w:rPr>
              <w:t xml:space="preserve"> </w:t>
            </w:r>
            <w:r w:rsidRPr="00353430">
              <w:rPr>
                <w:rFonts w:ascii="Arial" w:hAnsi="Arial" w:cs="Arial"/>
                <w:sz w:val="20"/>
                <w:szCs w:val="20"/>
              </w:rPr>
              <w:t>She encountered lowered income.</w:t>
            </w:r>
          </w:p>
        </w:tc>
        <w:tc>
          <w:tcPr>
            <w:tcW w:w="2160" w:type="dxa"/>
            <w:tcBorders>
              <w:top w:val="single" w:sz="4" w:space="0" w:color="000000"/>
              <w:bottom w:val="single" w:sz="4" w:space="0" w:color="000000"/>
              <w:right w:val="single" w:sz="4" w:space="0" w:color="000000"/>
            </w:tcBorders>
          </w:tcPr>
          <w:p w14:paraId="22B4B229" w14:textId="77777777" w:rsidR="003237E9" w:rsidRPr="00353430" w:rsidRDefault="003237E9" w:rsidP="00CE199E">
            <w:pPr>
              <w:rPr>
                <w:rFonts w:ascii="Arial" w:hAnsi="Arial" w:cs="Arial"/>
                <w:sz w:val="20"/>
                <w:szCs w:val="20"/>
              </w:rPr>
            </w:pPr>
            <w:r w:rsidRPr="00353430">
              <w:rPr>
                <w:rFonts w:ascii="Arial" w:hAnsi="Arial" w:cs="Arial"/>
                <w:sz w:val="20"/>
                <w:szCs w:val="20"/>
              </w:rPr>
              <w:t xml:space="preserve">Working full-time in previous job </w:t>
            </w:r>
          </w:p>
        </w:tc>
        <w:tc>
          <w:tcPr>
            <w:tcW w:w="4300" w:type="dxa"/>
            <w:tcBorders>
              <w:top w:val="single" w:sz="4" w:space="0" w:color="000000"/>
              <w:left w:val="single" w:sz="4" w:space="0" w:color="000000"/>
              <w:bottom w:val="single" w:sz="4" w:space="0" w:color="000000"/>
            </w:tcBorders>
          </w:tcPr>
          <w:p w14:paraId="09238B71" w14:textId="2714FF50" w:rsidR="003237E9" w:rsidRPr="00353430" w:rsidRDefault="003237E9" w:rsidP="005B2E10">
            <w:pPr>
              <w:rPr>
                <w:rFonts w:ascii="Arial" w:hAnsi="Arial" w:cs="Arial"/>
                <w:sz w:val="20"/>
                <w:szCs w:val="20"/>
              </w:rPr>
            </w:pPr>
            <w:r w:rsidRPr="00353430">
              <w:rPr>
                <w:rFonts w:ascii="Arial" w:hAnsi="Arial" w:cs="Arial"/>
                <w:b/>
                <w:sz w:val="20"/>
                <w:szCs w:val="20"/>
              </w:rPr>
              <w:t>Family obligations:</w:t>
            </w:r>
            <w:r w:rsidRPr="00353430">
              <w:rPr>
                <w:rFonts w:ascii="Arial" w:hAnsi="Arial" w:cs="Arial"/>
                <w:sz w:val="20"/>
                <w:szCs w:val="20"/>
              </w:rPr>
              <w:t xml:space="preserve"> Alice regrets not being able to care for her family as well as</w:t>
            </w:r>
            <w:r w:rsidR="00E12566" w:rsidRPr="00353430">
              <w:rPr>
                <w:rFonts w:ascii="Arial" w:hAnsi="Arial" w:cs="Arial"/>
                <w:sz w:val="20"/>
                <w:szCs w:val="20"/>
              </w:rPr>
              <w:t xml:space="preserve"> she could</w:t>
            </w:r>
            <w:r w:rsidRPr="00353430">
              <w:rPr>
                <w:rFonts w:ascii="Arial" w:hAnsi="Arial" w:cs="Arial"/>
                <w:sz w:val="20"/>
                <w:szCs w:val="20"/>
              </w:rPr>
              <w:t xml:space="preserve"> before</w:t>
            </w:r>
            <w:r w:rsidR="00C54D73" w:rsidRPr="00353430">
              <w:rPr>
                <w:rFonts w:ascii="Arial" w:hAnsi="Arial" w:cs="Arial"/>
                <w:sz w:val="20"/>
                <w:szCs w:val="20"/>
              </w:rPr>
              <w:t>-</w:t>
            </w:r>
            <w:r w:rsidRPr="00353430">
              <w:rPr>
                <w:rFonts w:ascii="Arial" w:hAnsi="Arial" w:cs="Arial"/>
                <w:sz w:val="20"/>
                <w:szCs w:val="20"/>
              </w:rPr>
              <w:t>the</w:t>
            </w:r>
            <w:r w:rsidR="00C54D73" w:rsidRPr="00353430">
              <w:rPr>
                <w:rFonts w:ascii="Arial" w:hAnsi="Arial" w:cs="Arial"/>
                <w:sz w:val="20"/>
                <w:szCs w:val="20"/>
              </w:rPr>
              <w:t>-</w:t>
            </w:r>
            <w:r w:rsidRPr="00353430">
              <w:rPr>
                <w:rFonts w:ascii="Arial" w:hAnsi="Arial" w:cs="Arial"/>
                <w:sz w:val="20"/>
                <w:szCs w:val="20"/>
              </w:rPr>
              <w:t>accident.</w:t>
            </w:r>
          </w:p>
        </w:tc>
      </w:tr>
      <w:tr w:rsidR="003237E9" w:rsidRPr="00353430" w14:paraId="734A3C18" w14:textId="77777777" w:rsidTr="007173B6">
        <w:trPr>
          <w:cantSplit/>
          <w:jc w:val="center"/>
        </w:trPr>
        <w:tc>
          <w:tcPr>
            <w:tcW w:w="1951" w:type="dxa"/>
            <w:vMerge/>
          </w:tcPr>
          <w:p w14:paraId="791F193B" w14:textId="77777777" w:rsidR="003237E9" w:rsidRPr="00353430" w:rsidRDefault="003237E9" w:rsidP="005A7BD9">
            <w:pPr>
              <w:rPr>
                <w:rFonts w:ascii="Arial" w:hAnsi="Arial" w:cs="Arial"/>
                <w:sz w:val="18"/>
              </w:rPr>
            </w:pPr>
          </w:p>
        </w:tc>
        <w:tc>
          <w:tcPr>
            <w:tcW w:w="2126" w:type="dxa"/>
          </w:tcPr>
          <w:p w14:paraId="3917E7FE" w14:textId="77777777" w:rsidR="003237E9" w:rsidRPr="00353430" w:rsidRDefault="003237E9" w:rsidP="00E95381">
            <w:pPr>
              <w:spacing w:after="120"/>
              <w:rPr>
                <w:rFonts w:ascii="Arial" w:hAnsi="Arial" w:cs="Arial"/>
                <w:sz w:val="20"/>
                <w:szCs w:val="20"/>
              </w:rPr>
            </w:pPr>
            <w:r w:rsidRPr="00353430">
              <w:rPr>
                <w:rFonts w:ascii="Arial" w:hAnsi="Arial" w:cs="Arial"/>
                <w:sz w:val="20"/>
                <w:szCs w:val="20"/>
              </w:rPr>
              <w:t>Mike/girlfriend</w:t>
            </w:r>
          </w:p>
        </w:tc>
        <w:tc>
          <w:tcPr>
            <w:tcW w:w="3463" w:type="dxa"/>
          </w:tcPr>
          <w:p w14:paraId="652BC2FA" w14:textId="516ED72B" w:rsidR="003237E9" w:rsidRPr="00353430" w:rsidRDefault="003237E9" w:rsidP="005B4EA4">
            <w:pPr>
              <w:rPr>
                <w:rFonts w:ascii="Arial" w:hAnsi="Arial" w:cs="Arial"/>
                <w:sz w:val="20"/>
                <w:szCs w:val="20"/>
              </w:rPr>
            </w:pPr>
            <w:r w:rsidRPr="00353430">
              <w:rPr>
                <w:rFonts w:ascii="Arial" w:hAnsi="Arial" w:cs="Arial"/>
                <w:sz w:val="20"/>
                <w:szCs w:val="20"/>
              </w:rPr>
              <w:t>Mike has been off work since his injur</w:t>
            </w:r>
            <w:r w:rsidR="00E12566" w:rsidRPr="00353430">
              <w:rPr>
                <w:rFonts w:ascii="Arial" w:hAnsi="Arial" w:cs="Arial"/>
                <w:sz w:val="20"/>
                <w:szCs w:val="20"/>
              </w:rPr>
              <w:t>y</w:t>
            </w:r>
            <w:r w:rsidR="005B4EA4" w:rsidRPr="00353430">
              <w:rPr>
                <w:rFonts w:ascii="Arial" w:hAnsi="Arial" w:cs="Arial"/>
                <w:sz w:val="20"/>
                <w:szCs w:val="20"/>
              </w:rPr>
              <w:t>, which</w:t>
            </w:r>
            <w:r w:rsidRPr="00353430">
              <w:rPr>
                <w:rFonts w:ascii="Arial" w:hAnsi="Arial" w:cs="Arial"/>
                <w:sz w:val="20"/>
                <w:szCs w:val="20"/>
              </w:rPr>
              <w:t xml:space="preserve"> was difficult to </w:t>
            </w:r>
            <w:r w:rsidR="00E12566" w:rsidRPr="00353430">
              <w:rPr>
                <w:rFonts w:ascii="Arial" w:hAnsi="Arial" w:cs="Arial"/>
                <w:sz w:val="20"/>
                <w:szCs w:val="20"/>
              </w:rPr>
              <w:t xml:space="preserve">initially </w:t>
            </w:r>
            <w:r w:rsidRPr="00353430">
              <w:rPr>
                <w:rFonts w:ascii="Arial" w:hAnsi="Arial" w:cs="Arial"/>
                <w:sz w:val="20"/>
                <w:szCs w:val="20"/>
              </w:rPr>
              <w:t>diagnose.</w:t>
            </w:r>
            <w:r w:rsidR="00871361" w:rsidRPr="00353430">
              <w:rPr>
                <w:rFonts w:ascii="Arial" w:hAnsi="Arial" w:cs="Arial"/>
                <w:sz w:val="20"/>
                <w:szCs w:val="20"/>
              </w:rPr>
              <w:t xml:space="preserve"> </w:t>
            </w:r>
            <w:r w:rsidRPr="00353430">
              <w:rPr>
                <w:rFonts w:ascii="Arial" w:hAnsi="Arial" w:cs="Arial"/>
                <w:sz w:val="20"/>
                <w:szCs w:val="20"/>
              </w:rPr>
              <w:t xml:space="preserve">He has exhausted his WCB benefits and now must live on </w:t>
            </w:r>
            <w:r w:rsidR="00E12566" w:rsidRPr="00353430">
              <w:rPr>
                <w:rFonts w:ascii="Arial" w:hAnsi="Arial" w:cs="Arial"/>
                <w:sz w:val="20"/>
                <w:szCs w:val="20"/>
              </w:rPr>
              <w:t>his girlfriend’s income</w:t>
            </w:r>
            <w:r w:rsidRPr="00353430">
              <w:rPr>
                <w:rFonts w:ascii="Arial" w:hAnsi="Arial" w:cs="Arial"/>
                <w:sz w:val="20"/>
                <w:szCs w:val="20"/>
              </w:rPr>
              <w:t>.</w:t>
            </w:r>
          </w:p>
        </w:tc>
        <w:tc>
          <w:tcPr>
            <w:tcW w:w="2160" w:type="dxa"/>
            <w:tcBorders>
              <w:top w:val="single" w:sz="4" w:space="0" w:color="000000"/>
              <w:bottom w:val="single" w:sz="4" w:space="0" w:color="000000"/>
              <w:right w:val="single" w:sz="4" w:space="0" w:color="000000"/>
            </w:tcBorders>
          </w:tcPr>
          <w:p w14:paraId="5AE3EA81" w14:textId="77777777" w:rsidR="003237E9" w:rsidRPr="00353430" w:rsidRDefault="003237E9" w:rsidP="005A7BD9">
            <w:pPr>
              <w:rPr>
                <w:rFonts w:ascii="Arial" w:hAnsi="Arial" w:cs="Arial"/>
                <w:sz w:val="20"/>
                <w:szCs w:val="20"/>
              </w:rPr>
            </w:pPr>
            <w:r w:rsidRPr="00353430">
              <w:rPr>
                <w:rFonts w:ascii="Arial" w:hAnsi="Arial" w:cs="Arial"/>
                <w:sz w:val="20"/>
                <w:szCs w:val="20"/>
              </w:rPr>
              <w:t>Not working</w:t>
            </w:r>
          </w:p>
        </w:tc>
        <w:tc>
          <w:tcPr>
            <w:tcW w:w="4300" w:type="dxa"/>
            <w:tcBorders>
              <w:top w:val="single" w:sz="4" w:space="0" w:color="000000"/>
              <w:left w:val="single" w:sz="4" w:space="0" w:color="000000"/>
              <w:bottom w:val="single" w:sz="4" w:space="0" w:color="000000"/>
            </w:tcBorders>
          </w:tcPr>
          <w:p w14:paraId="74A8301A" w14:textId="77777777" w:rsidR="003237E9" w:rsidRPr="00353430" w:rsidRDefault="003237E9" w:rsidP="005B2E10">
            <w:pPr>
              <w:rPr>
                <w:rFonts w:ascii="Arial" w:hAnsi="Arial" w:cs="Arial"/>
                <w:b/>
                <w:sz w:val="20"/>
                <w:szCs w:val="20"/>
              </w:rPr>
            </w:pPr>
            <w:r w:rsidRPr="00353430">
              <w:rPr>
                <w:rFonts w:ascii="Arial" w:hAnsi="Arial" w:cs="Arial"/>
                <w:b/>
                <w:sz w:val="20"/>
                <w:szCs w:val="20"/>
              </w:rPr>
              <w:t xml:space="preserve">Emotional/physical </w:t>
            </w:r>
            <w:r w:rsidR="00871361" w:rsidRPr="00353430">
              <w:rPr>
                <w:rFonts w:ascii="Arial" w:hAnsi="Arial" w:cs="Arial"/>
                <w:b/>
                <w:sz w:val="20"/>
                <w:szCs w:val="20"/>
              </w:rPr>
              <w:t>well-being</w:t>
            </w:r>
            <w:r w:rsidRPr="00353430">
              <w:rPr>
                <w:rFonts w:ascii="Arial" w:hAnsi="Arial" w:cs="Arial"/>
                <w:b/>
                <w:sz w:val="20"/>
                <w:szCs w:val="20"/>
              </w:rPr>
              <w:t>:</w:t>
            </w:r>
            <w:r w:rsidRPr="00353430">
              <w:rPr>
                <w:rFonts w:ascii="Arial" w:hAnsi="Arial" w:cs="Arial"/>
                <w:sz w:val="20"/>
                <w:szCs w:val="20"/>
              </w:rPr>
              <w:t xml:space="preserve"> Mike suffers from depression and feels socially isolated.</w:t>
            </w:r>
          </w:p>
        </w:tc>
      </w:tr>
      <w:tr w:rsidR="003237E9" w:rsidRPr="00353430" w14:paraId="6C6B1FC1" w14:textId="77777777" w:rsidTr="007173B6">
        <w:trPr>
          <w:cantSplit/>
          <w:jc w:val="center"/>
        </w:trPr>
        <w:tc>
          <w:tcPr>
            <w:tcW w:w="1951" w:type="dxa"/>
            <w:vMerge/>
          </w:tcPr>
          <w:p w14:paraId="01F05F3B" w14:textId="77777777" w:rsidR="003237E9" w:rsidRPr="00353430" w:rsidRDefault="003237E9" w:rsidP="005A7BD9">
            <w:pPr>
              <w:rPr>
                <w:rFonts w:ascii="Arial" w:hAnsi="Arial" w:cs="Arial"/>
                <w:sz w:val="18"/>
              </w:rPr>
            </w:pPr>
          </w:p>
        </w:tc>
        <w:tc>
          <w:tcPr>
            <w:tcW w:w="2126" w:type="dxa"/>
          </w:tcPr>
          <w:p w14:paraId="7D820D4E" w14:textId="77777777" w:rsidR="003237E9" w:rsidRPr="00353430" w:rsidRDefault="003237E9" w:rsidP="006530CF">
            <w:pPr>
              <w:spacing w:after="120"/>
              <w:rPr>
                <w:rFonts w:ascii="Arial" w:hAnsi="Arial" w:cs="Arial"/>
                <w:sz w:val="20"/>
                <w:szCs w:val="20"/>
              </w:rPr>
            </w:pPr>
            <w:r w:rsidRPr="00353430">
              <w:rPr>
                <w:rFonts w:ascii="Arial" w:hAnsi="Arial" w:cs="Arial"/>
                <w:sz w:val="20"/>
                <w:szCs w:val="20"/>
              </w:rPr>
              <w:t>Robert/wife</w:t>
            </w:r>
          </w:p>
        </w:tc>
        <w:tc>
          <w:tcPr>
            <w:tcW w:w="3463" w:type="dxa"/>
          </w:tcPr>
          <w:p w14:paraId="0145765C" w14:textId="77777777" w:rsidR="003237E9" w:rsidRPr="00353430" w:rsidRDefault="003237E9" w:rsidP="000F6CB5">
            <w:pPr>
              <w:rPr>
                <w:rFonts w:ascii="Arial" w:hAnsi="Arial" w:cs="Arial"/>
                <w:sz w:val="20"/>
                <w:szCs w:val="20"/>
              </w:rPr>
            </w:pPr>
            <w:r w:rsidRPr="00353430">
              <w:rPr>
                <w:rFonts w:ascii="Arial" w:hAnsi="Arial" w:cs="Arial"/>
                <w:sz w:val="20"/>
                <w:szCs w:val="20"/>
              </w:rPr>
              <w:t>Robert injured his shoulder and has experienced a long recovery.</w:t>
            </w:r>
            <w:r w:rsidR="00871361" w:rsidRPr="00353430">
              <w:rPr>
                <w:rFonts w:ascii="Arial" w:hAnsi="Arial" w:cs="Arial"/>
                <w:sz w:val="20"/>
                <w:szCs w:val="20"/>
              </w:rPr>
              <w:t xml:space="preserve"> </w:t>
            </w:r>
            <w:r w:rsidRPr="00353430">
              <w:rPr>
                <w:rFonts w:ascii="Arial" w:hAnsi="Arial" w:cs="Arial"/>
                <w:sz w:val="20"/>
                <w:szCs w:val="20"/>
              </w:rPr>
              <w:t>He works as a contractor</w:t>
            </w:r>
            <w:r w:rsidR="00E12566" w:rsidRPr="00353430">
              <w:rPr>
                <w:rFonts w:ascii="Arial" w:hAnsi="Arial" w:cs="Arial"/>
                <w:sz w:val="20"/>
                <w:szCs w:val="20"/>
              </w:rPr>
              <w:t>,</w:t>
            </w:r>
            <w:r w:rsidRPr="00353430">
              <w:rPr>
                <w:rFonts w:ascii="Arial" w:hAnsi="Arial" w:cs="Arial"/>
                <w:sz w:val="20"/>
                <w:szCs w:val="20"/>
              </w:rPr>
              <w:t xml:space="preserve"> and so his physical limitations have constrained his income</w:t>
            </w:r>
            <w:r w:rsidR="00E12566" w:rsidRPr="00353430">
              <w:rPr>
                <w:rFonts w:ascii="Arial" w:hAnsi="Arial" w:cs="Arial"/>
                <w:sz w:val="20"/>
                <w:szCs w:val="20"/>
              </w:rPr>
              <w:t>.</w:t>
            </w:r>
            <w:r w:rsidRPr="00353430">
              <w:rPr>
                <w:rFonts w:ascii="Arial" w:hAnsi="Arial" w:cs="Arial"/>
                <w:sz w:val="20"/>
                <w:szCs w:val="20"/>
              </w:rPr>
              <w:t xml:space="preserve"> </w:t>
            </w:r>
          </w:p>
        </w:tc>
        <w:tc>
          <w:tcPr>
            <w:tcW w:w="2160" w:type="dxa"/>
            <w:tcBorders>
              <w:top w:val="single" w:sz="4" w:space="0" w:color="000000"/>
              <w:bottom w:val="single" w:sz="4" w:space="0" w:color="000000"/>
              <w:right w:val="single" w:sz="4" w:space="0" w:color="000000"/>
            </w:tcBorders>
          </w:tcPr>
          <w:p w14:paraId="60DA45C4" w14:textId="77777777" w:rsidR="003237E9" w:rsidRPr="00353430" w:rsidRDefault="003237E9" w:rsidP="005A7BD9">
            <w:pPr>
              <w:rPr>
                <w:rFonts w:ascii="Arial" w:hAnsi="Arial" w:cs="Arial"/>
                <w:sz w:val="20"/>
                <w:szCs w:val="20"/>
              </w:rPr>
            </w:pPr>
            <w:r w:rsidRPr="00353430">
              <w:rPr>
                <w:rFonts w:ascii="Arial" w:hAnsi="Arial" w:cs="Arial"/>
                <w:sz w:val="20"/>
                <w:szCs w:val="20"/>
              </w:rPr>
              <w:t>Not working</w:t>
            </w:r>
          </w:p>
        </w:tc>
        <w:tc>
          <w:tcPr>
            <w:tcW w:w="4300" w:type="dxa"/>
            <w:tcBorders>
              <w:top w:val="single" w:sz="4" w:space="0" w:color="000000"/>
              <w:left w:val="single" w:sz="4" w:space="0" w:color="000000"/>
              <w:bottom w:val="single" w:sz="4" w:space="0" w:color="000000"/>
            </w:tcBorders>
          </w:tcPr>
          <w:p w14:paraId="30B35FB3" w14:textId="021957F9" w:rsidR="003237E9" w:rsidRPr="00353430" w:rsidRDefault="003237E9" w:rsidP="00FE41C0">
            <w:pPr>
              <w:rPr>
                <w:rFonts w:ascii="Arial" w:hAnsi="Arial" w:cs="Arial"/>
                <w:sz w:val="20"/>
                <w:szCs w:val="20"/>
              </w:rPr>
            </w:pPr>
            <w:r w:rsidRPr="00353430">
              <w:rPr>
                <w:rFonts w:ascii="Arial" w:hAnsi="Arial" w:cs="Arial"/>
                <w:b/>
                <w:sz w:val="20"/>
                <w:szCs w:val="20"/>
              </w:rPr>
              <w:t xml:space="preserve">Emotional/physical </w:t>
            </w:r>
            <w:r w:rsidR="00871361" w:rsidRPr="00353430">
              <w:rPr>
                <w:rFonts w:ascii="Arial" w:hAnsi="Arial" w:cs="Arial"/>
                <w:b/>
                <w:sz w:val="20"/>
                <w:szCs w:val="20"/>
              </w:rPr>
              <w:t>well-being</w:t>
            </w:r>
            <w:r w:rsidRPr="00353430">
              <w:rPr>
                <w:rFonts w:ascii="Arial" w:hAnsi="Arial" w:cs="Arial"/>
                <w:b/>
                <w:sz w:val="20"/>
                <w:szCs w:val="20"/>
              </w:rPr>
              <w:t xml:space="preserve">: </w:t>
            </w:r>
            <w:r w:rsidR="00E12566" w:rsidRPr="00353430">
              <w:rPr>
                <w:rFonts w:ascii="Arial" w:hAnsi="Arial" w:cs="Arial"/>
                <w:sz w:val="20"/>
                <w:szCs w:val="20"/>
              </w:rPr>
              <w:t>After a successful 30-</w:t>
            </w:r>
            <w:r w:rsidRPr="00353430">
              <w:rPr>
                <w:rFonts w:ascii="Arial" w:hAnsi="Arial" w:cs="Arial"/>
                <w:sz w:val="20"/>
                <w:szCs w:val="20"/>
              </w:rPr>
              <w:t xml:space="preserve">year career, </w:t>
            </w:r>
            <w:r w:rsidR="00FE41C0" w:rsidRPr="00353430">
              <w:rPr>
                <w:rFonts w:ascii="Arial" w:hAnsi="Arial" w:cs="Arial"/>
                <w:sz w:val="20"/>
                <w:szCs w:val="20"/>
              </w:rPr>
              <w:t>Robert</w:t>
            </w:r>
            <w:r w:rsidRPr="00353430">
              <w:rPr>
                <w:rFonts w:ascii="Arial" w:hAnsi="Arial" w:cs="Arial"/>
                <w:sz w:val="20"/>
                <w:szCs w:val="20"/>
              </w:rPr>
              <w:t xml:space="preserve"> now worries about carin</w:t>
            </w:r>
            <w:r w:rsidR="00E12566" w:rsidRPr="00353430">
              <w:rPr>
                <w:rFonts w:ascii="Arial" w:hAnsi="Arial" w:cs="Arial"/>
                <w:sz w:val="20"/>
                <w:szCs w:val="20"/>
              </w:rPr>
              <w:t>g for his family and retirement.</w:t>
            </w:r>
          </w:p>
        </w:tc>
      </w:tr>
      <w:tr w:rsidR="003237E9" w:rsidRPr="00353430" w14:paraId="47B88B16" w14:textId="77777777" w:rsidTr="007173B6">
        <w:trPr>
          <w:cantSplit/>
          <w:jc w:val="center"/>
        </w:trPr>
        <w:tc>
          <w:tcPr>
            <w:tcW w:w="1951" w:type="dxa"/>
            <w:vMerge/>
          </w:tcPr>
          <w:p w14:paraId="64AE2520" w14:textId="77777777" w:rsidR="003237E9" w:rsidRPr="00353430" w:rsidRDefault="003237E9" w:rsidP="005A7BD9">
            <w:pPr>
              <w:rPr>
                <w:rFonts w:ascii="Arial" w:hAnsi="Arial" w:cs="Arial"/>
                <w:sz w:val="18"/>
              </w:rPr>
            </w:pPr>
          </w:p>
        </w:tc>
        <w:tc>
          <w:tcPr>
            <w:tcW w:w="2126" w:type="dxa"/>
          </w:tcPr>
          <w:p w14:paraId="07D319C4" w14:textId="77777777" w:rsidR="003237E9" w:rsidRPr="00353430" w:rsidRDefault="003237E9" w:rsidP="006530CF">
            <w:pPr>
              <w:spacing w:after="120"/>
              <w:rPr>
                <w:rFonts w:ascii="Arial" w:hAnsi="Arial" w:cs="Arial"/>
                <w:sz w:val="20"/>
                <w:szCs w:val="20"/>
              </w:rPr>
            </w:pPr>
            <w:r w:rsidRPr="00353430">
              <w:rPr>
                <w:rFonts w:ascii="Arial" w:hAnsi="Arial" w:cs="Arial"/>
                <w:sz w:val="20"/>
                <w:szCs w:val="20"/>
              </w:rPr>
              <w:t>Jack/girlfriend</w:t>
            </w:r>
          </w:p>
        </w:tc>
        <w:tc>
          <w:tcPr>
            <w:tcW w:w="3463" w:type="dxa"/>
          </w:tcPr>
          <w:p w14:paraId="48901F36" w14:textId="77777777" w:rsidR="003237E9" w:rsidRPr="00353430" w:rsidRDefault="003237E9" w:rsidP="000F6CB5">
            <w:pPr>
              <w:rPr>
                <w:rFonts w:ascii="Arial" w:hAnsi="Arial" w:cs="Arial"/>
                <w:sz w:val="20"/>
                <w:szCs w:val="20"/>
              </w:rPr>
            </w:pPr>
            <w:r w:rsidRPr="00353430">
              <w:rPr>
                <w:rFonts w:ascii="Arial" w:hAnsi="Arial" w:cs="Arial"/>
                <w:sz w:val="20"/>
                <w:szCs w:val="20"/>
              </w:rPr>
              <w:t xml:space="preserve">Jack </w:t>
            </w:r>
            <w:r w:rsidR="005175DE" w:rsidRPr="00353430">
              <w:rPr>
                <w:rFonts w:ascii="Arial" w:hAnsi="Arial" w:cs="Arial"/>
                <w:sz w:val="20"/>
                <w:szCs w:val="20"/>
              </w:rPr>
              <w:t>tore</w:t>
            </w:r>
            <w:r w:rsidRPr="00353430">
              <w:rPr>
                <w:rFonts w:ascii="Arial" w:hAnsi="Arial" w:cs="Arial"/>
                <w:sz w:val="20"/>
                <w:szCs w:val="20"/>
              </w:rPr>
              <w:t xml:space="preserve"> a tendon in his arm and </w:t>
            </w:r>
            <w:r w:rsidR="00E12566" w:rsidRPr="00353430">
              <w:rPr>
                <w:rFonts w:ascii="Arial" w:hAnsi="Arial" w:cs="Arial"/>
                <w:sz w:val="20"/>
                <w:szCs w:val="20"/>
              </w:rPr>
              <w:t>has been unable to find full</w:t>
            </w:r>
            <w:r w:rsidR="00AC3EDD" w:rsidRPr="00353430">
              <w:rPr>
                <w:rFonts w:ascii="Arial" w:hAnsi="Arial" w:cs="Arial"/>
                <w:sz w:val="20"/>
                <w:szCs w:val="20"/>
              </w:rPr>
              <w:t>-</w:t>
            </w:r>
            <w:r w:rsidR="005175DE" w:rsidRPr="00353430">
              <w:rPr>
                <w:rFonts w:ascii="Arial" w:hAnsi="Arial" w:cs="Arial"/>
                <w:sz w:val="20"/>
                <w:szCs w:val="20"/>
              </w:rPr>
              <w:t>time work.</w:t>
            </w:r>
            <w:r w:rsidR="00871361" w:rsidRPr="00353430">
              <w:rPr>
                <w:rFonts w:ascii="Arial" w:hAnsi="Arial" w:cs="Arial"/>
                <w:sz w:val="20"/>
                <w:szCs w:val="20"/>
              </w:rPr>
              <w:t xml:space="preserve"> </w:t>
            </w:r>
            <w:r w:rsidR="005175DE" w:rsidRPr="00353430">
              <w:rPr>
                <w:rFonts w:ascii="Arial" w:hAnsi="Arial" w:cs="Arial"/>
                <w:sz w:val="20"/>
                <w:szCs w:val="20"/>
              </w:rPr>
              <w:t>This has resulted in considerable loss of income and financial strain</w:t>
            </w:r>
            <w:r w:rsidR="00E12566" w:rsidRPr="00353430">
              <w:rPr>
                <w:rFonts w:ascii="Arial" w:hAnsi="Arial" w:cs="Arial"/>
                <w:sz w:val="20"/>
                <w:szCs w:val="20"/>
              </w:rPr>
              <w:t>.</w:t>
            </w:r>
          </w:p>
        </w:tc>
        <w:tc>
          <w:tcPr>
            <w:tcW w:w="2160" w:type="dxa"/>
            <w:tcBorders>
              <w:top w:val="single" w:sz="4" w:space="0" w:color="000000"/>
              <w:bottom w:val="single" w:sz="4" w:space="0" w:color="000000"/>
              <w:right w:val="single" w:sz="4" w:space="0" w:color="000000"/>
            </w:tcBorders>
          </w:tcPr>
          <w:p w14:paraId="5C0A3E7F" w14:textId="77777777" w:rsidR="003237E9" w:rsidRPr="00353430" w:rsidRDefault="005175DE" w:rsidP="005A7BD9">
            <w:pPr>
              <w:rPr>
                <w:rFonts w:ascii="Arial" w:hAnsi="Arial" w:cs="Arial"/>
                <w:sz w:val="20"/>
                <w:szCs w:val="20"/>
              </w:rPr>
            </w:pPr>
            <w:r w:rsidRPr="00353430">
              <w:rPr>
                <w:rFonts w:ascii="Arial" w:hAnsi="Arial" w:cs="Arial"/>
                <w:sz w:val="20"/>
                <w:szCs w:val="20"/>
              </w:rPr>
              <w:t>Casual work</w:t>
            </w:r>
          </w:p>
        </w:tc>
        <w:tc>
          <w:tcPr>
            <w:tcW w:w="4300" w:type="dxa"/>
            <w:tcBorders>
              <w:top w:val="single" w:sz="4" w:space="0" w:color="000000"/>
              <w:left w:val="single" w:sz="4" w:space="0" w:color="000000"/>
              <w:bottom w:val="single" w:sz="4" w:space="0" w:color="000000"/>
            </w:tcBorders>
          </w:tcPr>
          <w:p w14:paraId="100C6CD9" w14:textId="0F190592" w:rsidR="003237E9" w:rsidRPr="00353430" w:rsidRDefault="005175DE" w:rsidP="00413D29">
            <w:pPr>
              <w:rPr>
                <w:rFonts w:ascii="Arial" w:hAnsi="Arial" w:cs="Arial"/>
                <w:b/>
                <w:sz w:val="20"/>
                <w:szCs w:val="20"/>
              </w:rPr>
            </w:pPr>
            <w:r w:rsidRPr="00353430">
              <w:rPr>
                <w:rFonts w:ascii="Arial" w:hAnsi="Arial" w:cs="Arial"/>
                <w:b/>
                <w:sz w:val="20"/>
                <w:szCs w:val="20"/>
              </w:rPr>
              <w:t xml:space="preserve">Emotional/physical </w:t>
            </w:r>
            <w:r w:rsidR="00871361" w:rsidRPr="00353430">
              <w:rPr>
                <w:rFonts w:ascii="Arial" w:hAnsi="Arial" w:cs="Arial"/>
                <w:b/>
                <w:sz w:val="20"/>
                <w:szCs w:val="20"/>
              </w:rPr>
              <w:t>well-being</w:t>
            </w:r>
            <w:r w:rsidRPr="00353430">
              <w:rPr>
                <w:rFonts w:ascii="Arial" w:hAnsi="Arial" w:cs="Arial"/>
                <w:b/>
                <w:sz w:val="20"/>
                <w:szCs w:val="20"/>
              </w:rPr>
              <w:t xml:space="preserve">: </w:t>
            </w:r>
            <w:r w:rsidRPr="00353430">
              <w:rPr>
                <w:rFonts w:ascii="Arial" w:hAnsi="Arial" w:cs="Arial"/>
                <w:sz w:val="20"/>
                <w:szCs w:val="20"/>
              </w:rPr>
              <w:t xml:space="preserve">The financial strain </w:t>
            </w:r>
            <w:r w:rsidR="00413D29" w:rsidRPr="00353430">
              <w:rPr>
                <w:rFonts w:ascii="Arial" w:hAnsi="Arial" w:cs="Arial"/>
                <w:sz w:val="20"/>
                <w:szCs w:val="20"/>
              </w:rPr>
              <w:t>resulting from lack of work</w:t>
            </w:r>
            <w:r w:rsidR="0016380D" w:rsidRPr="00353430">
              <w:rPr>
                <w:rFonts w:ascii="Arial" w:hAnsi="Arial" w:cs="Arial"/>
                <w:sz w:val="20"/>
                <w:szCs w:val="20"/>
              </w:rPr>
              <w:t xml:space="preserve"> and other non-</w:t>
            </w:r>
            <w:r w:rsidR="00413D29" w:rsidRPr="00353430">
              <w:rPr>
                <w:rFonts w:ascii="Arial" w:hAnsi="Arial" w:cs="Arial"/>
                <w:sz w:val="20"/>
                <w:szCs w:val="20"/>
              </w:rPr>
              <w:t xml:space="preserve">compensated costs, </w:t>
            </w:r>
            <w:r w:rsidRPr="00353430">
              <w:rPr>
                <w:rFonts w:ascii="Arial" w:hAnsi="Arial" w:cs="Arial"/>
                <w:sz w:val="20"/>
                <w:szCs w:val="20"/>
              </w:rPr>
              <w:t>contributes to depression and constant anxiety about mone</w:t>
            </w:r>
            <w:r w:rsidR="00413D29" w:rsidRPr="00353430">
              <w:rPr>
                <w:rFonts w:ascii="Arial" w:hAnsi="Arial" w:cs="Arial"/>
                <w:sz w:val="20"/>
                <w:szCs w:val="20"/>
              </w:rPr>
              <w:t>y on the worker and carer.</w:t>
            </w:r>
          </w:p>
        </w:tc>
      </w:tr>
      <w:tr w:rsidR="005B2E10" w:rsidRPr="00353430" w14:paraId="1505C2EB" w14:textId="77777777" w:rsidTr="007173B6">
        <w:trPr>
          <w:cantSplit/>
          <w:jc w:val="center"/>
        </w:trPr>
        <w:tc>
          <w:tcPr>
            <w:tcW w:w="1951" w:type="dxa"/>
          </w:tcPr>
          <w:p w14:paraId="0DBCA50F" w14:textId="77777777" w:rsidR="005B2E10" w:rsidRPr="00353430" w:rsidRDefault="005B2E10" w:rsidP="005175DE">
            <w:pPr>
              <w:rPr>
                <w:rFonts w:ascii="Arial" w:hAnsi="Arial" w:cs="Arial"/>
                <w:sz w:val="18"/>
              </w:rPr>
            </w:pPr>
            <w:r w:rsidRPr="00353430">
              <w:rPr>
                <w:rFonts w:ascii="Arial" w:hAnsi="Arial" w:cs="Arial"/>
                <w:sz w:val="18"/>
              </w:rPr>
              <w:t>Personal relationships/</w:t>
            </w:r>
            <w:r w:rsidR="005175DE" w:rsidRPr="00353430">
              <w:rPr>
                <w:rFonts w:ascii="Arial" w:hAnsi="Arial" w:cs="Arial"/>
                <w:sz w:val="18"/>
              </w:rPr>
              <w:t>f</w:t>
            </w:r>
            <w:r w:rsidRPr="00353430">
              <w:rPr>
                <w:rFonts w:ascii="Arial" w:hAnsi="Arial" w:cs="Arial"/>
                <w:sz w:val="18"/>
              </w:rPr>
              <w:t>amily obligations</w:t>
            </w:r>
          </w:p>
        </w:tc>
        <w:tc>
          <w:tcPr>
            <w:tcW w:w="2126" w:type="dxa"/>
          </w:tcPr>
          <w:p w14:paraId="1914F0AA" w14:textId="77777777" w:rsidR="005B2E10" w:rsidRPr="00353430" w:rsidRDefault="006530CF" w:rsidP="005B2E10">
            <w:pPr>
              <w:rPr>
                <w:rFonts w:ascii="Arial" w:hAnsi="Arial" w:cs="Arial"/>
                <w:sz w:val="20"/>
                <w:szCs w:val="20"/>
              </w:rPr>
            </w:pPr>
            <w:r w:rsidRPr="00353430">
              <w:rPr>
                <w:rFonts w:ascii="Arial" w:hAnsi="Arial" w:cs="Arial"/>
                <w:sz w:val="20"/>
                <w:szCs w:val="20"/>
              </w:rPr>
              <w:t>Ben/girlfriend</w:t>
            </w:r>
          </w:p>
        </w:tc>
        <w:tc>
          <w:tcPr>
            <w:tcW w:w="3463" w:type="dxa"/>
          </w:tcPr>
          <w:p w14:paraId="536176C9" w14:textId="60F7C25A" w:rsidR="005B2E10" w:rsidRPr="00353430" w:rsidRDefault="006530CF" w:rsidP="00E12566">
            <w:pPr>
              <w:rPr>
                <w:rFonts w:ascii="Arial" w:hAnsi="Arial" w:cs="Arial"/>
                <w:sz w:val="20"/>
                <w:szCs w:val="20"/>
              </w:rPr>
            </w:pPr>
            <w:r w:rsidRPr="00353430">
              <w:rPr>
                <w:rFonts w:ascii="Arial" w:hAnsi="Arial" w:cs="Arial"/>
                <w:sz w:val="20"/>
                <w:szCs w:val="20"/>
              </w:rPr>
              <w:t>Ben had a hernia that required a prolonged recovery period. This injury</w:t>
            </w:r>
            <w:r w:rsidR="00A01C6A" w:rsidRPr="00353430">
              <w:rPr>
                <w:rFonts w:ascii="Arial" w:hAnsi="Arial" w:cs="Arial"/>
                <w:sz w:val="20"/>
                <w:szCs w:val="20"/>
              </w:rPr>
              <w:t xml:space="preserve"> contributed to depression, p</w:t>
            </w:r>
            <w:r w:rsidRPr="00353430">
              <w:rPr>
                <w:rFonts w:ascii="Arial" w:hAnsi="Arial" w:cs="Arial"/>
                <w:sz w:val="20"/>
                <w:szCs w:val="20"/>
              </w:rPr>
              <w:t>laced stress on his partner and family</w:t>
            </w:r>
            <w:r w:rsidR="00E12566" w:rsidRPr="00353430">
              <w:rPr>
                <w:rFonts w:ascii="Arial" w:hAnsi="Arial" w:cs="Arial"/>
                <w:sz w:val="20"/>
                <w:szCs w:val="20"/>
              </w:rPr>
              <w:t>,</w:t>
            </w:r>
            <w:r w:rsidRPr="00353430">
              <w:rPr>
                <w:rFonts w:ascii="Arial" w:hAnsi="Arial" w:cs="Arial"/>
                <w:sz w:val="20"/>
                <w:szCs w:val="20"/>
              </w:rPr>
              <w:t xml:space="preserve"> </w:t>
            </w:r>
            <w:r w:rsidR="00E12566" w:rsidRPr="00353430">
              <w:rPr>
                <w:rFonts w:ascii="Arial" w:hAnsi="Arial" w:cs="Arial"/>
                <w:sz w:val="20"/>
                <w:szCs w:val="20"/>
              </w:rPr>
              <w:t>and reduced</w:t>
            </w:r>
            <w:r w:rsidRPr="00353430">
              <w:rPr>
                <w:rFonts w:ascii="Arial" w:hAnsi="Arial" w:cs="Arial"/>
                <w:sz w:val="20"/>
                <w:szCs w:val="20"/>
              </w:rPr>
              <w:t xml:space="preserve"> social interactions.</w:t>
            </w:r>
          </w:p>
        </w:tc>
        <w:tc>
          <w:tcPr>
            <w:tcW w:w="2160" w:type="dxa"/>
            <w:tcBorders>
              <w:top w:val="single" w:sz="4" w:space="0" w:color="000000"/>
              <w:bottom w:val="single" w:sz="4" w:space="0" w:color="000000"/>
              <w:right w:val="single" w:sz="4" w:space="0" w:color="000000"/>
            </w:tcBorders>
          </w:tcPr>
          <w:p w14:paraId="5D16CC5E" w14:textId="77777777" w:rsidR="005B2E10" w:rsidRPr="00353430" w:rsidRDefault="00CE199E" w:rsidP="005B2E10">
            <w:pPr>
              <w:rPr>
                <w:rFonts w:ascii="Arial" w:hAnsi="Arial" w:cs="Arial"/>
                <w:sz w:val="20"/>
                <w:szCs w:val="20"/>
              </w:rPr>
            </w:pPr>
            <w:r w:rsidRPr="00353430">
              <w:rPr>
                <w:rFonts w:ascii="Arial" w:hAnsi="Arial" w:cs="Arial"/>
                <w:sz w:val="20"/>
                <w:szCs w:val="20"/>
              </w:rPr>
              <w:t>Part-time work</w:t>
            </w:r>
          </w:p>
        </w:tc>
        <w:tc>
          <w:tcPr>
            <w:tcW w:w="4300" w:type="dxa"/>
            <w:tcBorders>
              <w:top w:val="single" w:sz="4" w:space="0" w:color="000000"/>
              <w:left w:val="single" w:sz="4" w:space="0" w:color="000000"/>
              <w:bottom w:val="single" w:sz="4" w:space="0" w:color="000000"/>
            </w:tcBorders>
          </w:tcPr>
          <w:p w14:paraId="4EAB19B3" w14:textId="38E3ABCD" w:rsidR="0068724B" w:rsidRPr="00353430" w:rsidRDefault="005B2E10" w:rsidP="00A01C6A">
            <w:pPr>
              <w:rPr>
                <w:rFonts w:ascii="Arial" w:hAnsi="Arial" w:cs="Arial"/>
                <w:sz w:val="20"/>
                <w:szCs w:val="20"/>
              </w:rPr>
            </w:pPr>
            <w:r w:rsidRPr="00353430">
              <w:rPr>
                <w:rFonts w:ascii="Arial" w:hAnsi="Arial" w:cs="Arial"/>
                <w:b/>
                <w:sz w:val="20"/>
                <w:szCs w:val="20"/>
              </w:rPr>
              <w:t>E</w:t>
            </w:r>
            <w:r w:rsidR="006530CF" w:rsidRPr="00353430">
              <w:rPr>
                <w:rFonts w:ascii="Arial" w:hAnsi="Arial" w:cs="Arial"/>
                <w:b/>
                <w:sz w:val="20"/>
                <w:szCs w:val="20"/>
              </w:rPr>
              <w:t xml:space="preserve">motional/physical </w:t>
            </w:r>
            <w:r w:rsidR="00871361" w:rsidRPr="00353430">
              <w:rPr>
                <w:rFonts w:ascii="Arial" w:hAnsi="Arial" w:cs="Arial"/>
                <w:b/>
                <w:sz w:val="20"/>
                <w:szCs w:val="20"/>
              </w:rPr>
              <w:t>well-being</w:t>
            </w:r>
            <w:r w:rsidR="006530CF" w:rsidRPr="00353430">
              <w:rPr>
                <w:rFonts w:ascii="Arial" w:hAnsi="Arial" w:cs="Arial"/>
                <w:b/>
                <w:sz w:val="20"/>
                <w:szCs w:val="20"/>
              </w:rPr>
              <w:t>:</w:t>
            </w:r>
            <w:r w:rsidR="006530CF" w:rsidRPr="00353430">
              <w:rPr>
                <w:rFonts w:ascii="Arial" w:hAnsi="Arial" w:cs="Arial"/>
                <w:sz w:val="20"/>
                <w:szCs w:val="20"/>
              </w:rPr>
              <w:t xml:space="preserve"> This injury and recovery process has strained </w:t>
            </w:r>
            <w:r w:rsidR="00A01C6A" w:rsidRPr="00353430">
              <w:rPr>
                <w:rFonts w:ascii="Arial" w:hAnsi="Arial" w:cs="Arial"/>
                <w:sz w:val="20"/>
                <w:szCs w:val="20"/>
              </w:rPr>
              <w:t xml:space="preserve">Ben’s </w:t>
            </w:r>
            <w:r w:rsidR="006530CF" w:rsidRPr="00353430">
              <w:rPr>
                <w:rFonts w:ascii="Arial" w:hAnsi="Arial" w:cs="Arial"/>
                <w:sz w:val="20"/>
                <w:szCs w:val="20"/>
              </w:rPr>
              <w:t>relationship</w:t>
            </w:r>
            <w:r w:rsidR="00E12566" w:rsidRPr="00353430">
              <w:rPr>
                <w:rFonts w:ascii="Arial" w:hAnsi="Arial" w:cs="Arial"/>
                <w:sz w:val="20"/>
                <w:szCs w:val="20"/>
              </w:rPr>
              <w:t>s</w:t>
            </w:r>
            <w:r w:rsidR="00A01C6A" w:rsidRPr="00353430">
              <w:rPr>
                <w:rFonts w:ascii="Arial" w:hAnsi="Arial" w:cs="Arial"/>
                <w:sz w:val="20"/>
                <w:szCs w:val="20"/>
              </w:rPr>
              <w:t>,</w:t>
            </w:r>
            <w:r w:rsidR="006530CF" w:rsidRPr="00353430">
              <w:rPr>
                <w:rFonts w:ascii="Arial" w:hAnsi="Arial" w:cs="Arial"/>
                <w:sz w:val="20"/>
                <w:szCs w:val="20"/>
              </w:rPr>
              <w:t xml:space="preserve"> as he has experienced emotional and mental health issues</w:t>
            </w:r>
            <w:r w:rsidR="00A01C6A" w:rsidRPr="00353430">
              <w:rPr>
                <w:rFonts w:ascii="Arial" w:hAnsi="Arial" w:cs="Arial"/>
                <w:sz w:val="20"/>
                <w:szCs w:val="20"/>
              </w:rPr>
              <w:t>.</w:t>
            </w:r>
          </w:p>
        </w:tc>
      </w:tr>
      <w:tr w:rsidR="005B2E10" w:rsidRPr="00353430" w14:paraId="425FD916" w14:textId="77777777" w:rsidTr="007173B6">
        <w:trPr>
          <w:cantSplit/>
          <w:trHeight w:val="724"/>
          <w:jc w:val="center"/>
        </w:trPr>
        <w:tc>
          <w:tcPr>
            <w:tcW w:w="1951" w:type="dxa"/>
            <w:vMerge w:val="restart"/>
          </w:tcPr>
          <w:p w14:paraId="19137183" w14:textId="77777777" w:rsidR="005B2E10" w:rsidRPr="00353430" w:rsidRDefault="005B2E10" w:rsidP="007173B6">
            <w:pPr>
              <w:keepNext/>
              <w:rPr>
                <w:rFonts w:ascii="Arial" w:hAnsi="Arial" w:cs="Arial"/>
                <w:sz w:val="18"/>
              </w:rPr>
            </w:pPr>
            <w:r w:rsidRPr="00353430">
              <w:rPr>
                <w:rFonts w:ascii="Arial" w:hAnsi="Arial" w:cs="Arial"/>
                <w:sz w:val="18"/>
              </w:rPr>
              <w:lastRenderedPageBreak/>
              <w:t>Stalled personal growth</w:t>
            </w:r>
          </w:p>
        </w:tc>
        <w:tc>
          <w:tcPr>
            <w:tcW w:w="2126" w:type="dxa"/>
          </w:tcPr>
          <w:p w14:paraId="19F674A7" w14:textId="77777777" w:rsidR="005B2E10" w:rsidRPr="00353430" w:rsidRDefault="005B2E10" w:rsidP="007173B6">
            <w:pPr>
              <w:keepNext/>
              <w:rPr>
                <w:rFonts w:ascii="Arial" w:hAnsi="Arial" w:cs="Arial"/>
                <w:sz w:val="20"/>
              </w:rPr>
            </w:pPr>
            <w:r w:rsidRPr="00353430">
              <w:rPr>
                <w:rFonts w:ascii="Arial" w:hAnsi="Arial" w:cs="Arial"/>
                <w:sz w:val="20"/>
              </w:rPr>
              <w:t>Sophie/husband</w:t>
            </w:r>
          </w:p>
        </w:tc>
        <w:tc>
          <w:tcPr>
            <w:tcW w:w="3463" w:type="dxa"/>
          </w:tcPr>
          <w:p w14:paraId="1EE5D7C7" w14:textId="77777777" w:rsidR="005B2E10" w:rsidRPr="00353430" w:rsidRDefault="005B2E10" w:rsidP="007173B6">
            <w:pPr>
              <w:keepNext/>
              <w:rPr>
                <w:rFonts w:ascii="Arial" w:hAnsi="Arial" w:cs="Arial"/>
                <w:sz w:val="20"/>
              </w:rPr>
            </w:pPr>
            <w:r w:rsidRPr="00353430">
              <w:rPr>
                <w:rFonts w:ascii="Arial" w:hAnsi="Arial" w:cs="Arial"/>
                <w:sz w:val="20"/>
              </w:rPr>
              <w:t xml:space="preserve">Sophie injured herself in the parking lot of </w:t>
            </w:r>
            <w:r w:rsidR="00E12566" w:rsidRPr="00353430">
              <w:rPr>
                <w:rFonts w:ascii="Arial" w:hAnsi="Arial" w:cs="Arial"/>
                <w:sz w:val="20"/>
              </w:rPr>
              <w:t xml:space="preserve">her </w:t>
            </w:r>
            <w:r w:rsidRPr="00353430">
              <w:rPr>
                <w:rFonts w:ascii="Arial" w:hAnsi="Arial" w:cs="Arial"/>
                <w:sz w:val="20"/>
              </w:rPr>
              <w:t xml:space="preserve">place of employment, and </w:t>
            </w:r>
            <w:r w:rsidR="00E12566" w:rsidRPr="00353430">
              <w:rPr>
                <w:rFonts w:ascii="Arial" w:hAnsi="Arial" w:cs="Arial"/>
                <w:sz w:val="20"/>
              </w:rPr>
              <w:t xml:space="preserve">her career progress was interrupted </w:t>
            </w:r>
            <w:r w:rsidRPr="00353430">
              <w:rPr>
                <w:rFonts w:ascii="Arial" w:hAnsi="Arial" w:cs="Arial"/>
                <w:sz w:val="20"/>
              </w:rPr>
              <w:t>while she recovered</w:t>
            </w:r>
            <w:r w:rsidR="00E12566" w:rsidRPr="00353430">
              <w:rPr>
                <w:rFonts w:ascii="Arial" w:hAnsi="Arial" w:cs="Arial"/>
                <w:sz w:val="20"/>
              </w:rPr>
              <w:t>.</w:t>
            </w:r>
            <w:r w:rsidRPr="00353430">
              <w:rPr>
                <w:rFonts w:ascii="Arial" w:hAnsi="Arial" w:cs="Arial"/>
                <w:sz w:val="20"/>
              </w:rPr>
              <w:t xml:space="preserve"> </w:t>
            </w:r>
          </w:p>
        </w:tc>
        <w:tc>
          <w:tcPr>
            <w:tcW w:w="2160" w:type="dxa"/>
            <w:tcBorders>
              <w:top w:val="single" w:sz="4" w:space="0" w:color="000000"/>
              <w:bottom w:val="single" w:sz="4" w:space="0" w:color="000000"/>
              <w:right w:val="single" w:sz="4" w:space="0" w:color="000000"/>
            </w:tcBorders>
          </w:tcPr>
          <w:p w14:paraId="7293AE1A" w14:textId="77777777" w:rsidR="005B2E10" w:rsidRPr="00353430" w:rsidRDefault="00CE199E" w:rsidP="007173B6">
            <w:pPr>
              <w:keepNext/>
              <w:rPr>
                <w:rFonts w:ascii="Arial" w:hAnsi="Arial" w:cs="Arial"/>
                <w:sz w:val="20"/>
              </w:rPr>
            </w:pPr>
            <w:r w:rsidRPr="00353430">
              <w:rPr>
                <w:rFonts w:ascii="Arial" w:hAnsi="Arial" w:cs="Arial"/>
                <w:sz w:val="20"/>
              </w:rPr>
              <w:t>Working full-time in previous job</w:t>
            </w:r>
          </w:p>
        </w:tc>
        <w:tc>
          <w:tcPr>
            <w:tcW w:w="4300" w:type="dxa"/>
            <w:tcBorders>
              <w:top w:val="single" w:sz="4" w:space="0" w:color="000000"/>
              <w:left w:val="single" w:sz="4" w:space="0" w:color="000000"/>
              <w:bottom w:val="single" w:sz="4" w:space="0" w:color="000000"/>
            </w:tcBorders>
          </w:tcPr>
          <w:p w14:paraId="268B2038" w14:textId="2B668CFA" w:rsidR="005B2E10" w:rsidRPr="00353430" w:rsidRDefault="005B2E10" w:rsidP="007173B6">
            <w:pPr>
              <w:keepNext/>
              <w:rPr>
                <w:rFonts w:ascii="Arial" w:hAnsi="Arial" w:cs="Arial"/>
                <w:sz w:val="20"/>
              </w:rPr>
            </w:pPr>
            <w:r w:rsidRPr="00353430">
              <w:rPr>
                <w:rFonts w:ascii="Arial" w:hAnsi="Arial" w:cs="Arial"/>
                <w:b/>
                <w:sz w:val="20"/>
              </w:rPr>
              <w:t xml:space="preserve">Emotional/physical </w:t>
            </w:r>
            <w:r w:rsidR="00871361" w:rsidRPr="00353430">
              <w:rPr>
                <w:rFonts w:ascii="Arial" w:hAnsi="Arial" w:cs="Arial"/>
                <w:b/>
                <w:sz w:val="20"/>
              </w:rPr>
              <w:t>well-being</w:t>
            </w:r>
            <w:r w:rsidRPr="00353430">
              <w:rPr>
                <w:rFonts w:ascii="Arial" w:hAnsi="Arial" w:cs="Arial"/>
                <w:b/>
                <w:sz w:val="20"/>
              </w:rPr>
              <w:t>:</w:t>
            </w:r>
            <w:r w:rsidRPr="00353430">
              <w:rPr>
                <w:rFonts w:ascii="Arial" w:hAnsi="Arial" w:cs="Arial"/>
                <w:sz w:val="20"/>
              </w:rPr>
              <w:t xml:space="preserve"> Sophie has given up physical activities that she will never be able to resum</w:t>
            </w:r>
            <w:r w:rsidR="00C54D73" w:rsidRPr="00353430">
              <w:rPr>
                <w:rFonts w:ascii="Arial" w:hAnsi="Arial" w:cs="Arial"/>
                <w:sz w:val="20"/>
              </w:rPr>
              <w:t>e</w:t>
            </w:r>
            <w:r w:rsidR="00E12566" w:rsidRPr="00353430">
              <w:rPr>
                <w:rFonts w:ascii="Arial" w:hAnsi="Arial" w:cs="Arial"/>
                <w:sz w:val="20"/>
              </w:rPr>
              <w:t>,</w:t>
            </w:r>
            <w:r w:rsidR="006D69BE" w:rsidRPr="00353430">
              <w:rPr>
                <w:rFonts w:ascii="Arial" w:hAnsi="Arial" w:cs="Arial"/>
                <w:sz w:val="20"/>
              </w:rPr>
              <w:t xml:space="preserve"> which has contributed to depression.</w:t>
            </w:r>
          </w:p>
        </w:tc>
      </w:tr>
      <w:tr w:rsidR="005B2E10" w:rsidRPr="00353430" w14:paraId="3FEA3089" w14:textId="77777777" w:rsidTr="007173B6">
        <w:trPr>
          <w:cantSplit/>
          <w:jc w:val="center"/>
        </w:trPr>
        <w:tc>
          <w:tcPr>
            <w:tcW w:w="1951" w:type="dxa"/>
            <w:vMerge/>
          </w:tcPr>
          <w:p w14:paraId="72180B8A" w14:textId="77777777" w:rsidR="005B2E10" w:rsidRPr="00353430" w:rsidRDefault="005B2E10" w:rsidP="005B2E10">
            <w:pPr>
              <w:rPr>
                <w:rFonts w:ascii="Arial" w:hAnsi="Arial" w:cs="Arial"/>
                <w:sz w:val="18"/>
              </w:rPr>
            </w:pPr>
          </w:p>
        </w:tc>
        <w:tc>
          <w:tcPr>
            <w:tcW w:w="2126" w:type="dxa"/>
          </w:tcPr>
          <w:p w14:paraId="1F7F9237" w14:textId="77777777" w:rsidR="005B2E10" w:rsidRPr="00353430" w:rsidRDefault="00F02C71" w:rsidP="005B2E10">
            <w:pPr>
              <w:rPr>
                <w:rFonts w:ascii="Arial" w:hAnsi="Arial" w:cs="Arial"/>
                <w:sz w:val="20"/>
              </w:rPr>
            </w:pPr>
            <w:r w:rsidRPr="00353430">
              <w:rPr>
                <w:rFonts w:ascii="Arial" w:hAnsi="Arial" w:cs="Arial"/>
                <w:sz w:val="20"/>
              </w:rPr>
              <w:t>Noah/father</w:t>
            </w:r>
          </w:p>
        </w:tc>
        <w:tc>
          <w:tcPr>
            <w:tcW w:w="3463" w:type="dxa"/>
          </w:tcPr>
          <w:p w14:paraId="7C18FCCD" w14:textId="77777777" w:rsidR="005B2E10" w:rsidRPr="00353430" w:rsidRDefault="00F02C71" w:rsidP="00E12566">
            <w:pPr>
              <w:rPr>
                <w:rFonts w:ascii="Arial" w:hAnsi="Arial" w:cs="Arial"/>
                <w:sz w:val="20"/>
              </w:rPr>
            </w:pPr>
            <w:r w:rsidRPr="00353430">
              <w:rPr>
                <w:rFonts w:ascii="Arial" w:hAnsi="Arial" w:cs="Arial"/>
                <w:sz w:val="20"/>
              </w:rPr>
              <w:t xml:space="preserve">Noah suffered carpal tunnel syndrome and the extended recovery has limited </w:t>
            </w:r>
            <w:r w:rsidR="00E12566" w:rsidRPr="00353430">
              <w:rPr>
                <w:rFonts w:ascii="Arial" w:hAnsi="Arial" w:cs="Arial"/>
                <w:sz w:val="20"/>
              </w:rPr>
              <w:t xml:space="preserve">his </w:t>
            </w:r>
            <w:r w:rsidRPr="00353430">
              <w:rPr>
                <w:rFonts w:ascii="Arial" w:hAnsi="Arial" w:cs="Arial"/>
                <w:sz w:val="20"/>
              </w:rPr>
              <w:t>career growth. The gap i</w:t>
            </w:r>
            <w:r w:rsidR="00E12566" w:rsidRPr="00353430">
              <w:rPr>
                <w:rFonts w:ascii="Arial" w:hAnsi="Arial" w:cs="Arial"/>
                <w:sz w:val="20"/>
              </w:rPr>
              <w:t>n</w:t>
            </w:r>
            <w:r w:rsidRPr="00353430">
              <w:rPr>
                <w:rFonts w:ascii="Arial" w:hAnsi="Arial" w:cs="Arial"/>
                <w:sz w:val="20"/>
              </w:rPr>
              <w:t xml:space="preserve"> his resum</w:t>
            </w:r>
            <w:r w:rsidR="00E12566" w:rsidRPr="00353430">
              <w:rPr>
                <w:rFonts w:ascii="Arial" w:hAnsi="Arial" w:cs="Arial"/>
                <w:sz w:val="20"/>
              </w:rPr>
              <w:t>é</w:t>
            </w:r>
            <w:r w:rsidRPr="00353430">
              <w:rPr>
                <w:rFonts w:ascii="Arial" w:hAnsi="Arial" w:cs="Arial"/>
                <w:sz w:val="20"/>
              </w:rPr>
              <w:t xml:space="preserve"> and the nature of the condition (with possible recurrence) has meant he is no longer an attractive job candidate.</w:t>
            </w:r>
          </w:p>
        </w:tc>
        <w:tc>
          <w:tcPr>
            <w:tcW w:w="2160" w:type="dxa"/>
            <w:tcBorders>
              <w:top w:val="single" w:sz="4" w:space="0" w:color="000000"/>
              <w:bottom w:val="single" w:sz="4" w:space="0" w:color="000000"/>
              <w:right w:val="single" w:sz="4" w:space="0" w:color="000000"/>
            </w:tcBorders>
          </w:tcPr>
          <w:p w14:paraId="65A746D9" w14:textId="77777777" w:rsidR="005B2E10" w:rsidRPr="00353430" w:rsidRDefault="003237E9" w:rsidP="005B2E10">
            <w:pPr>
              <w:rPr>
                <w:rFonts w:ascii="Arial" w:hAnsi="Arial" w:cs="Arial"/>
                <w:sz w:val="20"/>
              </w:rPr>
            </w:pPr>
            <w:r w:rsidRPr="00353430">
              <w:rPr>
                <w:rFonts w:ascii="Arial" w:hAnsi="Arial" w:cs="Arial"/>
                <w:sz w:val="20"/>
              </w:rPr>
              <w:t xml:space="preserve">Working sporadically </w:t>
            </w:r>
          </w:p>
        </w:tc>
        <w:tc>
          <w:tcPr>
            <w:tcW w:w="4300" w:type="dxa"/>
            <w:tcBorders>
              <w:top w:val="single" w:sz="4" w:space="0" w:color="000000"/>
              <w:left w:val="single" w:sz="4" w:space="0" w:color="000000"/>
              <w:bottom w:val="single" w:sz="4" w:space="0" w:color="000000"/>
            </w:tcBorders>
          </w:tcPr>
          <w:p w14:paraId="5D55CEC5" w14:textId="5C1E06E5" w:rsidR="005B2E10" w:rsidRPr="00353430" w:rsidRDefault="003237E9" w:rsidP="00FE41C0">
            <w:pPr>
              <w:rPr>
                <w:rFonts w:ascii="Arial" w:hAnsi="Arial" w:cs="Arial"/>
                <w:sz w:val="20"/>
              </w:rPr>
            </w:pPr>
            <w:r w:rsidRPr="00353430">
              <w:rPr>
                <w:rFonts w:ascii="Arial" w:hAnsi="Arial" w:cs="Arial"/>
                <w:b/>
                <w:sz w:val="20"/>
              </w:rPr>
              <w:t xml:space="preserve">Emotional/physical </w:t>
            </w:r>
            <w:r w:rsidR="00871361" w:rsidRPr="00353430">
              <w:rPr>
                <w:rFonts w:ascii="Arial" w:hAnsi="Arial" w:cs="Arial"/>
                <w:b/>
                <w:sz w:val="20"/>
              </w:rPr>
              <w:t>well-being</w:t>
            </w:r>
            <w:r w:rsidRPr="00353430">
              <w:rPr>
                <w:rFonts w:ascii="Arial" w:hAnsi="Arial" w:cs="Arial"/>
                <w:b/>
                <w:sz w:val="20"/>
              </w:rPr>
              <w:t>:</w:t>
            </w:r>
            <w:r w:rsidRPr="00353430">
              <w:rPr>
                <w:rFonts w:ascii="Arial" w:hAnsi="Arial" w:cs="Arial"/>
                <w:sz w:val="20"/>
              </w:rPr>
              <w:t xml:space="preserve"> Noah has </w:t>
            </w:r>
            <w:r w:rsidR="00FE41C0" w:rsidRPr="00353430">
              <w:rPr>
                <w:rFonts w:ascii="Arial" w:hAnsi="Arial" w:cs="Arial"/>
                <w:sz w:val="20"/>
              </w:rPr>
              <w:t>experienced</w:t>
            </w:r>
            <w:r w:rsidRPr="00353430">
              <w:rPr>
                <w:rFonts w:ascii="Arial" w:hAnsi="Arial" w:cs="Arial"/>
                <w:sz w:val="20"/>
              </w:rPr>
              <w:t xml:space="preserve"> depression</w:t>
            </w:r>
            <w:r w:rsidR="00E12566" w:rsidRPr="00353430">
              <w:rPr>
                <w:rFonts w:ascii="Arial" w:hAnsi="Arial" w:cs="Arial"/>
                <w:sz w:val="20"/>
              </w:rPr>
              <w:t>,</w:t>
            </w:r>
            <w:r w:rsidRPr="00353430">
              <w:rPr>
                <w:rFonts w:ascii="Arial" w:hAnsi="Arial" w:cs="Arial"/>
                <w:sz w:val="20"/>
              </w:rPr>
              <w:t xml:space="preserve"> which creates difficulty in his relationship w</w:t>
            </w:r>
            <w:r w:rsidR="00A01C6A" w:rsidRPr="00353430">
              <w:rPr>
                <w:rFonts w:ascii="Arial" w:hAnsi="Arial" w:cs="Arial"/>
                <w:sz w:val="20"/>
              </w:rPr>
              <w:t>ith his girlfriend and daughter.</w:t>
            </w:r>
          </w:p>
        </w:tc>
      </w:tr>
      <w:tr w:rsidR="00902E6E" w:rsidRPr="00353430" w14:paraId="13D9F571" w14:textId="77777777" w:rsidTr="007173B6">
        <w:trPr>
          <w:cantSplit/>
          <w:jc w:val="center"/>
        </w:trPr>
        <w:tc>
          <w:tcPr>
            <w:tcW w:w="1951" w:type="dxa"/>
            <w:vMerge/>
          </w:tcPr>
          <w:p w14:paraId="1654D0DD" w14:textId="77777777" w:rsidR="00902E6E" w:rsidRPr="00353430" w:rsidRDefault="00902E6E" w:rsidP="005B2E10">
            <w:pPr>
              <w:rPr>
                <w:rFonts w:ascii="Arial" w:hAnsi="Arial" w:cs="Arial"/>
                <w:sz w:val="18"/>
              </w:rPr>
            </w:pPr>
          </w:p>
        </w:tc>
        <w:tc>
          <w:tcPr>
            <w:tcW w:w="2126" w:type="dxa"/>
          </w:tcPr>
          <w:p w14:paraId="4EDD60A3" w14:textId="77777777" w:rsidR="00902E6E" w:rsidRPr="00353430" w:rsidRDefault="00902E6E" w:rsidP="005B2E10">
            <w:pPr>
              <w:rPr>
                <w:rFonts w:ascii="Arial" w:hAnsi="Arial" w:cs="Arial"/>
                <w:sz w:val="20"/>
              </w:rPr>
            </w:pPr>
            <w:r w:rsidRPr="00353430">
              <w:rPr>
                <w:rFonts w:ascii="Arial" w:hAnsi="Arial" w:cs="Arial"/>
                <w:sz w:val="20"/>
              </w:rPr>
              <w:t>Erin/husband</w:t>
            </w:r>
          </w:p>
        </w:tc>
        <w:tc>
          <w:tcPr>
            <w:tcW w:w="3463" w:type="dxa"/>
          </w:tcPr>
          <w:p w14:paraId="1DD12974" w14:textId="77777777" w:rsidR="00902E6E" w:rsidRPr="00353430" w:rsidRDefault="00902E6E" w:rsidP="00E12566">
            <w:pPr>
              <w:rPr>
                <w:rFonts w:ascii="Arial" w:hAnsi="Arial" w:cs="Arial"/>
                <w:sz w:val="20"/>
              </w:rPr>
            </w:pPr>
            <w:r w:rsidRPr="00353430">
              <w:rPr>
                <w:rFonts w:ascii="Arial" w:hAnsi="Arial" w:cs="Arial"/>
                <w:sz w:val="20"/>
              </w:rPr>
              <w:t xml:space="preserve">Erin suffered a shoulder injury in an industry she had worked </w:t>
            </w:r>
            <w:r w:rsidR="00E12566" w:rsidRPr="00353430">
              <w:rPr>
                <w:rFonts w:ascii="Arial" w:hAnsi="Arial" w:cs="Arial"/>
                <w:sz w:val="20"/>
              </w:rPr>
              <w:t xml:space="preserve">in </w:t>
            </w:r>
            <w:r w:rsidRPr="00353430">
              <w:rPr>
                <w:rFonts w:ascii="Arial" w:hAnsi="Arial" w:cs="Arial"/>
                <w:sz w:val="20"/>
              </w:rPr>
              <w:t xml:space="preserve">for 20 years. She believes </w:t>
            </w:r>
            <w:r w:rsidR="00E12566" w:rsidRPr="00353430">
              <w:rPr>
                <w:rFonts w:ascii="Arial" w:hAnsi="Arial" w:cs="Arial"/>
                <w:sz w:val="20"/>
              </w:rPr>
              <w:t xml:space="preserve">her </w:t>
            </w:r>
            <w:r w:rsidRPr="00353430">
              <w:rPr>
                <w:rFonts w:ascii="Arial" w:hAnsi="Arial" w:cs="Arial"/>
                <w:sz w:val="20"/>
              </w:rPr>
              <w:t>career progress has been compromised.</w:t>
            </w:r>
          </w:p>
        </w:tc>
        <w:tc>
          <w:tcPr>
            <w:tcW w:w="2160" w:type="dxa"/>
            <w:tcBorders>
              <w:top w:val="single" w:sz="4" w:space="0" w:color="000000"/>
              <w:bottom w:val="single" w:sz="4" w:space="0" w:color="000000"/>
              <w:right w:val="single" w:sz="4" w:space="0" w:color="000000"/>
            </w:tcBorders>
          </w:tcPr>
          <w:p w14:paraId="7C30119E" w14:textId="77777777" w:rsidR="00902E6E" w:rsidRPr="00353430" w:rsidRDefault="00902E6E" w:rsidP="005B2E10">
            <w:pPr>
              <w:rPr>
                <w:rFonts w:ascii="Arial" w:hAnsi="Arial" w:cs="Arial"/>
                <w:sz w:val="20"/>
              </w:rPr>
            </w:pPr>
            <w:r w:rsidRPr="00353430">
              <w:rPr>
                <w:rFonts w:ascii="Arial" w:hAnsi="Arial" w:cs="Arial"/>
                <w:sz w:val="20"/>
              </w:rPr>
              <w:t>Working full-time in previous job with limitations</w:t>
            </w:r>
          </w:p>
        </w:tc>
        <w:tc>
          <w:tcPr>
            <w:tcW w:w="4300" w:type="dxa"/>
            <w:tcBorders>
              <w:top w:val="single" w:sz="4" w:space="0" w:color="000000"/>
              <w:left w:val="single" w:sz="4" w:space="0" w:color="000000"/>
              <w:bottom w:val="single" w:sz="4" w:space="0" w:color="000000"/>
            </w:tcBorders>
          </w:tcPr>
          <w:p w14:paraId="5B20C95E" w14:textId="7EAC8F14" w:rsidR="00902E6E" w:rsidRPr="00353430" w:rsidRDefault="00902E6E" w:rsidP="005175DE">
            <w:pPr>
              <w:rPr>
                <w:rFonts w:ascii="Arial" w:hAnsi="Arial" w:cs="Arial"/>
                <w:b/>
                <w:sz w:val="20"/>
              </w:rPr>
            </w:pPr>
            <w:r w:rsidRPr="00353430">
              <w:rPr>
                <w:rFonts w:ascii="Arial" w:hAnsi="Arial" w:cs="Arial"/>
                <w:b/>
                <w:sz w:val="20"/>
              </w:rPr>
              <w:t xml:space="preserve">Emotional/physical </w:t>
            </w:r>
            <w:r w:rsidR="00871361" w:rsidRPr="00353430">
              <w:rPr>
                <w:rFonts w:ascii="Arial" w:hAnsi="Arial" w:cs="Arial"/>
                <w:b/>
                <w:sz w:val="20"/>
              </w:rPr>
              <w:t>well-being</w:t>
            </w:r>
            <w:r w:rsidRPr="00353430">
              <w:rPr>
                <w:rFonts w:ascii="Arial" w:hAnsi="Arial" w:cs="Arial"/>
                <w:b/>
                <w:sz w:val="20"/>
              </w:rPr>
              <w:t xml:space="preserve">: </w:t>
            </w:r>
            <w:r w:rsidRPr="00353430">
              <w:rPr>
                <w:rFonts w:ascii="Arial" w:hAnsi="Arial" w:cs="Arial"/>
                <w:sz w:val="20"/>
              </w:rPr>
              <w:t>The reduced inco</w:t>
            </w:r>
            <w:r w:rsidR="00FE41C0" w:rsidRPr="00353430">
              <w:rPr>
                <w:rFonts w:ascii="Arial" w:hAnsi="Arial" w:cs="Arial"/>
                <w:sz w:val="20"/>
              </w:rPr>
              <w:t>me has created stress within Erin’s</w:t>
            </w:r>
            <w:r w:rsidRPr="00353430">
              <w:rPr>
                <w:rFonts w:ascii="Arial" w:hAnsi="Arial" w:cs="Arial"/>
                <w:sz w:val="20"/>
              </w:rPr>
              <w:t xml:space="preserve"> family</w:t>
            </w:r>
            <w:r w:rsidR="00E12566" w:rsidRPr="00353430">
              <w:rPr>
                <w:rFonts w:ascii="Arial" w:hAnsi="Arial" w:cs="Arial"/>
                <w:sz w:val="20"/>
              </w:rPr>
              <w:t>,</w:t>
            </w:r>
            <w:r w:rsidRPr="00353430">
              <w:rPr>
                <w:rFonts w:ascii="Arial" w:hAnsi="Arial" w:cs="Arial"/>
                <w:sz w:val="20"/>
              </w:rPr>
              <w:t xml:space="preserve"> as previous spending customs had to be altered.</w:t>
            </w:r>
          </w:p>
        </w:tc>
      </w:tr>
      <w:tr w:rsidR="005B2E10" w:rsidRPr="00353430" w14:paraId="791705E0" w14:textId="77777777" w:rsidTr="007173B6">
        <w:trPr>
          <w:cantSplit/>
          <w:jc w:val="center"/>
        </w:trPr>
        <w:tc>
          <w:tcPr>
            <w:tcW w:w="1951" w:type="dxa"/>
            <w:vMerge/>
          </w:tcPr>
          <w:p w14:paraId="2BA99ECF" w14:textId="77777777" w:rsidR="005B2E10" w:rsidRPr="00353430" w:rsidRDefault="005B2E10" w:rsidP="005B2E10">
            <w:pPr>
              <w:rPr>
                <w:rFonts w:ascii="Arial" w:hAnsi="Arial" w:cs="Arial"/>
                <w:sz w:val="18"/>
              </w:rPr>
            </w:pPr>
          </w:p>
        </w:tc>
        <w:tc>
          <w:tcPr>
            <w:tcW w:w="2126" w:type="dxa"/>
          </w:tcPr>
          <w:p w14:paraId="253E2BDD" w14:textId="77777777" w:rsidR="005B2E10" w:rsidRPr="00353430" w:rsidRDefault="005175DE" w:rsidP="005B2E10">
            <w:pPr>
              <w:rPr>
                <w:rFonts w:ascii="Arial" w:hAnsi="Arial" w:cs="Arial"/>
                <w:sz w:val="20"/>
              </w:rPr>
            </w:pPr>
            <w:r w:rsidRPr="00353430">
              <w:rPr>
                <w:rFonts w:ascii="Arial" w:hAnsi="Arial" w:cs="Arial"/>
                <w:sz w:val="20"/>
              </w:rPr>
              <w:t>Chelsea/boyfriend</w:t>
            </w:r>
          </w:p>
        </w:tc>
        <w:tc>
          <w:tcPr>
            <w:tcW w:w="3463" w:type="dxa"/>
          </w:tcPr>
          <w:p w14:paraId="5D258DC2" w14:textId="0B609AE3" w:rsidR="005B2E10" w:rsidRPr="00353430" w:rsidRDefault="005175DE" w:rsidP="00A01C6A">
            <w:pPr>
              <w:rPr>
                <w:rFonts w:ascii="Arial" w:hAnsi="Arial" w:cs="Arial"/>
                <w:sz w:val="20"/>
              </w:rPr>
            </w:pPr>
            <w:r w:rsidRPr="00353430">
              <w:rPr>
                <w:rFonts w:ascii="Arial" w:hAnsi="Arial" w:cs="Arial"/>
                <w:sz w:val="20"/>
              </w:rPr>
              <w:t>Chelsea suffered an injury to her hand</w:t>
            </w:r>
            <w:r w:rsidR="00E12566" w:rsidRPr="00353430">
              <w:rPr>
                <w:rFonts w:ascii="Arial" w:hAnsi="Arial" w:cs="Arial"/>
                <w:sz w:val="20"/>
              </w:rPr>
              <w:t>,</w:t>
            </w:r>
            <w:r w:rsidRPr="00353430">
              <w:rPr>
                <w:rFonts w:ascii="Arial" w:hAnsi="Arial" w:cs="Arial"/>
                <w:sz w:val="20"/>
              </w:rPr>
              <w:t xml:space="preserve"> which means she had to leave her chosen profession and is now in </w:t>
            </w:r>
            <w:r w:rsidR="00A01C6A" w:rsidRPr="00353430">
              <w:rPr>
                <w:rFonts w:ascii="Arial" w:hAnsi="Arial" w:cs="Arial"/>
                <w:sz w:val="20"/>
              </w:rPr>
              <w:t>what</w:t>
            </w:r>
            <w:r w:rsidRPr="00353430">
              <w:rPr>
                <w:rFonts w:ascii="Arial" w:hAnsi="Arial" w:cs="Arial"/>
                <w:sz w:val="20"/>
              </w:rPr>
              <w:t xml:space="preserve"> she feels </w:t>
            </w:r>
            <w:r w:rsidR="00A01C6A" w:rsidRPr="00353430">
              <w:rPr>
                <w:rFonts w:ascii="Arial" w:hAnsi="Arial" w:cs="Arial"/>
                <w:sz w:val="20"/>
              </w:rPr>
              <w:t>is a dead-end job</w:t>
            </w:r>
            <w:r w:rsidRPr="00353430">
              <w:rPr>
                <w:rFonts w:ascii="Arial" w:hAnsi="Arial" w:cs="Arial"/>
                <w:sz w:val="20"/>
              </w:rPr>
              <w:t>.</w:t>
            </w:r>
          </w:p>
        </w:tc>
        <w:tc>
          <w:tcPr>
            <w:tcW w:w="2160" w:type="dxa"/>
            <w:tcBorders>
              <w:top w:val="single" w:sz="4" w:space="0" w:color="000000"/>
              <w:bottom w:val="single" w:sz="4" w:space="0" w:color="000000"/>
              <w:right w:val="single" w:sz="4" w:space="0" w:color="000000"/>
            </w:tcBorders>
          </w:tcPr>
          <w:p w14:paraId="04BC2877" w14:textId="77777777" w:rsidR="005B2E10" w:rsidRPr="00353430" w:rsidRDefault="00E12566" w:rsidP="005B2E10">
            <w:pPr>
              <w:rPr>
                <w:rFonts w:ascii="Arial" w:hAnsi="Arial" w:cs="Arial"/>
                <w:sz w:val="20"/>
              </w:rPr>
            </w:pPr>
            <w:r w:rsidRPr="00353430">
              <w:rPr>
                <w:rFonts w:ascii="Arial" w:hAnsi="Arial" w:cs="Arial"/>
                <w:sz w:val="20"/>
              </w:rPr>
              <w:t>Working full-</w:t>
            </w:r>
            <w:r w:rsidR="005175DE" w:rsidRPr="00353430">
              <w:rPr>
                <w:rFonts w:ascii="Arial" w:hAnsi="Arial" w:cs="Arial"/>
                <w:sz w:val="20"/>
              </w:rPr>
              <w:t>time in alternate trade/job</w:t>
            </w:r>
          </w:p>
        </w:tc>
        <w:tc>
          <w:tcPr>
            <w:tcW w:w="4300" w:type="dxa"/>
            <w:tcBorders>
              <w:top w:val="single" w:sz="4" w:space="0" w:color="000000"/>
              <w:left w:val="single" w:sz="4" w:space="0" w:color="000000"/>
              <w:bottom w:val="single" w:sz="4" w:space="0" w:color="000000"/>
            </w:tcBorders>
          </w:tcPr>
          <w:p w14:paraId="416920AB" w14:textId="77777777" w:rsidR="005B2E10" w:rsidRPr="00353430" w:rsidRDefault="005175DE" w:rsidP="00E12566">
            <w:pPr>
              <w:rPr>
                <w:rFonts w:ascii="Arial" w:hAnsi="Arial" w:cs="Arial"/>
                <w:sz w:val="20"/>
              </w:rPr>
            </w:pPr>
            <w:r w:rsidRPr="00353430">
              <w:rPr>
                <w:rFonts w:ascii="Arial" w:hAnsi="Arial" w:cs="Arial"/>
                <w:b/>
                <w:sz w:val="20"/>
              </w:rPr>
              <w:t xml:space="preserve">Emotional/physical </w:t>
            </w:r>
            <w:r w:rsidR="00871361" w:rsidRPr="00353430">
              <w:rPr>
                <w:rFonts w:ascii="Arial" w:hAnsi="Arial" w:cs="Arial"/>
                <w:b/>
                <w:sz w:val="20"/>
              </w:rPr>
              <w:t>well-being</w:t>
            </w:r>
            <w:r w:rsidRPr="00353430">
              <w:rPr>
                <w:rFonts w:ascii="Arial" w:hAnsi="Arial" w:cs="Arial"/>
                <w:b/>
                <w:sz w:val="20"/>
              </w:rPr>
              <w:t>:</w:t>
            </w:r>
            <w:r w:rsidRPr="00353430">
              <w:rPr>
                <w:rFonts w:ascii="Arial" w:hAnsi="Arial" w:cs="Arial"/>
                <w:sz w:val="20"/>
              </w:rPr>
              <w:t xml:space="preserve"> Chelsea feels frustrated that she cannot pursue </w:t>
            </w:r>
            <w:r w:rsidR="00E12566" w:rsidRPr="00353430">
              <w:rPr>
                <w:rFonts w:ascii="Arial" w:hAnsi="Arial" w:cs="Arial"/>
                <w:sz w:val="20"/>
              </w:rPr>
              <w:t>h</w:t>
            </w:r>
            <w:r w:rsidRPr="00353430">
              <w:rPr>
                <w:rFonts w:ascii="Arial" w:hAnsi="Arial" w:cs="Arial"/>
                <w:sz w:val="20"/>
              </w:rPr>
              <w:t>er chosen career</w:t>
            </w:r>
            <w:r w:rsidR="00E12566" w:rsidRPr="00353430">
              <w:rPr>
                <w:rFonts w:ascii="Arial" w:hAnsi="Arial" w:cs="Arial"/>
                <w:sz w:val="20"/>
              </w:rPr>
              <w:t>,</w:t>
            </w:r>
            <w:r w:rsidRPr="00353430">
              <w:rPr>
                <w:rFonts w:ascii="Arial" w:hAnsi="Arial" w:cs="Arial"/>
                <w:sz w:val="20"/>
              </w:rPr>
              <w:t xml:space="preserve"> and is in therapy to deal with her feelings.</w:t>
            </w:r>
          </w:p>
        </w:tc>
      </w:tr>
      <w:tr w:rsidR="00CE199E" w:rsidRPr="00353430" w14:paraId="584BC071" w14:textId="77777777" w:rsidTr="007173B6">
        <w:trPr>
          <w:cantSplit/>
          <w:jc w:val="center"/>
        </w:trPr>
        <w:tc>
          <w:tcPr>
            <w:tcW w:w="1951" w:type="dxa"/>
            <w:vMerge w:val="restart"/>
          </w:tcPr>
          <w:p w14:paraId="034966B4" w14:textId="77777777" w:rsidR="00CE199E" w:rsidRPr="00353430" w:rsidRDefault="00CE199E" w:rsidP="00CE199E">
            <w:pPr>
              <w:rPr>
                <w:rFonts w:ascii="Arial" w:hAnsi="Arial" w:cs="Arial"/>
                <w:sz w:val="18"/>
              </w:rPr>
            </w:pPr>
            <w:r w:rsidRPr="00353430">
              <w:rPr>
                <w:rFonts w:ascii="Arial" w:hAnsi="Arial" w:cs="Arial"/>
                <w:sz w:val="18"/>
              </w:rPr>
              <w:t xml:space="preserve">Emotional/physical </w:t>
            </w:r>
            <w:r w:rsidR="00871361" w:rsidRPr="00353430">
              <w:rPr>
                <w:rFonts w:ascii="Arial" w:hAnsi="Arial" w:cs="Arial"/>
                <w:sz w:val="18"/>
              </w:rPr>
              <w:t>well-being</w:t>
            </w:r>
          </w:p>
          <w:p w14:paraId="31F5B27A" w14:textId="77777777" w:rsidR="0068724B" w:rsidRPr="00353430" w:rsidRDefault="0068724B" w:rsidP="00CE199E">
            <w:pPr>
              <w:rPr>
                <w:rFonts w:ascii="Arial" w:hAnsi="Arial" w:cs="Arial"/>
                <w:sz w:val="18"/>
              </w:rPr>
            </w:pPr>
          </w:p>
          <w:p w14:paraId="39CCB6CF" w14:textId="77777777" w:rsidR="0068724B" w:rsidRPr="00353430" w:rsidRDefault="0068724B" w:rsidP="0068724B">
            <w:pPr>
              <w:rPr>
                <w:rFonts w:ascii="Arial" w:hAnsi="Arial" w:cs="Arial"/>
                <w:sz w:val="18"/>
              </w:rPr>
            </w:pPr>
          </w:p>
          <w:p w14:paraId="7D8DEE6C" w14:textId="77777777" w:rsidR="0068724B" w:rsidRPr="00353430" w:rsidRDefault="0068724B" w:rsidP="0068724B">
            <w:pPr>
              <w:rPr>
                <w:rFonts w:ascii="Arial" w:hAnsi="Arial" w:cs="Arial"/>
                <w:sz w:val="18"/>
              </w:rPr>
            </w:pPr>
          </w:p>
          <w:p w14:paraId="4900B386" w14:textId="77777777" w:rsidR="0068724B" w:rsidRPr="00353430" w:rsidRDefault="0068724B" w:rsidP="0068724B">
            <w:pPr>
              <w:rPr>
                <w:rFonts w:ascii="Arial" w:hAnsi="Arial" w:cs="Arial"/>
                <w:sz w:val="18"/>
              </w:rPr>
            </w:pPr>
          </w:p>
          <w:p w14:paraId="3AF3F31F" w14:textId="77777777" w:rsidR="0068724B" w:rsidRPr="00353430" w:rsidRDefault="0068724B" w:rsidP="0068724B">
            <w:pPr>
              <w:rPr>
                <w:rFonts w:ascii="Arial" w:hAnsi="Arial" w:cs="Arial"/>
                <w:sz w:val="18"/>
              </w:rPr>
            </w:pPr>
          </w:p>
          <w:p w14:paraId="3BC2C521" w14:textId="77777777" w:rsidR="0068724B" w:rsidRPr="00353430" w:rsidRDefault="0068724B" w:rsidP="0068724B">
            <w:pPr>
              <w:rPr>
                <w:rFonts w:ascii="Arial" w:hAnsi="Arial" w:cs="Arial"/>
                <w:sz w:val="18"/>
              </w:rPr>
            </w:pPr>
          </w:p>
          <w:p w14:paraId="3A1146CD" w14:textId="77777777" w:rsidR="0068724B" w:rsidRPr="00353430" w:rsidRDefault="0068724B" w:rsidP="0068724B">
            <w:pPr>
              <w:rPr>
                <w:rFonts w:ascii="Arial" w:hAnsi="Arial" w:cs="Arial"/>
                <w:sz w:val="18"/>
              </w:rPr>
            </w:pPr>
          </w:p>
          <w:p w14:paraId="43D5E8B6" w14:textId="77777777" w:rsidR="0068724B" w:rsidRPr="00353430" w:rsidRDefault="0068724B" w:rsidP="0068724B">
            <w:pPr>
              <w:rPr>
                <w:rFonts w:ascii="Arial" w:hAnsi="Arial" w:cs="Arial"/>
                <w:sz w:val="18"/>
              </w:rPr>
            </w:pPr>
          </w:p>
          <w:p w14:paraId="004D577A" w14:textId="77777777" w:rsidR="0068724B" w:rsidRPr="00353430" w:rsidRDefault="0068724B" w:rsidP="0068724B">
            <w:pPr>
              <w:rPr>
                <w:rFonts w:ascii="Arial" w:hAnsi="Arial" w:cs="Arial"/>
                <w:sz w:val="18"/>
              </w:rPr>
            </w:pPr>
          </w:p>
          <w:p w14:paraId="32219021" w14:textId="77777777" w:rsidR="0068724B" w:rsidRPr="00353430" w:rsidRDefault="0068724B" w:rsidP="0068724B">
            <w:pPr>
              <w:rPr>
                <w:rFonts w:ascii="Arial" w:hAnsi="Arial" w:cs="Arial"/>
                <w:sz w:val="18"/>
              </w:rPr>
            </w:pPr>
          </w:p>
          <w:p w14:paraId="57D10A69" w14:textId="77777777" w:rsidR="00E95381" w:rsidRPr="00353430" w:rsidRDefault="00E95381" w:rsidP="0068724B">
            <w:pPr>
              <w:rPr>
                <w:rFonts w:ascii="Arial" w:hAnsi="Arial" w:cs="Arial"/>
                <w:sz w:val="18"/>
              </w:rPr>
            </w:pPr>
          </w:p>
          <w:p w14:paraId="09894420" w14:textId="77777777" w:rsidR="00E95381" w:rsidRPr="00353430" w:rsidRDefault="00E95381" w:rsidP="0068724B">
            <w:pPr>
              <w:rPr>
                <w:rFonts w:ascii="Arial" w:hAnsi="Arial" w:cs="Arial"/>
                <w:sz w:val="18"/>
              </w:rPr>
            </w:pPr>
          </w:p>
          <w:p w14:paraId="72073B44" w14:textId="77777777" w:rsidR="00E95381" w:rsidRPr="00353430" w:rsidRDefault="00E95381" w:rsidP="0068724B">
            <w:pPr>
              <w:rPr>
                <w:rFonts w:ascii="Arial" w:hAnsi="Arial" w:cs="Arial"/>
                <w:sz w:val="18"/>
              </w:rPr>
            </w:pPr>
          </w:p>
          <w:p w14:paraId="1A799006" w14:textId="77777777" w:rsidR="00E95381" w:rsidRPr="00353430" w:rsidRDefault="00E95381" w:rsidP="0068724B">
            <w:pPr>
              <w:rPr>
                <w:rFonts w:ascii="Arial" w:hAnsi="Arial" w:cs="Arial"/>
                <w:sz w:val="18"/>
              </w:rPr>
            </w:pPr>
          </w:p>
          <w:p w14:paraId="4496F472" w14:textId="77777777" w:rsidR="00E95381" w:rsidRPr="00353430" w:rsidRDefault="00E95381" w:rsidP="0068724B">
            <w:pPr>
              <w:rPr>
                <w:rFonts w:ascii="Arial" w:hAnsi="Arial" w:cs="Arial"/>
                <w:sz w:val="18"/>
              </w:rPr>
            </w:pPr>
          </w:p>
          <w:p w14:paraId="6E2C9114" w14:textId="77777777" w:rsidR="00E95381" w:rsidRPr="00353430" w:rsidRDefault="00E95381" w:rsidP="0068724B">
            <w:pPr>
              <w:rPr>
                <w:rFonts w:ascii="Arial" w:hAnsi="Arial" w:cs="Arial"/>
                <w:sz w:val="18"/>
              </w:rPr>
            </w:pPr>
          </w:p>
          <w:p w14:paraId="3EC69A09" w14:textId="77777777" w:rsidR="00E95381" w:rsidRPr="00353430" w:rsidRDefault="00E95381" w:rsidP="0068724B">
            <w:pPr>
              <w:rPr>
                <w:rFonts w:ascii="Arial" w:hAnsi="Arial" w:cs="Arial"/>
                <w:sz w:val="18"/>
              </w:rPr>
            </w:pPr>
          </w:p>
          <w:p w14:paraId="64102927" w14:textId="77777777" w:rsidR="00E12566" w:rsidRPr="00353430" w:rsidRDefault="00E12566" w:rsidP="0068724B">
            <w:pPr>
              <w:rPr>
                <w:rFonts w:ascii="Arial" w:hAnsi="Arial" w:cs="Arial"/>
                <w:sz w:val="18"/>
              </w:rPr>
            </w:pPr>
          </w:p>
          <w:p w14:paraId="5B07ADDC" w14:textId="77777777" w:rsidR="0068724B" w:rsidRPr="00353430" w:rsidRDefault="0068724B" w:rsidP="0068724B">
            <w:pPr>
              <w:rPr>
                <w:rFonts w:ascii="Arial" w:hAnsi="Arial" w:cs="Arial"/>
                <w:sz w:val="18"/>
              </w:rPr>
            </w:pPr>
            <w:r w:rsidRPr="00353430">
              <w:rPr>
                <w:rFonts w:ascii="Arial" w:hAnsi="Arial" w:cs="Arial"/>
                <w:sz w:val="18"/>
              </w:rPr>
              <w:lastRenderedPageBreak/>
              <w:t xml:space="preserve">Emotional/physical </w:t>
            </w:r>
            <w:r w:rsidR="00871361" w:rsidRPr="00353430">
              <w:rPr>
                <w:rFonts w:ascii="Arial" w:hAnsi="Arial" w:cs="Arial"/>
                <w:sz w:val="18"/>
              </w:rPr>
              <w:t>well-being</w:t>
            </w:r>
            <w:r w:rsidRPr="00353430">
              <w:rPr>
                <w:rFonts w:ascii="Arial" w:hAnsi="Arial" w:cs="Arial"/>
                <w:sz w:val="18"/>
              </w:rPr>
              <w:t xml:space="preserve"> (continued)</w:t>
            </w:r>
          </w:p>
          <w:p w14:paraId="50A5B1F4" w14:textId="77777777" w:rsidR="0068724B" w:rsidRPr="00353430" w:rsidRDefault="0068724B" w:rsidP="00CE199E">
            <w:pPr>
              <w:rPr>
                <w:rFonts w:ascii="Arial" w:hAnsi="Arial" w:cs="Arial"/>
                <w:sz w:val="18"/>
              </w:rPr>
            </w:pPr>
          </w:p>
        </w:tc>
        <w:tc>
          <w:tcPr>
            <w:tcW w:w="2126" w:type="dxa"/>
          </w:tcPr>
          <w:p w14:paraId="7FA8C018" w14:textId="4B8FF8C3" w:rsidR="00CE199E" w:rsidRPr="00353430" w:rsidRDefault="00A01C6A" w:rsidP="00CE199E">
            <w:pPr>
              <w:rPr>
                <w:rFonts w:ascii="Arial" w:hAnsi="Arial" w:cs="Arial"/>
                <w:sz w:val="20"/>
              </w:rPr>
            </w:pPr>
            <w:r w:rsidRPr="00353430">
              <w:rPr>
                <w:rFonts w:ascii="Arial" w:hAnsi="Arial" w:cs="Arial"/>
                <w:sz w:val="20"/>
              </w:rPr>
              <w:lastRenderedPageBreak/>
              <w:t>Ed/w</w:t>
            </w:r>
            <w:r w:rsidR="00CE199E" w:rsidRPr="00353430">
              <w:rPr>
                <w:rFonts w:ascii="Arial" w:hAnsi="Arial" w:cs="Arial"/>
                <w:sz w:val="20"/>
              </w:rPr>
              <w:t>ife</w:t>
            </w:r>
          </w:p>
        </w:tc>
        <w:tc>
          <w:tcPr>
            <w:tcW w:w="3463" w:type="dxa"/>
          </w:tcPr>
          <w:p w14:paraId="07DE4C7D" w14:textId="77777777" w:rsidR="00CE199E" w:rsidRPr="00353430" w:rsidRDefault="00CE199E" w:rsidP="00E12566">
            <w:pPr>
              <w:rPr>
                <w:rFonts w:ascii="Arial" w:hAnsi="Arial" w:cs="Arial"/>
                <w:sz w:val="20"/>
              </w:rPr>
            </w:pPr>
            <w:r w:rsidRPr="00353430">
              <w:rPr>
                <w:rFonts w:ascii="Arial" w:hAnsi="Arial" w:cs="Arial"/>
                <w:sz w:val="20"/>
              </w:rPr>
              <w:t>Ed lost a thumb and has had multiple surgeries.</w:t>
            </w:r>
            <w:r w:rsidR="00871361" w:rsidRPr="00353430">
              <w:rPr>
                <w:rFonts w:ascii="Arial" w:hAnsi="Arial" w:cs="Arial"/>
                <w:sz w:val="20"/>
              </w:rPr>
              <w:t xml:space="preserve"> </w:t>
            </w:r>
            <w:r w:rsidRPr="00353430">
              <w:rPr>
                <w:rFonts w:ascii="Arial" w:hAnsi="Arial" w:cs="Arial"/>
                <w:sz w:val="20"/>
              </w:rPr>
              <w:t xml:space="preserve">He has not </w:t>
            </w:r>
            <w:r w:rsidR="00E12566" w:rsidRPr="00353430">
              <w:rPr>
                <w:rFonts w:ascii="Arial" w:hAnsi="Arial" w:cs="Arial"/>
                <w:sz w:val="20"/>
              </w:rPr>
              <w:t>returned to work</w:t>
            </w:r>
            <w:r w:rsidRPr="00353430">
              <w:rPr>
                <w:rFonts w:ascii="Arial" w:hAnsi="Arial" w:cs="Arial"/>
                <w:sz w:val="20"/>
              </w:rPr>
              <w:t xml:space="preserve"> at his previous job and has started a university program, which he does not enjoy</w:t>
            </w:r>
            <w:r w:rsidR="00E12566" w:rsidRPr="00353430">
              <w:rPr>
                <w:rFonts w:ascii="Arial" w:hAnsi="Arial" w:cs="Arial"/>
                <w:sz w:val="20"/>
              </w:rPr>
              <w:t>,</w:t>
            </w:r>
            <w:r w:rsidRPr="00353430">
              <w:rPr>
                <w:rFonts w:ascii="Arial" w:hAnsi="Arial" w:cs="Arial"/>
                <w:sz w:val="20"/>
              </w:rPr>
              <w:t xml:space="preserve"> and which he believe</w:t>
            </w:r>
            <w:r w:rsidR="00E12566" w:rsidRPr="00353430">
              <w:rPr>
                <w:rFonts w:ascii="Arial" w:hAnsi="Arial" w:cs="Arial"/>
                <w:sz w:val="20"/>
              </w:rPr>
              <w:t>s will not produce the same in</w:t>
            </w:r>
            <w:r w:rsidRPr="00353430">
              <w:rPr>
                <w:rFonts w:ascii="Arial" w:hAnsi="Arial" w:cs="Arial"/>
                <w:sz w:val="20"/>
              </w:rPr>
              <w:t>come as his prior job. He has suffered significant emotional stress as a result of all the dimensions of his injury</w:t>
            </w:r>
            <w:r w:rsidR="00E12566" w:rsidRPr="00353430">
              <w:rPr>
                <w:rFonts w:ascii="Arial" w:hAnsi="Arial" w:cs="Arial"/>
                <w:sz w:val="20"/>
              </w:rPr>
              <w:t>.</w:t>
            </w:r>
          </w:p>
        </w:tc>
        <w:tc>
          <w:tcPr>
            <w:tcW w:w="2160" w:type="dxa"/>
            <w:tcBorders>
              <w:top w:val="single" w:sz="4" w:space="0" w:color="000000"/>
              <w:bottom w:val="single" w:sz="4" w:space="0" w:color="000000"/>
              <w:right w:val="single" w:sz="4" w:space="0" w:color="000000"/>
            </w:tcBorders>
          </w:tcPr>
          <w:p w14:paraId="7628FCF2" w14:textId="77777777" w:rsidR="00CE199E" w:rsidRPr="00353430" w:rsidRDefault="00CE199E" w:rsidP="00CE199E">
            <w:pPr>
              <w:rPr>
                <w:rFonts w:ascii="Arial" w:hAnsi="Arial" w:cs="Arial"/>
                <w:sz w:val="20"/>
              </w:rPr>
            </w:pPr>
            <w:r w:rsidRPr="00353430">
              <w:rPr>
                <w:rFonts w:ascii="Arial" w:hAnsi="Arial" w:cs="Arial"/>
                <w:sz w:val="20"/>
              </w:rPr>
              <w:t>At school/not working</w:t>
            </w:r>
          </w:p>
        </w:tc>
        <w:tc>
          <w:tcPr>
            <w:tcW w:w="4300" w:type="dxa"/>
            <w:tcBorders>
              <w:top w:val="single" w:sz="4" w:space="0" w:color="000000"/>
              <w:left w:val="single" w:sz="4" w:space="0" w:color="000000"/>
              <w:bottom w:val="single" w:sz="4" w:space="0" w:color="000000"/>
            </w:tcBorders>
          </w:tcPr>
          <w:p w14:paraId="1D7CD032" w14:textId="0CB829EA" w:rsidR="00CE199E" w:rsidRPr="00353430" w:rsidRDefault="00A01C6A" w:rsidP="00E12566">
            <w:pPr>
              <w:rPr>
                <w:rFonts w:ascii="Arial" w:hAnsi="Arial" w:cs="Arial"/>
                <w:sz w:val="20"/>
              </w:rPr>
            </w:pPr>
            <w:r w:rsidRPr="00353430">
              <w:rPr>
                <w:rFonts w:ascii="Arial" w:hAnsi="Arial" w:cs="Arial"/>
                <w:b/>
                <w:sz w:val="20"/>
              </w:rPr>
              <w:t>Financial impacts:</w:t>
            </w:r>
            <w:r w:rsidR="00871361" w:rsidRPr="00353430">
              <w:rPr>
                <w:rFonts w:ascii="Arial" w:hAnsi="Arial" w:cs="Arial"/>
                <w:sz w:val="20"/>
              </w:rPr>
              <w:t xml:space="preserve"> </w:t>
            </w:r>
            <w:r w:rsidR="00CE199E" w:rsidRPr="00353430">
              <w:rPr>
                <w:rFonts w:ascii="Arial" w:hAnsi="Arial" w:cs="Arial"/>
                <w:sz w:val="20"/>
              </w:rPr>
              <w:t>Ed receives WCB benefits, but</w:t>
            </w:r>
            <w:r w:rsidRPr="00353430">
              <w:rPr>
                <w:rFonts w:ascii="Arial" w:hAnsi="Arial" w:cs="Arial"/>
                <w:sz w:val="20"/>
              </w:rPr>
              <w:t xml:space="preserve"> his overall income has decline. H</w:t>
            </w:r>
            <w:r w:rsidR="00E12566" w:rsidRPr="00353430">
              <w:rPr>
                <w:rFonts w:ascii="Arial" w:hAnsi="Arial" w:cs="Arial"/>
                <w:sz w:val="20"/>
              </w:rPr>
              <w:t>is</w:t>
            </w:r>
            <w:r w:rsidR="00CE199E" w:rsidRPr="00353430">
              <w:rPr>
                <w:rFonts w:ascii="Arial" w:hAnsi="Arial" w:cs="Arial"/>
                <w:sz w:val="20"/>
              </w:rPr>
              <w:t xml:space="preserve"> family has eliminated vacations </w:t>
            </w:r>
            <w:r w:rsidR="00E12566" w:rsidRPr="00353430">
              <w:rPr>
                <w:rFonts w:ascii="Arial" w:hAnsi="Arial" w:cs="Arial"/>
                <w:sz w:val="20"/>
              </w:rPr>
              <w:t>and has been</w:t>
            </w:r>
            <w:r w:rsidR="00CE199E" w:rsidRPr="00353430">
              <w:rPr>
                <w:rFonts w:ascii="Arial" w:hAnsi="Arial" w:cs="Arial"/>
                <w:sz w:val="20"/>
              </w:rPr>
              <w:t xml:space="preserve"> forced to move from a house to an apartment</w:t>
            </w:r>
            <w:r w:rsidR="009D197A" w:rsidRPr="00353430">
              <w:rPr>
                <w:rFonts w:ascii="Arial" w:hAnsi="Arial" w:cs="Arial"/>
                <w:sz w:val="20"/>
              </w:rPr>
              <w:t>.</w:t>
            </w:r>
          </w:p>
        </w:tc>
      </w:tr>
      <w:tr w:rsidR="00CE199E" w:rsidRPr="00353430" w14:paraId="74C27EFD" w14:textId="77777777" w:rsidTr="007173B6">
        <w:trPr>
          <w:cantSplit/>
          <w:jc w:val="center"/>
        </w:trPr>
        <w:tc>
          <w:tcPr>
            <w:tcW w:w="1951" w:type="dxa"/>
            <w:vMerge/>
          </w:tcPr>
          <w:p w14:paraId="6D228451" w14:textId="77777777" w:rsidR="00CE199E" w:rsidRPr="00353430" w:rsidRDefault="00CE199E" w:rsidP="00CE199E">
            <w:pPr>
              <w:rPr>
                <w:rFonts w:ascii="Arial" w:hAnsi="Arial" w:cs="Arial"/>
                <w:sz w:val="18"/>
              </w:rPr>
            </w:pPr>
          </w:p>
        </w:tc>
        <w:tc>
          <w:tcPr>
            <w:tcW w:w="2126" w:type="dxa"/>
          </w:tcPr>
          <w:p w14:paraId="603B0C63" w14:textId="77777777" w:rsidR="00CE199E" w:rsidRPr="00353430" w:rsidRDefault="006D69BE" w:rsidP="00CE199E">
            <w:pPr>
              <w:rPr>
                <w:rFonts w:ascii="Arial" w:hAnsi="Arial" w:cs="Arial"/>
                <w:sz w:val="20"/>
              </w:rPr>
            </w:pPr>
            <w:r w:rsidRPr="00353430">
              <w:rPr>
                <w:rFonts w:ascii="Arial" w:hAnsi="Arial" w:cs="Arial"/>
                <w:sz w:val="20"/>
              </w:rPr>
              <w:t>Sara/parents</w:t>
            </w:r>
          </w:p>
        </w:tc>
        <w:tc>
          <w:tcPr>
            <w:tcW w:w="3463" w:type="dxa"/>
          </w:tcPr>
          <w:p w14:paraId="545720A2" w14:textId="77777777" w:rsidR="00CE199E" w:rsidRPr="00353430" w:rsidRDefault="006D69BE" w:rsidP="00910BB2">
            <w:pPr>
              <w:rPr>
                <w:rFonts w:ascii="Arial" w:hAnsi="Arial" w:cs="Arial"/>
                <w:sz w:val="20"/>
              </w:rPr>
            </w:pPr>
            <w:r w:rsidRPr="00353430">
              <w:rPr>
                <w:rFonts w:ascii="Arial" w:hAnsi="Arial" w:cs="Arial"/>
                <w:sz w:val="20"/>
              </w:rPr>
              <w:t xml:space="preserve">Sara has suffered serious </w:t>
            </w:r>
            <w:r w:rsidR="00910BB2" w:rsidRPr="00353430">
              <w:rPr>
                <w:rFonts w:ascii="Arial" w:hAnsi="Arial" w:cs="Arial"/>
                <w:sz w:val="20"/>
              </w:rPr>
              <w:t>P</w:t>
            </w:r>
            <w:r w:rsidRPr="00353430">
              <w:rPr>
                <w:rFonts w:ascii="Arial" w:hAnsi="Arial" w:cs="Arial"/>
                <w:sz w:val="20"/>
              </w:rPr>
              <w:t>ost-</w:t>
            </w:r>
            <w:r w:rsidR="00910BB2" w:rsidRPr="00353430">
              <w:rPr>
                <w:rFonts w:ascii="Arial" w:hAnsi="Arial" w:cs="Arial"/>
                <w:sz w:val="20"/>
              </w:rPr>
              <w:t>T</w:t>
            </w:r>
            <w:r w:rsidRPr="00353430">
              <w:rPr>
                <w:rFonts w:ascii="Arial" w:hAnsi="Arial" w:cs="Arial"/>
                <w:sz w:val="20"/>
              </w:rPr>
              <w:t xml:space="preserve">raumatic </w:t>
            </w:r>
            <w:r w:rsidR="00910BB2" w:rsidRPr="00353430">
              <w:rPr>
                <w:rFonts w:ascii="Arial" w:hAnsi="Arial" w:cs="Arial"/>
                <w:sz w:val="20"/>
              </w:rPr>
              <w:t>S</w:t>
            </w:r>
            <w:r w:rsidRPr="00353430">
              <w:rPr>
                <w:rFonts w:ascii="Arial" w:hAnsi="Arial" w:cs="Arial"/>
                <w:sz w:val="20"/>
              </w:rPr>
              <w:t xml:space="preserve">tress </w:t>
            </w:r>
            <w:r w:rsidR="00910BB2" w:rsidRPr="00353430">
              <w:rPr>
                <w:rFonts w:ascii="Arial" w:hAnsi="Arial" w:cs="Arial"/>
                <w:sz w:val="20"/>
              </w:rPr>
              <w:t>D</w:t>
            </w:r>
            <w:r w:rsidR="00CE7A78" w:rsidRPr="00353430">
              <w:rPr>
                <w:rFonts w:ascii="Arial" w:hAnsi="Arial" w:cs="Arial"/>
                <w:sz w:val="20"/>
              </w:rPr>
              <w:t xml:space="preserve">isorder (PTSD) </w:t>
            </w:r>
            <w:r w:rsidRPr="00353430">
              <w:rPr>
                <w:rFonts w:ascii="Arial" w:hAnsi="Arial" w:cs="Arial"/>
                <w:sz w:val="20"/>
              </w:rPr>
              <w:t>since witnessing a workplace fatality.</w:t>
            </w:r>
            <w:r w:rsidR="00871361" w:rsidRPr="00353430">
              <w:rPr>
                <w:rFonts w:ascii="Arial" w:hAnsi="Arial" w:cs="Arial"/>
                <w:sz w:val="20"/>
              </w:rPr>
              <w:t xml:space="preserve"> </w:t>
            </w:r>
            <w:r w:rsidRPr="00353430">
              <w:rPr>
                <w:rFonts w:ascii="Arial" w:hAnsi="Arial" w:cs="Arial"/>
                <w:sz w:val="20"/>
              </w:rPr>
              <w:t xml:space="preserve">She no longer works in her chosen field and lives on a fixed income. In addition to mental health </w:t>
            </w:r>
            <w:r w:rsidR="00CE7A78" w:rsidRPr="00353430">
              <w:rPr>
                <w:rFonts w:ascii="Arial" w:hAnsi="Arial" w:cs="Arial"/>
                <w:sz w:val="20"/>
              </w:rPr>
              <w:t>challenges,</w:t>
            </w:r>
            <w:r w:rsidRPr="00353430">
              <w:rPr>
                <w:rFonts w:ascii="Arial" w:hAnsi="Arial" w:cs="Arial"/>
                <w:sz w:val="20"/>
              </w:rPr>
              <w:t xml:space="preserve"> her physical health has deteriorated.</w:t>
            </w:r>
          </w:p>
        </w:tc>
        <w:tc>
          <w:tcPr>
            <w:tcW w:w="2160" w:type="dxa"/>
            <w:tcBorders>
              <w:top w:val="single" w:sz="4" w:space="0" w:color="000000"/>
              <w:bottom w:val="single" w:sz="4" w:space="0" w:color="000000"/>
              <w:right w:val="single" w:sz="4" w:space="0" w:color="000000"/>
            </w:tcBorders>
          </w:tcPr>
          <w:p w14:paraId="2D8BCB8E" w14:textId="77777777" w:rsidR="00CE199E" w:rsidRPr="00353430" w:rsidRDefault="006D69BE" w:rsidP="00CE199E">
            <w:pPr>
              <w:rPr>
                <w:rFonts w:ascii="Arial" w:hAnsi="Arial" w:cs="Arial"/>
                <w:sz w:val="20"/>
              </w:rPr>
            </w:pPr>
            <w:r w:rsidRPr="00353430">
              <w:rPr>
                <w:rFonts w:ascii="Arial" w:hAnsi="Arial" w:cs="Arial"/>
                <w:sz w:val="20"/>
              </w:rPr>
              <w:t>Not working</w:t>
            </w:r>
          </w:p>
        </w:tc>
        <w:tc>
          <w:tcPr>
            <w:tcW w:w="4300" w:type="dxa"/>
            <w:tcBorders>
              <w:top w:val="single" w:sz="4" w:space="0" w:color="000000"/>
              <w:left w:val="single" w:sz="4" w:space="0" w:color="000000"/>
              <w:bottom w:val="single" w:sz="4" w:space="0" w:color="000000"/>
            </w:tcBorders>
          </w:tcPr>
          <w:p w14:paraId="670CE538" w14:textId="77777777" w:rsidR="00CE199E" w:rsidRPr="00353430" w:rsidRDefault="00F02C71" w:rsidP="00F02C71">
            <w:pPr>
              <w:rPr>
                <w:rFonts w:ascii="Arial" w:hAnsi="Arial" w:cs="Arial"/>
                <w:sz w:val="20"/>
              </w:rPr>
            </w:pPr>
            <w:r w:rsidRPr="00353430">
              <w:rPr>
                <w:rFonts w:ascii="Arial" w:hAnsi="Arial" w:cs="Arial"/>
                <w:b/>
                <w:sz w:val="20"/>
              </w:rPr>
              <w:t>Financial impacts:</w:t>
            </w:r>
            <w:r w:rsidR="006D69BE" w:rsidRPr="00353430">
              <w:rPr>
                <w:rFonts w:ascii="Arial" w:hAnsi="Arial" w:cs="Arial"/>
                <w:sz w:val="20"/>
              </w:rPr>
              <w:t xml:space="preserve"> Sara is socially isolated</w:t>
            </w:r>
            <w:r w:rsidRPr="00353430">
              <w:rPr>
                <w:rFonts w:ascii="Arial" w:hAnsi="Arial" w:cs="Arial"/>
                <w:sz w:val="20"/>
              </w:rPr>
              <w:t xml:space="preserve"> due in part to her </w:t>
            </w:r>
            <w:r w:rsidR="006D69BE" w:rsidRPr="00353430">
              <w:rPr>
                <w:rFonts w:ascii="Arial" w:hAnsi="Arial" w:cs="Arial"/>
                <w:sz w:val="20"/>
              </w:rPr>
              <w:t xml:space="preserve">reduced </w:t>
            </w:r>
            <w:r w:rsidRPr="00353430">
              <w:rPr>
                <w:rFonts w:ascii="Arial" w:hAnsi="Arial" w:cs="Arial"/>
                <w:sz w:val="20"/>
              </w:rPr>
              <w:t xml:space="preserve">fixed </w:t>
            </w:r>
            <w:r w:rsidR="006D69BE" w:rsidRPr="00353430">
              <w:rPr>
                <w:rFonts w:ascii="Arial" w:hAnsi="Arial" w:cs="Arial"/>
                <w:sz w:val="20"/>
              </w:rPr>
              <w:t>income</w:t>
            </w:r>
            <w:r w:rsidRPr="00353430">
              <w:rPr>
                <w:rFonts w:ascii="Arial" w:hAnsi="Arial" w:cs="Arial"/>
                <w:sz w:val="20"/>
              </w:rPr>
              <w:t xml:space="preserve">, which constrains her </w:t>
            </w:r>
            <w:r w:rsidR="003237E9" w:rsidRPr="00353430">
              <w:rPr>
                <w:rFonts w:ascii="Arial" w:hAnsi="Arial" w:cs="Arial"/>
                <w:sz w:val="20"/>
              </w:rPr>
              <w:t>ability to</w:t>
            </w:r>
            <w:r w:rsidRPr="00353430">
              <w:rPr>
                <w:rFonts w:ascii="Arial" w:hAnsi="Arial" w:cs="Arial"/>
                <w:sz w:val="20"/>
              </w:rPr>
              <w:t xml:space="preserve"> participate in social and recreational activities that might contribute to her recovery.</w:t>
            </w:r>
          </w:p>
        </w:tc>
      </w:tr>
      <w:tr w:rsidR="009D197A" w:rsidRPr="00353430" w14:paraId="3D4C4BF2" w14:textId="77777777" w:rsidTr="007173B6">
        <w:trPr>
          <w:cantSplit/>
          <w:jc w:val="center"/>
        </w:trPr>
        <w:tc>
          <w:tcPr>
            <w:tcW w:w="1951" w:type="dxa"/>
            <w:vMerge/>
          </w:tcPr>
          <w:p w14:paraId="648EB475" w14:textId="77777777" w:rsidR="009D197A" w:rsidRPr="00353430" w:rsidRDefault="009D197A" w:rsidP="00CE199E">
            <w:pPr>
              <w:rPr>
                <w:rFonts w:ascii="Arial" w:hAnsi="Arial" w:cs="Arial"/>
                <w:sz w:val="18"/>
              </w:rPr>
            </w:pPr>
          </w:p>
        </w:tc>
        <w:tc>
          <w:tcPr>
            <w:tcW w:w="2126" w:type="dxa"/>
          </w:tcPr>
          <w:p w14:paraId="51ADD2C8" w14:textId="77777777" w:rsidR="009D197A" w:rsidRPr="00353430" w:rsidRDefault="009D197A" w:rsidP="00CE199E">
            <w:pPr>
              <w:rPr>
                <w:rFonts w:ascii="Arial" w:hAnsi="Arial" w:cs="Arial"/>
                <w:sz w:val="20"/>
              </w:rPr>
            </w:pPr>
            <w:r w:rsidRPr="00353430">
              <w:rPr>
                <w:rFonts w:ascii="Arial" w:hAnsi="Arial" w:cs="Arial"/>
                <w:sz w:val="20"/>
              </w:rPr>
              <w:t>Carl/friend</w:t>
            </w:r>
          </w:p>
        </w:tc>
        <w:tc>
          <w:tcPr>
            <w:tcW w:w="3463" w:type="dxa"/>
          </w:tcPr>
          <w:p w14:paraId="147C1A2D" w14:textId="77777777" w:rsidR="009D197A" w:rsidRPr="00353430" w:rsidRDefault="009D197A" w:rsidP="00E12566">
            <w:pPr>
              <w:rPr>
                <w:rFonts w:ascii="Arial" w:hAnsi="Arial" w:cs="Arial"/>
                <w:sz w:val="20"/>
              </w:rPr>
            </w:pPr>
            <w:r w:rsidRPr="00353430">
              <w:rPr>
                <w:rFonts w:ascii="Arial" w:hAnsi="Arial" w:cs="Arial"/>
                <w:sz w:val="20"/>
              </w:rPr>
              <w:t xml:space="preserve">Carl suffered a broken wrist and </w:t>
            </w:r>
            <w:r w:rsidR="00E12566" w:rsidRPr="00353430">
              <w:rPr>
                <w:rFonts w:ascii="Arial" w:hAnsi="Arial" w:cs="Arial"/>
                <w:sz w:val="20"/>
              </w:rPr>
              <w:t xml:space="preserve">a </w:t>
            </w:r>
            <w:r w:rsidRPr="00353430">
              <w:rPr>
                <w:rFonts w:ascii="Arial" w:hAnsi="Arial" w:cs="Arial"/>
                <w:sz w:val="20"/>
              </w:rPr>
              <w:t>concussion as a result of slipping on frost</w:t>
            </w:r>
            <w:r w:rsidR="00E12566" w:rsidRPr="00353430">
              <w:rPr>
                <w:rFonts w:ascii="Arial" w:hAnsi="Arial" w:cs="Arial"/>
                <w:sz w:val="20"/>
              </w:rPr>
              <w:t>-</w:t>
            </w:r>
            <w:r w:rsidRPr="00353430">
              <w:rPr>
                <w:rFonts w:ascii="Arial" w:hAnsi="Arial" w:cs="Arial"/>
                <w:sz w:val="20"/>
              </w:rPr>
              <w:t>covered ground.</w:t>
            </w:r>
            <w:r w:rsidR="00871361" w:rsidRPr="00353430">
              <w:rPr>
                <w:rFonts w:ascii="Arial" w:hAnsi="Arial" w:cs="Arial"/>
                <w:sz w:val="20"/>
              </w:rPr>
              <w:t xml:space="preserve"> </w:t>
            </w:r>
            <w:r w:rsidRPr="00353430">
              <w:rPr>
                <w:rFonts w:ascii="Arial" w:hAnsi="Arial" w:cs="Arial"/>
                <w:sz w:val="20"/>
              </w:rPr>
              <w:t>This injury has limited h</w:t>
            </w:r>
            <w:r w:rsidR="00E12566" w:rsidRPr="00353430">
              <w:rPr>
                <w:rFonts w:ascii="Arial" w:hAnsi="Arial" w:cs="Arial"/>
                <w:sz w:val="20"/>
              </w:rPr>
              <w:t>i</w:t>
            </w:r>
            <w:r w:rsidRPr="00353430">
              <w:rPr>
                <w:rFonts w:ascii="Arial" w:hAnsi="Arial" w:cs="Arial"/>
                <w:sz w:val="20"/>
              </w:rPr>
              <w:t xml:space="preserve">s ability to work and study, now that he has resumed </w:t>
            </w:r>
            <w:r w:rsidR="00E12566" w:rsidRPr="00353430">
              <w:rPr>
                <w:rFonts w:ascii="Arial" w:hAnsi="Arial" w:cs="Arial"/>
                <w:sz w:val="20"/>
              </w:rPr>
              <w:t xml:space="preserve">his </w:t>
            </w:r>
            <w:r w:rsidRPr="00353430">
              <w:rPr>
                <w:rFonts w:ascii="Arial" w:hAnsi="Arial" w:cs="Arial"/>
                <w:sz w:val="20"/>
              </w:rPr>
              <w:t>education.</w:t>
            </w:r>
            <w:r w:rsidR="00871361" w:rsidRPr="00353430">
              <w:rPr>
                <w:rFonts w:ascii="Arial" w:hAnsi="Arial" w:cs="Arial"/>
                <w:sz w:val="20"/>
              </w:rPr>
              <w:t xml:space="preserve"> </w:t>
            </w:r>
            <w:r w:rsidRPr="00353430">
              <w:rPr>
                <w:rFonts w:ascii="Arial" w:hAnsi="Arial" w:cs="Arial"/>
                <w:sz w:val="20"/>
              </w:rPr>
              <w:t>He suffers from headaches and depression</w:t>
            </w:r>
            <w:r w:rsidR="00E12566" w:rsidRPr="00353430">
              <w:rPr>
                <w:rFonts w:ascii="Arial" w:hAnsi="Arial" w:cs="Arial"/>
                <w:sz w:val="20"/>
              </w:rPr>
              <w:t>,</w:t>
            </w:r>
            <w:r w:rsidRPr="00353430">
              <w:rPr>
                <w:rFonts w:ascii="Arial" w:hAnsi="Arial" w:cs="Arial"/>
                <w:sz w:val="20"/>
              </w:rPr>
              <w:t xml:space="preserve"> for which he takes medication.</w:t>
            </w:r>
          </w:p>
        </w:tc>
        <w:tc>
          <w:tcPr>
            <w:tcW w:w="2160" w:type="dxa"/>
            <w:tcBorders>
              <w:top w:val="single" w:sz="4" w:space="0" w:color="000000"/>
              <w:bottom w:val="single" w:sz="4" w:space="0" w:color="000000"/>
              <w:right w:val="single" w:sz="4" w:space="0" w:color="000000"/>
            </w:tcBorders>
          </w:tcPr>
          <w:p w14:paraId="7804E9D1" w14:textId="77777777" w:rsidR="009D197A" w:rsidRPr="00353430" w:rsidRDefault="009D197A" w:rsidP="00CE199E">
            <w:pPr>
              <w:rPr>
                <w:rFonts w:ascii="Arial" w:hAnsi="Arial" w:cs="Arial"/>
                <w:sz w:val="20"/>
              </w:rPr>
            </w:pPr>
            <w:r w:rsidRPr="00353430">
              <w:rPr>
                <w:rFonts w:ascii="Arial" w:hAnsi="Arial" w:cs="Arial"/>
                <w:sz w:val="20"/>
              </w:rPr>
              <w:t>At school/not working</w:t>
            </w:r>
          </w:p>
        </w:tc>
        <w:tc>
          <w:tcPr>
            <w:tcW w:w="4300" w:type="dxa"/>
            <w:tcBorders>
              <w:top w:val="single" w:sz="4" w:space="0" w:color="000000"/>
              <w:left w:val="single" w:sz="4" w:space="0" w:color="000000"/>
              <w:bottom w:val="single" w:sz="4" w:space="0" w:color="000000"/>
            </w:tcBorders>
          </w:tcPr>
          <w:p w14:paraId="6F8ADCFA" w14:textId="77777777" w:rsidR="009D197A" w:rsidRPr="00353430" w:rsidRDefault="009D197A" w:rsidP="00E12566">
            <w:pPr>
              <w:rPr>
                <w:rFonts w:ascii="Arial" w:hAnsi="Arial" w:cs="Arial"/>
                <w:sz w:val="20"/>
              </w:rPr>
            </w:pPr>
            <w:r w:rsidRPr="00353430">
              <w:rPr>
                <w:rFonts w:ascii="Arial" w:hAnsi="Arial" w:cs="Arial"/>
                <w:b/>
                <w:sz w:val="20"/>
              </w:rPr>
              <w:t xml:space="preserve">Financial impacts: </w:t>
            </w:r>
            <w:r w:rsidRPr="00353430">
              <w:rPr>
                <w:rFonts w:ascii="Arial" w:hAnsi="Arial" w:cs="Arial"/>
                <w:sz w:val="20"/>
              </w:rPr>
              <w:t xml:space="preserve">Carl is </w:t>
            </w:r>
            <w:r w:rsidR="00996F3A" w:rsidRPr="00353430">
              <w:rPr>
                <w:rFonts w:ascii="Arial" w:hAnsi="Arial" w:cs="Arial"/>
                <w:sz w:val="20"/>
              </w:rPr>
              <w:t xml:space="preserve">now </w:t>
            </w:r>
            <w:r w:rsidRPr="00353430">
              <w:rPr>
                <w:rFonts w:ascii="Arial" w:hAnsi="Arial" w:cs="Arial"/>
                <w:sz w:val="20"/>
              </w:rPr>
              <w:t xml:space="preserve">on a </w:t>
            </w:r>
            <w:r w:rsidR="00996F3A" w:rsidRPr="00353430">
              <w:rPr>
                <w:rFonts w:ascii="Arial" w:hAnsi="Arial" w:cs="Arial"/>
                <w:sz w:val="20"/>
              </w:rPr>
              <w:t xml:space="preserve">very </w:t>
            </w:r>
            <w:r w:rsidRPr="00353430">
              <w:rPr>
                <w:rFonts w:ascii="Arial" w:hAnsi="Arial" w:cs="Arial"/>
                <w:sz w:val="20"/>
              </w:rPr>
              <w:t>limited budget</w:t>
            </w:r>
            <w:r w:rsidR="00E12566" w:rsidRPr="00353430">
              <w:rPr>
                <w:rFonts w:ascii="Arial" w:hAnsi="Arial" w:cs="Arial"/>
                <w:sz w:val="20"/>
              </w:rPr>
              <w:t>, which</w:t>
            </w:r>
            <w:r w:rsidRPr="00353430">
              <w:rPr>
                <w:rFonts w:ascii="Arial" w:hAnsi="Arial" w:cs="Arial"/>
                <w:sz w:val="20"/>
              </w:rPr>
              <w:t xml:space="preserve"> has meant many sacrifices</w:t>
            </w:r>
            <w:r w:rsidR="0068724B" w:rsidRPr="00353430">
              <w:rPr>
                <w:rFonts w:ascii="Arial" w:hAnsi="Arial" w:cs="Arial"/>
                <w:sz w:val="20"/>
              </w:rPr>
              <w:t>.</w:t>
            </w:r>
          </w:p>
        </w:tc>
      </w:tr>
      <w:tr w:rsidR="0068724B" w:rsidRPr="00353430" w14:paraId="264AA72B" w14:textId="77777777" w:rsidTr="007173B6">
        <w:trPr>
          <w:cantSplit/>
          <w:jc w:val="center"/>
        </w:trPr>
        <w:tc>
          <w:tcPr>
            <w:tcW w:w="1951" w:type="dxa"/>
            <w:vMerge/>
          </w:tcPr>
          <w:p w14:paraId="330A56C3" w14:textId="77777777" w:rsidR="0068724B" w:rsidRPr="00353430" w:rsidRDefault="0068724B" w:rsidP="00CE199E">
            <w:pPr>
              <w:rPr>
                <w:rFonts w:ascii="Arial" w:hAnsi="Arial" w:cs="Arial"/>
                <w:sz w:val="18"/>
              </w:rPr>
            </w:pPr>
          </w:p>
        </w:tc>
        <w:tc>
          <w:tcPr>
            <w:tcW w:w="2126" w:type="dxa"/>
          </w:tcPr>
          <w:p w14:paraId="2EAF3422" w14:textId="77777777" w:rsidR="0068724B" w:rsidRPr="00353430" w:rsidRDefault="0068724B" w:rsidP="00CE199E">
            <w:pPr>
              <w:rPr>
                <w:rFonts w:ascii="Arial" w:hAnsi="Arial" w:cs="Arial"/>
                <w:sz w:val="20"/>
              </w:rPr>
            </w:pPr>
            <w:r w:rsidRPr="00353430">
              <w:rPr>
                <w:rFonts w:ascii="Arial" w:hAnsi="Arial" w:cs="Arial"/>
                <w:sz w:val="20"/>
              </w:rPr>
              <w:t>Anne/husband</w:t>
            </w:r>
          </w:p>
        </w:tc>
        <w:tc>
          <w:tcPr>
            <w:tcW w:w="3463" w:type="dxa"/>
          </w:tcPr>
          <w:p w14:paraId="126FC629" w14:textId="102CA6CA" w:rsidR="0068724B" w:rsidRPr="00353430" w:rsidRDefault="0068724B" w:rsidP="00E12566">
            <w:pPr>
              <w:rPr>
                <w:rFonts w:ascii="Arial" w:hAnsi="Arial" w:cs="Arial"/>
                <w:sz w:val="20"/>
              </w:rPr>
            </w:pPr>
            <w:r w:rsidRPr="00353430">
              <w:rPr>
                <w:rFonts w:ascii="Arial" w:hAnsi="Arial" w:cs="Arial"/>
                <w:sz w:val="20"/>
              </w:rPr>
              <w:t>Anne injured her back a</w:t>
            </w:r>
            <w:r w:rsidR="00E12566" w:rsidRPr="00353430">
              <w:rPr>
                <w:rFonts w:ascii="Arial" w:hAnsi="Arial" w:cs="Arial"/>
                <w:sz w:val="20"/>
              </w:rPr>
              <w:t>t</w:t>
            </w:r>
            <w:r w:rsidRPr="00353430">
              <w:rPr>
                <w:rFonts w:ascii="Arial" w:hAnsi="Arial" w:cs="Arial"/>
                <w:sz w:val="20"/>
              </w:rPr>
              <w:t xml:space="preserve"> work and now suffers chronic pai</w:t>
            </w:r>
            <w:r w:rsidR="00E12566" w:rsidRPr="00353430">
              <w:rPr>
                <w:rFonts w:ascii="Arial" w:hAnsi="Arial" w:cs="Arial"/>
                <w:sz w:val="20"/>
              </w:rPr>
              <w:t>n</w:t>
            </w:r>
            <w:r w:rsidRPr="00353430">
              <w:rPr>
                <w:rFonts w:ascii="Arial" w:hAnsi="Arial" w:cs="Arial"/>
                <w:sz w:val="20"/>
              </w:rPr>
              <w:t>.</w:t>
            </w:r>
            <w:r w:rsidR="00871361" w:rsidRPr="00353430">
              <w:rPr>
                <w:rFonts w:ascii="Arial" w:hAnsi="Arial" w:cs="Arial"/>
                <w:sz w:val="20"/>
              </w:rPr>
              <w:t xml:space="preserve"> </w:t>
            </w:r>
            <w:r w:rsidRPr="00353430">
              <w:rPr>
                <w:rFonts w:ascii="Arial" w:hAnsi="Arial" w:cs="Arial"/>
                <w:sz w:val="20"/>
              </w:rPr>
              <w:t>She suffers</w:t>
            </w:r>
            <w:r w:rsidR="00E12566" w:rsidRPr="00353430">
              <w:rPr>
                <w:rFonts w:ascii="Arial" w:hAnsi="Arial" w:cs="Arial"/>
                <w:sz w:val="20"/>
              </w:rPr>
              <w:t xml:space="preserve"> from depression and has a much-</w:t>
            </w:r>
            <w:r w:rsidRPr="00353430">
              <w:rPr>
                <w:rFonts w:ascii="Arial" w:hAnsi="Arial" w:cs="Arial"/>
                <w:sz w:val="20"/>
              </w:rPr>
              <w:t>constrained social life and scope of activity</w:t>
            </w:r>
            <w:r w:rsidR="00A01C6A" w:rsidRPr="00353430">
              <w:rPr>
                <w:rFonts w:ascii="Arial" w:hAnsi="Arial" w:cs="Arial"/>
                <w:sz w:val="20"/>
              </w:rPr>
              <w:t>.</w:t>
            </w:r>
          </w:p>
        </w:tc>
        <w:tc>
          <w:tcPr>
            <w:tcW w:w="2160" w:type="dxa"/>
            <w:tcBorders>
              <w:top w:val="single" w:sz="4" w:space="0" w:color="000000"/>
              <w:bottom w:val="single" w:sz="4" w:space="0" w:color="000000"/>
              <w:right w:val="single" w:sz="4" w:space="0" w:color="000000"/>
            </w:tcBorders>
          </w:tcPr>
          <w:p w14:paraId="6511C325" w14:textId="77777777" w:rsidR="0068724B" w:rsidRPr="00353430" w:rsidRDefault="008D0179" w:rsidP="008D0179">
            <w:pPr>
              <w:rPr>
                <w:rFonts w:ascii="Arial" w:hAnsi="Arial" w:cs="Arial"/>
                <w:sz w:val="20"/>
              </w:rPr>
            </w:pPr>
            <w:r w:rsidRPr="00353430">
              <w:rPr>
                <w:rFonts w:ascii="Arial" w:hAnsi="Arial" w:cs="Arial"/>
                <w:sz w:val="20"/>
              </w:rPr>
              <w:t xml:space="preserve">Not working </w:t>
            </w:r>
          </w:p>
        </w:tc>
        <w:tc>
          <w:tcPr>
            <w:tcW w:w="4300" w:type="dxa"/>
            <w:tcBorders>
              <w:top w:val="single" w:sz="4" w:space="0" w:color="000000"/>
              <w:left w:val="single" w:sz="4" w:space="0" w:color="000000"/>
              <w:bottom w:val="single" w:sz="4" w:space="0" w:color="000000"/>
            </w:tcBorders>
          </w:tcPr>
          <w:p w14:paraId="757861BE" w14:textId="77777777" w:rsidR="0068724B" w:rsidRPr="00353430" w:rsidRDefault="0068724B" w:rsidP="00E12566">
            <w:pPr>
              <w:rPr>
                <w:rFonts w:ascii="Arial" w:hAnsi="Arial" w:cs="Arial"/>
                <w:sz w:val="20"/>
              </w:rPr>
            </w:pPr>
            <w:r w:rsidRPr="00353430">
              <w:rPr>
                <w:rFonts w:ascii="Arial" w:hAnsi="Arial" w:cs="Arial"/>
                <w:b/>
                <w:sz w:val="20"/>
              </w:rPr>
              <w:t xml:space="preserve">Financial impacts: </w:t>
            </w:r>
            <w:r w:rsidRPr="00353430">
              <w:rPr>
                <w:rFonts w:ascii="Arial" w:hAnsi="Arial" w:cs="Arial"/>
                <w:sz w:val="20"/>
              </w:rPr>
              <w:t xml:space="preserve">Anne and her husband have a much </w:t>
            </w:r>
            <w:r w:rsidR="00E12566" w:rsidRPr="00353430">
              <w:rPr>
                <w:rFonts w:ascii="Arial" w:hAnsi="Arial" w:cs="Arial"/>
                <w:sz w:val="20"/>
              </w:rPr>
              <w:t>l</w:t>
            </w:r>
            <w:r w:rsidRPr="00353430">
              <w:rPr>
                <w:rFonts w:ascii="Arial" w:hAnsi="Arial" w:cs="Arial"/>
                <w:sz w:val="20"/>
              </w:rPr>
              <w:t>ower income</w:t>
            </w:r>
            <w:r w:rsidR="00E12566" w:rsidRPr="00353430">
              <w:rPr>
                <w:rFonts w:ascii="Arial" w:hAnsi="Arial" w:cs="Arial"/>
                <w:sz w:val="20"/>
              </w:rPr>
              <w:t>,</w:t>
            </w:r>
            <w:r w:rsidRPr="00353430">
              <w:rPr>
                <w:rFonts w:ascii="Arial" w:hAnsi="Arial" w:cs="Arial"/>
                <w:sz w:val="20"/>
              </w:rPr>
              <w:t xml:space="preserve"> w</w:t>
            </w:r>
            <w:r w:rsidR="00E12566" w:rsidRPr="00353430">
              <w:rPr>
                <w:rFonts w:ascii="Arial" w:hAnsi="Arial" w:cs="Arial"/>
                <w:sz w:val="20"/>
              </w:rPr>
              <w:t>hich</w:t>
            </w:r>
            <w:r w:rsidRPr="00353430">
              <w:rPr>
                <w:rFonts w:ascii="Arial" w:hAnsi="Arial" w:cs="Arial"/>
                <w:sz w:val="20"/>
              </w:rPr>
              <w:t xml:space="preserve"> creates additional anxiety. </w:t>
            </w:r>
          </w:p>
        </w:tc>
      </w:tr>
      <w:tr w:rsidR="00CE199E" w:rsidRPr="00353430" w14:paraId="6ED19AAD" w14:textId="77777777" w:rsidTr="007173B6">
        <w:trPr>
          <w:cantSplit/>
          <w:jc w:val="center"/>
        </w:trPr>
        <w:tc>
          <w:tcPr>
            <w:tcW w:w="1951" w:type="dxa"/>
            <w:vMerge/>
          </w:tcPr>
          <w:p w14:paraId="18FBDAE4" w14:textId="77777777" w:rsidR="00CE199E" w:rsidRPr="00353430" w:rsidRDefault="00CE199E" w:rsidP="00CE199E">
            <w:pPr>
              <w:rPr>
                <w:rFonts w:ascii="Arial" w:hAnsi="Arial" w:cs="Arial"/>
                <w:sz w:val="18"/>
              </w:rPr>
            </w:pPr>
          </w:p>
        </w:tc>
        <w:tc>
          <w:tcPr>
            <w:tcW w:w="2126" w:type="dxa"/>
          </w:tcPr>
          <w:p w14:paraId="11090E22" w14:textId="77777777" w:rsidR="00CE199E" w:rsidRPr="00353430" w:rsidRDefault="00902E6E" w:rsidP="00CE199E">
            <w:pPr>
              <w:rPr>
                <w:rFonts w:ascii="Arial" w:hAnsi="Arial" w:cs="Arial"/>
                <w:sz w:val="20"/>
              </w:rPr>
            </w:pPr>
            <w:r w:rsidRPr="00353430">
              <w:rPr>
                <w:rFonts w:ascii="Arial" w:hAnsi="Arial" w:cs="Arial"/>
                <w:sz w:val="20"/>
              </w:rPr>
              <w:t>Olivia/husband</w:t>
            </w:r>
          </w:p>
        </w:tc>
        <w:tc>
          <w:tcPr>
            <w:tcW w:w="3463" w:type="dxa"/>
          </w:tcPr>
          <w:p w14:paraId="236FF5C3" w14:textId="77777777" w:rsidR="00CE199E" w:rsidRPr="00353430" w:rsidRDefault="00902E6E" w:rsidP="00CE199E">
            <w:pPr>
              <w:rPr>
                <w:rFonts w:ascii="Arial" w:hAnsi="Arial" w:cs="Arial"/>
                <w:sz w:val="20"/>
              </w:rPr>
            </w:pPr>
            <w:r w:rsidRPr="00353430">
              <w:rPr>
                <w:rFonts w:ascii="Arial" w:hAnsi="Arial" w:cs="Arial"/>
                <w:sz w:val="20"/>
              </w:rPr>
              <w:t xml:space="preserve">Olivia experienced a shoulder injury </w:t>
            </w:r>
            <w:r w:rsidR="009D197A" w:rsidRPr="00353430">
              <w:rPr>
                <w:rFonts w:ascii="Arial" w:hAnsi="Arial" w:cs="Arial"/>
                <w:sz w:val="20"/>
              </w:rPr>
              <w:t>that has limited her professional involvement</w:t>
            </w:r>
            <w:r w:rsidR="00E12566" w:rsidRPr="00353430">
              <w:rPr>
                <w:rFonts w:ascii="Arial" w:hAnsi="Arial" w:cs="Arial"/>
                <w:sz w:val="20"/>
              </w:rPr>
              <w:t>.</w:t>
            </w:r>
          </w:p>
        </w:tc>
        <w:tc>
          <w:tcPr>
            <w:tcW w:w="2160" w:type="dxa"/>
            <w:tcBorders>
              <w:top w:val="single" w:sz="4" w:space="0" w:color="000000"/>
              <w:bottom w:val="single" w:sz="4" w:space="0" w:color="000000"/>
              <w:right w:val="single" w:sz="4" w:space="0" w:color="000000"/>
            </w:tcBorders>
          </w:tcPr>
          <w:p w14:paraId="1933F14A" w14:textId="77777777" w:rsidR="00CE199E" w:rsidRPr="00353430" w:rsidRDefault="00E12566" w:rsidP="00CE199E">
            <w:pPr>
              <w:rPr>
                <w:rFonts w:ascii="Arial" w:hAnsi="Arial" w:cs="Arial"/>
                <w:sz w:val="20"/>
              </w:rPr>
            </w:pPr>
            <w:r w:rsidRPr="00353430">
              <w:rPr>
                <w:rFonts w:ascii="Arial" w:hAnsi="Arial" w:cs="Arial"/>
                <w:sz w:val="20"/>
              </w:rPr>
              <w:t>Working full-</w:t>
            </w:r>
            <w:r w:rsidR="009D197A" w:rsidRPr="00353430">
              <w:rPr>
                <w:rFonts w:ascii="Arial" w:hAnsi="Arial" w:cs="Arial"/>
                <w:sz w:val="20"/>
              </w:rPr>
              <w:t>time with amended duties</w:t>
            </w:r>
          </w:p>
        </w:tc>
        <w:tc>
          <w:tcPr>
            <w:tcW w:w="4300" w:type="dxa"/>
            <w:tcBorders>
              <w:top w:val="single" w:sz="4" w:space="0" w:color="000000"/>
              <w:left w:val="single" w:sz="4" w:space="0" w:color="000000"/>
              <w:bottom w:val="single" w:sz="4" w:space="0" w:color="000000"/>
            </w:tcBorders>
          </w:tcPr>
          <w:p w14:paraId="78BC673D" w14:textId="15EE23BA" w:rsidR="00CE199E" w:rsidRPr="00353430" w:rsidRDefault="00A01C6A" w:rsidP="00E12566">
            <w:pPr>
              <w:rPr>
                <w:rFonts w:ascii="Arial" w:hAnsi="Arial" w:cs="Arial"/>
                <w:sz w:val="20"/>
              </w:rPr>
            </w:pPr>
            <w:r w:rsidRPr="00353430">
              <w:rPr>
                <w:rFonts w:ascii="Arial" w:hAnsi="Arial" w:cs="Arial"/>
                <w:b/>
                <w:sz w:val="20"/>
              </w:rPr>
              <w:t>Emotional/p</w:t>
            </w:r>
            <w:r w:rsidR="009D197A" w:rsidRPr="00353430">
              <w:rPr>
                <w:rFonts w:ascii="Arial" w:hAnsi="Arial" w:cs="Arial"/>
                <w:b/>
                <w:sz w:val="20"/>
              </w:rPr>
              <w:t xml:space="preserve">hysical </w:t>
            </w:r>
            <w:r w:rsidR="00871361" w:rsidRPr="00353430">
              <w:rPr>
                <w:rFonts w:ascii="Arial" w:hAnsi="Arial" w:cs="Arial"/>
                <w:b/>
                <w:sz w:val="20"/>
              </w:rPr>
              <w:t>well-being</w:t>
            </w:r>
            <w:r w:rsidR="009D197A" w:rsidRPr="00353430">
              <w:rPr>
                <w:rFonts w:ascii="Arial" w:hAnsi="Arial" w:cs="Arial"/>
                <w:b/>
                <w:sz w:val="20"/>
              </w:rPr>
              <w:t xml:space="preserve">: </w:t>
            </w:r>
            <w:r w:rsidR="009D197A" w:rsidRPr="00353430">
              <w:rPr>
                <w:rFonts w:ascii="Arial" w:hAnsi="Arial" w:cs="Arial"/>
                <w:sz w:val="20"/>
              </w:rPr>
              <w:t>Olivia has experienced depression as a result of pain and isolation</w:t>
            </w:r>
            <w:r w:rsidR="00E12566" w:rsidRPr="00353430">
              <w:rPr>
                <w:rFonts w:ascii="Arial" w:hAnsi="Arial" w:cs="Arial"/>
                <w:sz w:val="20"/>
              </w:rPr>
              <w:t>.</w:t>
            </w:r>
            <w:r w:rsidR="009D197A" w:rsidRPr="00353430">
              <w:rPr>
                <w:rFonts w:ascii="Arial" w:hAnsi="Arial" w:cs="Arial"/>
                <w:sz w:val="20"/>
              </w:rPr>
              <w:t xml:space="preserve"> </w:t>
            </w:r>
          </w:p>
        </w:tc>
      </w:tr>
      <w:tr w:rsidR="00CE199E" w:rsidRPr="00353430" w14:paraId="0E0D9D0A" w14:textId="77777777" w:rsidTr="007173B6">
        <w:trPr>
          <w:cantSplit/>
          <w:jc w:val="center"/>
        </w:trPr>
        <w:tc>
          <w:tcPr>
            <w:tcW w:w="1951" w:type="dxa"/>
            <w:vMerge w:val="restart"/>
          </w:tcPr>
          <w:p w14:paraId="7A27C113" w14:textId="77777777" w:rsidR="00CE199E" w:rsidRPr="00353430" w:rsidRDefault="00CE199E" w:rsidP="00CE199E">
            <w:pPr>
              <w:rPr>
                <w:rFonts w:ascii="Arial" w:hAnsi="Arial" w:cs="Arial"/>
                <w:sz w:val="18"/>
              </w:rPr>
            </w:pPr>
            <w:r w:rsidRPr="00353430">
              <w:rPr>
                <w:rFonts w:ascii="Arial" w:hAnsi="Arial" w:cs="Arial"/>
                <w:sz w:val="18"/>
              </w:rPr>
              <w:t xml:space="preserve">Recreational activities </w:t>
            </w:r>
          </w:p>
        </w:tc>
        <w:tc>
          <w:tcPr>
            <w:tcW w:w="2126" w:type="dxa"/>
          </w:tcPr>
          <w:p w14:paraId="6226FB33" w14:textId="77777777" w:rsidR="00CE199E" w:rsidRPr="00353430" w:rsidRDefault="00CE199E" w:rsidP="00CE199E">
            <w:pPr>
              <w:rPr>
                <w:rFonts w:ascii="Arial" w:hAnsi="Arial" w:cs="Arial"/>
                <w:sz w:val="20"/>
              </w:rPr>
            </w:pPr>
            <w:r w:rsidRPr="00353430">
              <w:rPr>
                <w:rFonts w:ascii="Arial" w:hAnsi="Arial" w:cs="Arial"/>
                <w:sz w:val="20"/>
              </w:rPr>
              <w:t>Evan/wife</w:t>
            </w:r>
          </w:p>
        </w:tc>
        <w:tc>
          <w:tcPr>
            <w:tcW w:w="3463" w:type="dxa"/>
          </w:tcPr>
          <w:p w14:paraId="0C7FB2C4" w14:textId="77777777" w:rsidR="00CE199E" w:rsidRPr="00353430" w:rsidRDefault="00CE199E" w:rsidP="00E12566">
            <w:pPr>
              <w:rPr>
                <w:rFonts w:ascii="Arial" w:hAnsi="Arial" w:cs="Arial"/>
                <w:sz w:val="20"/>
              </w:rPr>
            </w:pPr>
            <w:r w:rsidRPr="00353430">
              <w:rPr>
                <w:rFonts w:ascii="Arial" w:hAnsi="Arial" w:cs="Arial"/>
                <w:sz w:val="20"/>
              </w:rPr>
              <w:t>Evan lost four fingers, but has adjusted</w:t>
            </w:r>
            <w:r w:rsidR="003237E9" w:rsidRPr="00353430">
              <w:rPr>
                <w:rFonts w:ascii="Arial" w:hAnsi="Arial" w:cs="Arial"/>
                <w:sz w:val="20"/>
              </w:rPr>
              <w:t xml:space="preserve"> to the disability</w:t>
            </w:r>
            <w:r w:rsidRPr="00353430">
              <w:rPr>
                <w:rFonts w:ascii="Arial" w:hAnsi="Arial" w:cs="Arial"/>
                <w:sz w:val="20"/>
              </w:rPr>
              <w:t xml:space="preserve"> and has returned to work.</w:t>
            </w:r>
            <w:r w:rsidR="00871361" w:rsidRPr="00353430">
              <w:rPr>
                <w:rFonts w:ascii="Arial" w:hAnsi="Arial" w:cs="Arial"/>
                <w:sz w:val="20"/>
              </w:rPr>
              <w:t xml:space="preserve"> </w:t>
            </w:r>
          </w:p>
        </w:tc>
        <w:tc>
          <w:tcPr>
            <w:tcW w:w="2160" w:type="dxa"/>
            <w:tcBorders>
              <w:top w:val="single" w:sz="4" w:space="0" w:color="000000"/>
              <w:bottom w:val="single" w:sz="4" w:space="0" w:color="000000"/>
              <w:right w:val="single" w:sz="4" w:space="0" w:color="000000"/>
            </w:tcBorders>
          </w:tcPr>
          <w:p w14:paraId="19F9B783" w14:textId="77777777" w:rsidR="00CE199E" w:rsidRPr="00353430" w:rsidRDefault="00CE199E" w:rsidP="00CE199E">
            <w:pPr>
              <w:rPr>
                <w:rFonts w:ascii="Arial" w:hAnsi="Arial" w:cs="Arial"/>
                <w:sz w:val="20"/>
              </w:rPr>
            </w:pPr>
            <w:r w:rsidRPr="00353430">
              <w:rPr>
                <w:rFonts w:ascii="Arial" w:hAnsi="Arial" w:cs="Arial"/>
                <w:sz w:val="20"/>
              </w:rPr>
              <w:t>Working full-time in previous job</w:t>
            </w:r>
          </w:p>
        </w:tc>
        <w:tc>
          <w:tcPr>
            <w:tcW w:w="4300" w:type="dxa"/>
            <w:tcBorders>
              <w:top w:val="single" w:sz="4" w:space="0" w:color="000000"/>
              <w:left w:val="single" w:sz="4" w:space="0" w:color="000000"/>
              <w:bottom w:val="single" w:sz="4" w:space="0" w:color="000000"/>
            </w:tcBorders>
          </w:tcPr>
          <w:p w14:paraId="1C01D9CF" w14:textId="18654FCC" w:rsidR="00CE199E" w:rsidRPr="00353430" w:rsidRDefault="00A01C6A" w:rsidP="008D0179">
            <w:pPr>
              <w:rPr>
                <w:rFonts w:ascii="Arial" w:hAnsi="Arial" w:cs="Arial"/>
                <w:sz w:val="20"/>
              </w:rPr>
            </w:pPr>
            <w:r w:rsidRPr="00353430">
              <w:rPr>
                <w:rFonts w:ascii="Arial" w:hAnsi="Arial" w:cs="Arial"/>
                <w:b/>
                <w:sz w:val="20"/>
              </w:rPr>
              <w:t>Emotional/p</w:t>
            </w:r>
            <w:r w:rsidR="00CE199E" w:rsidRPr="00353430">
              <w:rPr>
                <w:rFonts w:ascii="Arial" w:hAnsi="Arial" w:cs="Arial"/>
                <w:b/>
                <w:sz w:val="20"/>
              </w:rPr>
              <w:t xml:space="preserve">hysical </w:t>
            </w:r>
            <w:r w:rsidR="00871361" w:rsidRPr="00353430">
              <w:rPr>
                <w:rFonts w:ascii="Arial" w:hAnsi="Arial" w:cs="Arial"/>
                <w:b/>
                <w:sz w:val="20"/>
              </w:rPr>
              <w:t>well-being</w:t>
            </w:r>
            <w:r w:rsidR="00CE199E" w:rsidRPr="00353430">
              <w:rPr>
                <w:rFonts w:ascii="Arial" w:hAnsi="Arial" w:cs="Arial"/>
                <w:b/>
                <w:sz w:val="20"/>
              </w:rPr>
              <w:t>:</w:t>
            </w:r>
            <w:r w:rsidR="00871361" w:rsidRPr="00353430">
              <w:rPr>
                <w:rFonts w:ascii="Arial" w:hAnsi="Arial" w:cs="Arial"/>
                <w:sz w:val="20"/>
              </w:rPr>
              <w:t xml:space="preserve"> </w:t>
            </w:r>
            <w:r w:rsidR="00CE199E" w:rsidRPr="00353430">
              <w:rPr>
                <w:rFonts w:ascii="Arial" w:hAnsi="Arial" w:cs="Arial"/>
                <w:sz w:val="20"/>
              </w:rPr>
              <w:t xml:space="preserve">Despite having </w:t>
            </w:r>
            <w:r w:rsidR="00E12566" w:rsidRPr="00353430">
              <w:rPr>
                <w:rFonts w:ascii="Arial" w:hAnsi="Arial" w:cs="Arial"/>
                <w:sz w:val="20"/>
              </w:rPr>
              <w:t>to give up recreational activities</w:t>
            </w:r>
            <w:r w:rsidR="008D0179" w:rsidRPr="00353430">
              <w:rPr>
                <w:rFonts w:ascii="Arial" w:hAnsi="Arial" w:cs="Arial"/>
                <w:sz w:val="20"/>
              </w:rPr>
              <w:t>,</w:t>
            </w:r>
            <w:r w:rsidR="00CE199E" w:rsidRPr="00353430">
              <w:rPr>
                <w:rFonts w:ascii="Arial" w:hAnsi="Arial" w:cs="Arial"/>
                <w:sz w:val="20"/>
              </w:rPr>
              <w:t xml:space="preserve"> Evan is optimistic that he will eventually be able to find satisfactory replacement activities.</w:t>
            </w:r>
          </w:p>
        </w:tc>
      </w:tr>
      <w:tr w:rsidR="00CE199E" w:rsidRPr="00353430" w14:paraId="14C14DCF" w14:textId="77777777" w:rsidTr="007173B6">
        <w:trPr>
          <w:cantSplit/>
          <w:jc w:val="center"/>
        </w:trPr>
        <w:tc>
          <w:tcPr>
            <w:tcW w:w="1951" w:type="dxa"/>
            <w:vMerge/>
          </w:tcPr>
          <w:p w14:paraId="3B4E3D02" w14:textId="77777777" w:rsidR="00CE199E" w:rsidRPr="00353430" w:rsidRDefault="00CE199E" w:rsidP="00CE199E">
            <w:pPr>
              <w:rPr>
                <w:rFonts w:ascii="Arial" w:hAnsi="Arial" w:cs="Arial"/>
                <w:sz w:val="20"/>
              </w:rPr>
            </w:pPr>
          </w:p>
        </w:tc>
        <w:tc>
          <w:tcPr>
            <w:tcW w:w="2126" w:type="dxa"/>
          </w:tcPr>
          <w:p w14:paraId="43874E4B" w14:textId="77777777" w:rsidR="00CE199E" w:rsidRPr="00353430" w:rsidRDefault="00CE199E" w:rsidP="00CE199E">
            <w:pPr>
              <w:rPr>
                <w:rFonts w:ascii="Arial" w:hAnsi="Arial" w:cs="Arial"/>
                <w:sz w:val="20"/>
              </w:rPr>
            </w:pPr>
            <w:r w:rsidRPr="00353430">
              <w:rPr>
                <w:rFonts w:ascii="Arial" w:hAnsi="Arial" w:cs="Arial"/>
                <w:sz w:val="20"/>
              </w:rPr>
              <w:t>Jen/friend</w:t>
            </w:r>
          </w:p>
        </w:tc>
        <w:tc>
          <w:tcPr>
            <w:tcW w:w="3463" w:type="dxa"/>
          </w:tcPr>
          <w:p w14:paraId="38D3618C" w14:textId="77777777" w:rsidR="00CE199E" w:rsidRPr="00353430" w:rsidRDefault="00CE199E" w:rsidP="00CE199E">
            <w:pPr>
              <w:rPr>
                <w:rFonts w:ascii="Arial" w:hAnsi="Arial" w:cs="Arial"/>
                <w:sz w:val="20"/>
              </w:rPr>
            </w:pPr>
            <w:r w:rsidRPr="00353430">
              <w:rPr>
                <w:rFonts w:ascii="Arial" w:hAnsi="Arial" w:cs="Arial"/>
                <w:sz w:val="20"/>
              </w:rPr>
              <w:t xml:space="preserve">Jen experienced </w:t>
            </w:r>
            <w:r w:rsidR="00E12566" w:rsidRPr="00353430">
              <w:rPr>
                <w:rFonts w:ascii="Arial" w:hAnsi="Arial" w:cs="Arial"/>
                <w:sz w:val="20"/>
              </w:rPr>
              <w:t xml:space="preserve">a </w:t>
            </w:r>
            <w:r w:rsidRPr="00353430">
              <w:rPr>
                <w:rFonts w:ascii="Arial" w:hAnsi="Arial" w:cs="Arial"/>
                <w:sz w:val="20"/>
              </w:rPr>
              <w:t>repetitive motion injury to her wrist</w:t>
            </w:r>
            <w:r w:rsidR="00E12566" w:rsidRPr="00353430">
              <w:rPr>
                <w:rFonts w:ascii="Arial" w:hAnsi="Arial" w:cs="Arial"/>
                <w:sz w:val="20"/>
              </w:rPr>
              <w:t>,</w:t>
            </w:r>
            <w:r w:rsidRPr="00353430">
              <w:rPr>
                <w:rFonts w:ascii="Arial" w:hAnsi="Arial" w:cs="Arial"/>
                <w:sz w:val="20"/>
              </w:rPr>
              <w:t xml:space="preserve"> which has reduced her ability to exercise.</w:t>
            </w:r>
          </w:p>
        </w:tc>
        <w:tc>
          <w:tcPr>
            <w:tcW w:w="2160" w:type="dxa"/>
            <w:tcBorders>
              <w:top w:val="single" w:sz="4" w:space="0" w:color="000000"/>
              <w:bottom w:val="single" w:sz="4" w:space="0" w:color="000000"/>
              <w:right w:val="single" w:sz="4" w:space="0" w:color="000000"/>
            </w:tcBorders>
          </w:tcPr>
          <w:p w14:paraId="20520A95" w14:textId="77777777" w:rsidR="00CE199E" w:rsidRPr="00353430" w:rsidRDefault="00CE199E" w:rsidP="00CE199E">
            <w:pPr>
              <w:rPr>
                <w:rFonts w:ascii="Arial" w:hAnsi="Arial" w:cs="Arial"/>
                <w:sz w:val="20"/>
              </w:rPr>
            </w:pPr>
            <w:r w:rsidRPr="00353430">
              <w:rPr>
                <w:rFonts w:ascii="Arial" w:hAnsi="Arial" w:cs="Arial"/>
                <w:sz w:val="20"/>
              </w:rPr>
              <w:t>Working full-time in previous job</w:t>
            </w:r>
          </w:p>
        </w:tc>
        <w:tc>
          <w:tcPr>
            <w:tcW w:w="4300" w:type="dxa"/>
            <w:tcBorders>
              <w:top w:val="single" w:sz="4" w:space="0" w:color="000000"/>
              <w:left w:val="single" w:sz="4" w:space="0" w:color="000000"/>
              <w:bottom w:val="single" w:sz="4" w:space="0" w:color="000000"/>
            </w:tcBorders>
          </w:tcPr>
          <w:p w14:paraId="066CBDFD" w14:textId="263D157B" w:rsidR="00CE199E" w:rsidRPr="00353430" w:rsidRDefault="00A01C6A" w:rsidP="00CE199E">
            <w:pPr>
              <w:rPr>
                <w:rFonts w:ascii="Arial" w:hAnsi="Arial" w:cs="Arial"/>
                <w:sz w:val="20"/>
              </w:rPr>
            </w:pPr>
            <w:r w:rsidRPr="00353430">
              <w:rPr>
                <w:rFonts w:ascii="Arial" w:hAnsi="Arial" w:cs="Arial"/>
                <w:b/>
                <w:sz w:val="20"/>
              </w:rPr>
              <w:t>Emotional/p</w:t>
            </w:r>
            <w:r w:rsidR="000F6CB5" w:rsidRPr="00353430">
              <w:rPr>
                <w:rFonts w:ascii="Arial" w:hAnsi="Arial" w:cs="Arial"/>
                <w:b/>
                <w:sz w:val="20"/>
              </w:rPr>
              <w:t xml:space="preserve">hysical </w:t>
            </w:r>
            <w:r w:rsidR="00871361" w:rsidRPr="00353430">
              <w:rPr>
                <w:rFonts w:ascii="Arial" w:hAnsi="Arial" w:cs="Arial"/>
                <w:b/>
                <w:sz w:val="20"/>
              </w:rPr>
              <w:t>well-being</w:t>
            </w:r>
            <w:r w:rsidR="000F6CB5" w:rsidRPr="00353430">
              <w:rPr>
                <w:rFonts w:ascii="Arial" w:hAnsi="Arial" w:cs="Arial"/>
                <w:b/>
                <w:sz w:val="20"/>
              </w:rPr>
              <w:t>:</w:t>
            </w:r>
            <w:r w:rsidR="000F6CB5" w:rsidRPr="00353430">
              <w:rPr>
                <w:rFonts w:ascii="Arial" w:hAnsi="Arial" w:cs="Arial"/>
                <w:sz w:val="20"/>
              </w:rPr>
              <w:t xml:space="preserve"> Jen has experienced weight gain leading to depression</w:t>
            </w:r>
            <w:r w:rsidRPr="00353430">
              <w:rPr>
                <w:rFonts w:ascii="Arial" w:hAnsi="Arial" w:cs="Arial"/>
                <w:sz w:val="20"/>
              </w:rPr>
              <w:t>,</w:t>
            </w:r>
            <w:r w:rsidR="000F6CB5" w:rsidRPr="00353430">
              <w:rPr>
                <w:rFonts w:ascii="Arial" w:hAnsi="Arial" w:cs="Arial"/>
                <w:sz w:val="20"/>
              </w:rPr>
              <w:t xml:space="preserve"> </w:t>
            </w:r>
            <w:r w:rsidR="002A0A74" w:rsidRPr="00353430">
              <w:rPr>
                <w:rFonts w:ascii="Arial" w:hAnsi="Arial" w:cs="Arial"/>
                <w:sz w:val="20"/>
              </w:rPr>
              <w:t>because</w:t>
            </w:r>
            <w:r w:rsidR="000F6CB5" w:rsidRPr="00353430">
              <w:rPr>
                <w:rFonts w:ascii="Arial" w:hAnsi="Arial" w:cs="Arial"/>
                <w:sz w:val="20"/>
              </w:rPr>
              <w:t xml:space="preserve"> of not being able to exercise.</w:t>
            </w:r>
          </w:p>
        </w:tc>
      </w:tr>
      <w:tr w:rsidR="00CE199E" w:rsidRPr="00353430" w14:paraId="4A58A734" w14:textId="77777777" w:rsidTr="007173B6">
        <w:trPr>
          <w:cantSplit/>
          <w:jc w:val="center"/>
        </w:trPr>
        <w:tc>
          <w:tcPr>
            <w:tcW w:w="1951" w:type="dxa"/>
            <w:vMerge/>
          </w:tcPr>
          <w:p w14:paraId="56D2A8D5" w14:textId="77777777" w:rsidR="00CE199E" w:rsidRPr="00353430" w:rsidRDefault="00CE199E" w:rsidP="00CE199E">
            <w:pPr>
              <w:rPr>
                <w:rFonts w:ascii="Arial" w:hAnsi="Arial" w:cs="Arial"/>
                <w:sz w:val="20"/>
              </w:rPr>
            </w:pPr>
          </w:p>
        </w:tc>
        <w:tc>
          <w:tcPr>
            <w:tcW w:w="2126" w:type="dxa"/>
          </w:tcPr>
          <w:p w14:paraId="6AA3DAC7" w14:textId="77777777" w:rsidR="00CE199E" w:rsidRPr="00353430" w:rsidRDefault="000F6CB5" w:rsidP="00CE199E">
            <w:pPr>
              <w:rPr>
                <w:rFonts w:ascii="Arial" w:hAnsi="Arial" w:cs="Arial"/>
                <w:sz w:val="20"/>
              </w:rPr>
            </w:pPr>
            <w:r w:rsidRPr="00353430">
              <w:rPr>
                <w:rFonts w:ascii="Arial" w:hAnsi="Arial" w:cs="Arial"/>
                <w:sz w:val="20"/>
              </w:rPr>
              <w:t>Fiona/boyfriend</w:t>
            </w:r>
          </w:p>
        </w:tc>
        <w:tc>
          <w:tcPr>
            <w:tcW w:w="3463" w:type="dxa"/>
          </w:tcPr>
          <w:p w14:paraId="2B0CF79C" w14:textId="5FB0B8DF" w:rsidR="00CE199E" w:rsidRPr="00353430" w:rsidRDefault="000F6CB5" w:rsidP="00CE199E">
            <w:pPr>
              <w:rPr>
                <w:rFonts w:ascii="Arial" w:hAnsi="Arial" w:cs="Arial"/>
                <w:sz w:val="20"/>
              </w:rPr>
            </w:pPr>
            <w:r w:rsidRPr="00353430">
              <w:rPr>
                <w:rFonts w:ascii="Arial" w:hAnsi="Arial" w:cs="Arial"/>
                <w:sz w:val="20"/>
              </w:rPr>
              <w:t>Fiona tore a ligament in her knee, but after surgery and recovery</w:t>
            </w:r>
            <w:r w:rsidR="00A01C6A" w:rsidRPr="00353430">
              <w:rPr>
                <w:rFonts w:ascii="Arial" w:hAnsi="Arial" w:cs="Arial"/>
                <w:sz w:val="20"/>
              </w:rPr>
              <w:t>, has</w:t>
            </w:r>
            <w:r w:rsidRPr="00353430">
              <w:rPr>
                <w:rFonts w:ascii="Arial" w:hAnsi="Arial" w:cs="Arial"/>
                <w:sz w:val="20"/>
              </w:rPr>
              <w:t xml:space="preserve"> returned to work.</w:t>
            </w:r>
            <w:r w:rsidR="00871361" w:rsidRPr="00353430">
              <w:rPr>
                <w:rFonts w:ascii="Arial" w:hAnsi="Arial" w:cs="Arial"/>
                <w:sz w:val="20"/>
              </w:rPr>
              <w:t xml:space="preserve"> </w:t>
            </w:r>
            <w:r w:rsidRPr="00353430">
              <w:rPr>
                <w:rFonts w:ascii="Arial" w:hAnsi="Arial" w:cs="Arial"/>
                <w:sz w:val="20"/>
              </w:rPr>
              <w:t>She has had to give up a range of recreational activities</w:t>
            </w:r>
            <w:r w:rsidR="00A01C6A" w:rsidRPr="00353430">
              <w:rPr>
                <w:rFonts w:ascii="Arial" w:hAnsi="Arial" w:cs="Arial"/>
                <w:sz w:val="20"/>
              </w:rPr>
              <w:t>.</w:t>
            </w:r>
          </w:p>
        </w:tc>
        <w:tc>
          <w:tcPr>
            <w:tcW w:w="2160" w:type="dxa"/>
            <w:tcBorders>
              <w:top w:val="single" w:sz="4" w:space="0" w:color="000000"/>
              <w:bottom w:val="single" w:sz="4" w:space="0" w:color="000000"/>
              <w:right w:val="single" w:sz="4" w:space="0" w:color="000000"/>
            </w:tcBorders>
          </w:tcPr>
          <w:p w14:paraId="2B83E40E" w14:textId="77777777" w:rsidR="00CE199E" w:rsidRPr="00353430" w:rsidRDefault="000F6CB5" w:rsidP="00CE199E">
            <w:pPr>
              <w:rPr>
                <w:rFonts w:ascii="Arial" w:hAnsi="Arial" w:cs="Arial"/>
                <w:sz w:val="20"/>
              </w:rPr>
            </w:pPr>
            <w:r w:rsidRPr="00353430">
              <w:rPr>
                <w:rFonts w:ascii="Arial" w:hAnsi="Arial" w:cs="Arial"/>
                <w:sz w:val="20"/>
              </w:rPr>
              <w:t>Working full-time in previous job</w:t>
            </w:r>
          </w:p>
        </w:tc>
        <w:tc>
          <w:tcPr>
            <w:tcW w:w="4300" w:type="dxa"/>
            <w:tcBorders>
              <w:top w:val="single" w:sz="4" w:space="0" w:color="000000"/>
              <w:left w:val="single" w:sz="4" w:space="0" w:color="000000"/>
              <w:bottom w:val="single" w:sz="4" w:space="0" w:color="000000"/>
            </w:tcBorders>
          </w:tcPr>
          <w:p w14:paraId="7DD0B264" w14:textId="77777777" w:rsidR="00CE199E" w:rsidRPr="00353430" w:rsidRDefault="000F6CB5" w:rsidP="00E12566">
            <w:pPr>
              <w:rPr>
                <w:rFonts w:ascii="Arial" w:hAnsi="Arial" w:cs="Arial"/>
                <w:sz w:val="20"/>
              </w:rPr>
            </w:pPr>
            <w:r w:rsidRPr="00353430">
              <w:rPr>
                <w:rFonts w:ascii="Arial" w:hAnsi="Arial" w:cs="Arial"/>
                <w:b/>
                <w:sz w:val="20"/>
              </w:rPr>
              <w:t>Financial impacts:</w:t>
            </w:r>
            <w:r w:rsidR="00871361" w:rsidRPr="00353430">
              <w:rPr>
                <w:rFonts w:ascii="Arial" w:hAnsi="Arial" w:cs="Arial"/>
                <w:sz w:val="20"/>
              </w:rPr>
              <w:t xml:space="preserve"> </w:t>
            </w:r>
            <w:r w:rsidRPr="00353430">
              <w:rPr>
                <w:rFonts w:ascii="Arial" w:hAnsi="Arial" w:cs="Arial"/>
                <w:sz w:val="20"/>
              </w:rPr>
              <w:t xml:space="preserve">Fiona and her boyfriend have </w:t>
            </w:r>
            <w:r w:rsidR="002A0A74" w:rsidRPr="00353430">
              <w:rPr>
                <w:rFonts w:ascii="Arial" w:hAnsi="Arial" w:cs="Arial"/>
                <w:sz w:val="20"/>
              </w:rPr>
              <w:t>adjusted</w:t>
            </w:r>
            <w:r w:rsidR="006D69BE" w:rsidRPr="00353430">
              <w:rPr>
                <w:rFonts w:ascii="Arial" w:hAnsi="Arial" w:cs="Arial"/>
                <w:sz w:val="20"/>
              </w:rPr>
              <w:t xml:space="preserve"> their income</w:t>
            </w:r>
            <w:r w:rsidR="00E12566" w:rsidRPr="00353430">
              <w:rPr>
                <w:rFonts w:ascii="Arial" w:hAnsi="Arial" w:cs="Arial"/>
                <w:sz w:val="20"/>
              </w:rPr>
              <w:t>, which has</w:t>
            </w:r>
            <w:r w:rsidR="006D69BE" w:rsidRPr="00353430">
              <w:rPr>
                <w:rFonts w:ascii="Arial" w:hAnsi="Arial" w:cs="Arial"/>
                <w:sz w:val="20"/>
              </w:rPr>
              <w:t xml:space="preserve"> </w:t>
            </w:r>
            <w:r w:rsidR="00902E6E" w:rsidRPr="00353430">
              <w:rPr>
                <w:rFonts w:ascii="Arial" w:hAnsi="Arial" w:cs="Arial"/>
                <w:sz w:val="20"/>
              </w:rPr>
              <w:t>interrupted</w:t>
            </w:r>
            <w:r w:rsidR="006D69BE" w:rsidRPr="00353430">
              <w:rPr>
                <w:rFonts w:ascii="Arial" w:hAnsi="Arial" w:cs="Arial"/>
                <w:sz w:val="20"/>
              </w:rPr>
              <w:t xml:space="preserve"> their plans for the future.</w:t>
            </w:r>
          </w:p>
        </w:tc>
      </w:tr>
      <w:tr w:rsidR="00CE199E" w:rsidRPr="00353430" w14:paraId="1C72F6CF" w14:textId="77777777" w:rsidTr="007173B6">
        <w:trPr>
          <w:cantSplit/>
          <w:jc w:val="center"/>
        </w:trPr>
        <w:tc>
          <w:tcPr>
            <w:tcW w:w="1951" w:type="dxa"/>
            <w:vMerge/>
          </w:tcPr>
          <w:p w14:paraId="46135FEA" w14:textId="77777777" w:rsidR="00CE199E" w:rsidRPr="00353430" w:rsidRDefault="00CE199E" w:rsidP="00CE199E">
            <w:pPr>
              <w:rPr>
                <w:rFonts w:ascii="Arial" w:hAnsi="Arial" w:cs="Arial"/>
                <w:sz w:val="20"/>
              </w:rPr>
            </w:pPr>
          </w:p>
        </w:tc>
        <w:tc>
          <w:tcPr>
            <w:tcW w:w="2126" w:type="dxa"/>
          </w:tcPr>
          <w:p w14:paraId="70536EAB" w14:textId="77777777" w:rsidR="00CE199E" w:rsidRPr="00353430" w:rsidRDefault="00902E6E" w:rsidP="00CE199E">
            <w:pPr>
              <w:rPr>
                <w:rFonts w:ascii="Arial" w:hAnsi="Arial" w:cs="Arial"/>
                <w:sz w:val="20"/>
              </w:rPr>
            </w:pPr>
            <w:r w:rsidRPr="00353430">
              <w:rPr>
                <w:rFonts w:ascii="Arial" w:hAnsi="Arial" w:cs="Arial"/>
                <w:sz w:val="20"/>
              </w:rPr>
              <w:t>Harold/wife</w:t>
            </w:r>
          </w:p>
        </w:tc>
        <w:tc>
          <w:tcPr>
            <w:tcW w:w="3463" w:type="dxa"/>
          </w:tcPr>
          <w:p w14:paraId="4BC98E15" w14:textId="77777777" w:rsidR="00CE199E" w:rsidRPr="00353430" w:rsidRDefault="00902E6E" w:rsidP="00CE199E">
            <w:pPr>
              <w:rPr>
                <w:rFonts w:ascii="Arial" w:hAnsi="Arial" w:cs="Arial"/>
                <w:sz w:val="20"/>
              </w:rPr>
            </w:pPr>
            <w:r w:rsidRPr="00353430">
              <w:rPr>
                <w:rFonts w:ascii="Arial" w:hAnsi="Arial" w:cs="Arial"/>
                <w:sz w:val="20"/>
              </w:rPr>
              <w:t>Harold suffered a knee injury after a long career in maintenance.</w:t>
            </w:r>
            <w:r w:rsidR="00871361" w:rsidRPr="00353430">
              <w:rPr>
                <w:rFonts w:ascii="Arial" w:hAnsi="Arial" w:cs="Arial"/>
                <w:sz w:val="20"/>
              </w:rPr>
              <w:t xml:space="preserve"> </w:t>
            </w:r>
            <w:r w:rsidRPr="00353430">
              <w:rPr>
                <w:rFonts w:ascii="Arial" w:hAnsi="Arial" w:cs="Arial"/>
                <w:sz w:val="20"/>
              </w:rPr>
              <w:t>This occurred just before his planned retirement</w:t>
            </w:r>
            <w:r w:rsidR="00E12566" w:rsidRPr="00353430">
              <w:rPr>
                <w:rFonts w:ascii="Arial" w:hAnsi="Arial" w:cs="Arial"/>
                <w:sz w:val="20"/>
              </w:rPr>
              <w:t>,</w:t>
            </w:r>
            <w:r w:rsidRPr="00353430">
              <w:rPr>
                <w:rFonts w:ascii="Arial" w:hAnsi="Arial" w:cs="Arial"/>
                <w:sz w:val="20"/>
              </w:rPr>
              <w:t xml:space="preserve"> so financially the consequences are minor.</w:t>
            </w:r>
            <w:r w:rsidR="00871361" w:rsidRPr="00353430">
              <w:rPr>
                <w:rFonts w:ascii="Arial" w:hAnsi="Arial" w:cs="Arial"/>
                <w:sz w:val="20"/>
              </w:rPr>
              <w:t xml:space="preserve"> </w:t>
            </w:r>
            <w:r w:rsidRPr="00353430">
              <w:rPr>
                <w:rFonts w:ascii="Arial" w:hAnsi="Arial" w:cs="Arial"/>
                <w:sz w:val="20"/>
              </w:rPr>
              <w:t>He has had to give up a range of active recreational activities.</w:t>
            </w:r>
          </w:p>
        </w:tc>
        <w:tc>
          <w:tcPr>
            <w:tcW w:w="2160" w:type="dxa"/>
            <w:tcBorders>
              <w:top w:val="single" w:sz="4" w:space="0" w:color="000000"/>
              <w:right w:val="single" w:sz="4" w:space="0" w:color="000000"/>
            </w:tcBorders>
          </w:tcPr>
          <w:p w14:paraId="0E5C8E21" w14:textId="77777777" w:rsidR="00CE199E" w:rsidRPr="00353430" w:rsidRDefault="00E12566" w:rsidP="00CE199E">
            <w:pPr>
              <w:rPr>
                <w:rFonts w:ascii="Arial" w:hAnsi="Arial" w:cs="Arial"/>
                <w:sz w:val="20"/>
              </w:rPr>
            </w:pPr>
            <w:r w:rsidRPr="00353430">
              <w:rPr>
                <w:rFonts w:ascii="Arial" w:hAnsi="Arial" w:cs="Arial"/>
                <w:sz w:val="20"/>
              </w:rPr>
              <w:t>Retired</w:t>
            </w:r>
          </w:p>
        </w:tc>
        <w:tc>
          <w:tcPr>
            <w:tcW w:w="4300" w:type="dxa"/>
            <w:tcBorders>
              <w:top w:val="single" w:sz="4" w:space="0" w:color="000000"/>
              <w:left w:val="single" w:sz="4" w:space="0" w:color="000000"/>
            </w:tcBorders>
          </w:tcPr>
          <w:p w14:paraId="0FC53AF1" w14:textId="77777777" w:rsidR="00CE199E" w:rsidRPr="00353430" w:rsidRDefault="002A0A74" w:rsidP="00E12566">
            <w:pPr>
              <w:rPr>
                <w:rFonts w:ascii="Arial" w:hAnsi="Arial" w:cs="Arial"/>
                <w:sz w:val="20"/>
              </w:rPr>
            </w:pPr>
            <w:r w:rsidRPr="00353430">
              <w:rPr>
                <w:rFonts w:ascii="Arial" w:hAnsi="Arial" w:cs="Arial"/>
                <w:sz w:val="20"/>
              </w:rPr>
              <w:t>The</w:t>
            </w:r>
            <w:r w:rsidR="00902E6E" w:rsidRPr="00353430">
              <w:rPr>
                <w:rFonts w:ascii="Arial" w:hAnsi="Arial" w:cs="Arial"/>
                <w:sz w:val="20"/>
              </w:rPr>
              <w:t xml:space="preserve"> </w:t>
            </w:r>
            <w:r w:rsidRPr="00353430">
              <w:rPr>
                <w:rFonts w:ascii="Arial" w:hAnsi="Arial" w:cs="Arial"/>
                <w:sz w:val="20"/>
              </w:rPr>
              <w:t>injury</w:t>
            </w:r>
            <w:r w:rsidR="00E12566" w:rsidRPr="00353430">
              <w:rPr>
                <w:rFonts w:ascii="Arial" w:hAnsi="Arial" w:cs="Arial"/>
                <w:sz w:val="20"/>
              </w:rPr>
              <w:t xml:space="preserve"> </w:t>
            </w:r>
            <w:r w:rsidRPr="00353430">
              <w:rPr>
                <w:rFonts w:ascii="Arial" w:hAnsi="Arial" w:cs="Arial"/>
                <w:sz w:val="20"/>
              </w:rPr>
              <w:t>required</w:t>
            </w:r>
            <w:r w:rsidR="00902E6E" w:rsidRPr="00353430">
              <w:rPr>
                <w:rFonts w:ascii="Arial" w:hAnsi="Arial" w:cs="Arial"/>
                <w:sz w:val="20"/>
              </w:rPr>
              <w:t xml:space="preserve"> </w:t>
            </w:r>
            <w:r w:rsidR="00E12566" w:rsidRPr="00353430">
              <w:rPr>
                <w:rFonts w:ascii="Arial" w:hAnsi="Arial" w:cs="Arial"/>
                <w:sz w:val="20"/>
              </w:rPr>
              <w:t xml:space="preserve">a level of </w:t>
            </w:r>
            <w:r w:rsidR="00902E6E" w:rsidRPr="00353430">
              <w:rPr>
                <w:rFonts w:ascii="Arial" w:hAnsi="Arial" w:cs="Arial"/>
                <w:sz w:val="20"/>
              </w:rPr>
              <w:t xml:space="preserve">compensation that qualified </w:t>
            </w:r>
            <w:r w:rsidR="009D197A" w:rsidRPr="00353430">
              <w:rPr>
                <w:rFonts w:ascii="Arial" w:hAnsi="Arial" w:cs="Arial"/>
                <w:sz w:val="20"/>
              </w:rPr>
              <w:t xml:space="preserve">Harold </w:t>
            </w:r>
            <w:r w:rsidR="00902E6E" w:rsidRPr="00353430">
              <w:rPr>
                <w:rFonts w:ascii="Arial" w:hAnsi="Arial" w:cs="Arial"/>
                <w:sz w:val="20"/>
              </w:rPr>
              <w:t>for inclusion in the study, but aside from the frustrations associated with attenuated recreational activities, other outcomes of the injury have been relatively minor.</w:t>
            </w:r>
            <w:r w:rsidR="00871361" w:rsidRPr="00353430">
              <w:rPr>
                <w:rFonts w:ascii="Arial" w:hAnsi="Arial" w:cs="Arial"/>
                <w:sz w:val="20"/>
              </w:rPr>
              <w:t xml:space="preserve"> </w:t>
            </w:r>
            <w:r w:rsidR="00902E6E" w:rsidRPr="00353430">
              <w:rPr>
                <w:rFonts w:ascii="Arial" w:hAnsi="Arial" w:cs="Arial"/>
                <w:sz w:val="20"/>
              </w:rPr>
              <w:t>This care illustrates the range of injuries and consequences that characterize</w:t>
            </w:r>
            <w:r w:rsidR="00E12566" w:rsidRPr="00353430">
              <w:rPr>
                <w:rFonts w:ascii="Arial" w:hAnsi="Arial" w:cs="Arial"/>
                <w:sz w:val="20"/>
              </w:rPr>
              <w:t>s</w:t>
            </w:r>
            <w:r w:rsidR="00902E6E" w:rsidRPr="00353430">
              <w:rPr>
                <w:rFonts w:ascii="Arial" w:hAnsi="Arial" w:cs="Arial"/>
                <w:sz w:val="20"/>
              </w:rPr>
              <w:t xml:space="preserve"> the WCB caseload.</w:t>
            </w:r>
          </w:p>
        </w:tc>
      </w:tr>
    </w:tbl>
    <w:p w14:paraId="01733314" w14:textId="77777777" w:rsidR="00EF709B" w:rsidRPr="00353430" w:rsidRDefault="00EF709B" w:rsidP="00EF709B"/>
    <w:p w14:paraId="3B7B2B81" w14:textId="77777777" w:rsidR="0041389E" w:rsidRPr="00353430" w:rsidRDefault="0041389E" w:rsidP="00EF709B">
      <w:pPr>
        <w:sectPr w:rsidR="0041389E" w:rsidRPr="00353430" w:rsidSect="003F289E">
          <w:headerReference w:type="default" r:id="rId22"/>
          <w:footerReference w:type="default" r:id="rId23"/>
          <w:pgSz w:w="15840" w:h="12240" w:orient="landscape" w:code="1"/>
          <w:pgMar w:top="1080" w:right="1440" w:bottom="1080" w:left="1440" w:header="720" w:footer="720" w:gutter="0"/>
          <w:cols w:space="720"/>
          <w:docGrid w:linePitch="360"/>
        </w:sectPr>
      </w:pPr>
    </w:p>
    <w:p w14:paraId="7F40D844" w14:textId="6F33DAF6" w:rsidR="00931ED6" w:rsidRPr="00353430" w:rsidRDefault="002A0A74" w:rsidP="00EF00F3">
      <w:pPr>
        <w:rPr>
          <w:rFonts w:eastAsia="Calibri"/>
        </w:rPr>
      </w:pPr>
      <w:r w:rsidRPr="00353430">
        <w:rPr>
          <w:rFonts w:eastAsia="Calibri"/>
        </w:rPr>
        <w:lastRenderedPageBreak/>
        <w:t>The stories of the dyad respondents suggest the relationship</w:t>
      </w:r>
      <w:r w:rsidR="00A01C6A" w:rsidRPr="00353430">
        <w:rPr>
          <w:rFonts w:eastAsia="Calibri"/>
        </w:rPr>
        <w:t>s</w:t>
      </w:r>
      <w:r w:rsidRPr="00353430">
        <w:rPr>
          <w:rFonts w:eastAsia="Calibri"/>
        </w:rPr>
        <w:t xml:space="preserve"> appearing in </w:t>
      </w:r>
      <w:r w:rsidR="00E12566" w:rsidRPr="00353430">
        <w:rPr>
          <w:rFonts w:eastAsia="Calibri"/>
        </w:rPr>
        <w:fldChar w:fldCharType="begin"/>
      </w:r>
      <w:r w:rsidR="00E12566" w:rsidRPr="00353430">
        <w:rPr>
          <w:rFonts w:eastAsia="Calibri"/>
        </w:rPr>
        <w:instrText xml:space="preserve"> REF _Ref433888663 \h </w:instrText>
      </w:r>
      <w:r w:rsidR="00EB2C5E" w:rsidRPr="00353430">
        <w:rPr>
          <w:rFonts w:eastAsia="Calibri"/>
        </w:rPr>
        <w:instrText xml:space="preserve"> \* MERGEFORMAT </w:instrText>
      </w:r>
      <w:r w:rsidR="00E12566" w:rsidRPr="00353430">
        <w:rPr>
          <w:rFonts w:eastAsia="Calibri"/>
        </w:rPr>
      </w:r>
      <w:r w:rsidR="00E12566" w:rsidRPr="00353430">
        <w:rPr>
          <w:rFonts w:eastAsia="Calibri"/>
        </w:rPr>
        <w:fldChar w:fldCharType="separate"/>
      </w:r>
      <w:r w:rsidR="00731019" w:rsidRPr="00731019">
        <w:rPr>
          <w:rFonts w:eastAsia="Calibri"/>
        </w:rPr>
        <w:t>Figure 2</w:t>
      </w:r>
      <w:r w:rsidR="00E12566" w:rsidRPr="00353430">
        <w:rPr>
          <w:rFonts w:eastAsia="Calibri"/>
        </w:rPr>
        <w:fldChar w:fldCharType="end"/>
      </w:r>
      <w:r w:rsidR="00A01C6A" w:rsidRPr="00353430">
        <w:rPr>
          <w:rFonts w:eastAsia="Calibri"/>
        </w:rPr>
        <w:t xml:space="preserve"> present</w:t>
      </w:r>
      <w:r w:rsidRPr="00353430">
        <w:rPr>
          <w:rFonts w:eastAsia="Calibri"/>
        </w:rPr>
        <w:t xml:space="preserve"> a high-level hypothesi</w:t>
      </w:r>
      <w:r w:rsidR="00A01C6A" w:rsidRPr="00353430">
        <w:rPr>
          <w:rFonts w:eastAsia="Calibri"/>
        </w:rPr>
        <w:t xml:space="preserve">zed view of the outcomes of </w:t>
      </w:r>
      <w:r w:rsidRPr="00353430">
        <w:rPr>
          <w:rFonts w:eastAsia="Calibri"/>
        </w:rPr>
        <w:t>workplace injury.</w:t>
      </w:r>
      <w:r w:rsidR="00871361" w:rsidRPr="00353430">
        <w:rPr>
          <w:rFonts w:eastAsia="Calibri"/>
        </w:rPr>
        <w:t xml:space="preserve"> </w:t>
      </w:r>
      <w:r w:rsidRPr="00353430">
        <w:rPr>
          <w:rFonts w:eastAsia="Calibri"/>
        </w:rPr>
        <w:t>At the centre stands the injury</w:t>
      </w:r>
      <w:r w:rsidR="00931ED6" w:rsidRPr="00353430">
        <w:rPr>
          <w:rFonts w:eastAsia="Calibri"/>
        </w:rPr>
        <w:t xml:space="preserve"> itself,</w:t>
      </w:r>
      <w:r w:rsidRPr="00353430">
        <w:rPr>
          <w:rFonts w:eastAsia="Calibri"/>
        </w:rPr>
        <w:t xml:space="preserve"> from which three main effects occur in terms of financial impacts</w:t>
      </w:r>
      <w:r w:rsidR="007341D9" w:rsidRPr="00353430">
        <w:rPr>
          <w:rFonts w:eastAsia="Calibri"/>
        </w:rPr>
        <w:t xml:space="preserve"> (1)</w:t>
      </w:r>
      <w:r w:rsidRPr="00353430">
        <w:rPr>
          <w:rFonts w:eastAsia="Calibri"/>
        </w:rPr>
        <w:t xml:space="preserve">, stalled career </w:t>
      </w:r>
      <w:r w:rsidR="007341D9" w:rsidRPr="00353430">
        <w:rPr>
          <w:rFonts w:eastAsia="Calibri"/>
        </w:rPr>
        <w:t>(2)</w:t>
      </w:r>
      <w:r w:rsidR="00CE7A78" w:rsidRPr="00353430">
        <w:rPr>
          <w:rFonts w:eastAsia="Calibri"/>
        </w:rPr>
        <w:t>,</w:t>
      </w:r>
      <w:r w:rsidR="007341D9" w:rsidRPr="00353430">
        <w:rPr>
          <w:rFonts w:eastAsia="Calibri"/>
        </w:rPr>
        <w:t xml:space="preserve"> </w:t>
      </w:r>
      <w:r w:rsidRPr="00353430">
        <w:rPr>
          <w:rFonts w:eastAsia="Calibri"/>
        </w:rPr>
        <w:t xml:space="preserve">and </w:t>
      </w:r>
      <w:r w:rsidR="00CE7A78" w:rsidRPr="00353430">
        <w:rPr>
          <w:rFonts w:eastAsia="Calibri"/>
        </w:rPr>
        <w:t xml:space="preserve">reduced </w:t>
      </w:r>
      <w:r w:rsidRPr="00353430">
        <w:rPr>
          <w:rFonts w:eastAsia="Calibri"/>
        </w:rPr>
        <w:t>recreational activities</w:t>
      </w:r>
      <w:r w:rsidR="007341D9" w:rsidRPr="00353430">
        <w:rPr>
          <w:rFonts w:eastAsia="Calibri"/>
        </w:rPr>
        <w:t xml:space="preserve"> (3)</w:t>
      </w:r>
      <w:r w:rsidRPr="00353430">
        <w:rPr>
          <w:rFonts w:eastAsia="Calibri"/>
        </w:rPr>
        <w:t>.</w:t>
      </w:r>
      <w:r w:rsidR="00871361" w:rsidRPr="00353430">
        <w:rPr>
          <w:rFonts w:eastAsia="Calibri"/>
        </w:rPr>
        <w:t xml:space="preserve"> </w:t>
      </w:r>
      <w:r w:rsidR="00931ED6" w:rsidRPr="00353430">
        <w:rPr>
          <w:rFonts w:eastAsia="Calibri"/>
        </w:rPr>
        <w:t xml:space="preserve">A </w:t>
      </w:r>
      <w:r w:rsidRPr="00353430">
        <w:rPr>
          <w:rFonts w:eastAsia="Calibri"/>
        </w:rPr>
        <w:t xml:space="preserve">stalled career </w:t>
      </w:r>
      <w:r w:rsidR="00931ED6" w:rsidRPr="00353430">
        <w:rPr>
          <w:rFonts w:eastAsia="Calibri"/>
        </w:rPr>
        <w:t>attenuates income</w:t>
      </w:r>
      <w:r w:rsidR="007341D9" w:rsidRPr="00353430">
        <w:rPr>
          <w:rFonts w:eastAsia="Calibri"/>
        </w:rPr>
        <w:t xml:space="preserve"> (4)</w:t>
      </w:r>
      <w:r w:rsidR="00931ED6" w:rsidRPr="00353430">
        <w:rPr>
          <w:rFonts w:eastAsia="Calibri"/>
        </w:rPr>
        <w:t>, which combined with the physical limitations of the injury</w:t>
      </w:r>
      <w:r w:rsidR="00E12566" w:rsidRPr="00353430">
        <w:rPr>
          <w:rFonts w:eastAsia="Calibri"/>
        </w:rPr>
        <w:t>,</w:t>
      </w:r>
      <w:r w:rsidR="00931ED6" w:rsidRPr="00353430">
        <w:rPr>
          <w:rFonts w:eastAsia="Calibri"/>
        </w:rPr>
        <w:t xml:space="preserve"> truncates recreational/leisure activities</w:t>
      </w:r>
      <w:r w:rsidR="007341D9" w:rsidRPr="00353430">
        <w:rPr>
          <w:rFonts w:eastAsia="Calibri"/>
        </w:rPr>
        <w:t xml:space="preserve"> (5)</w:t>
      </w:r>
      <w:r w:rsidR="00931ED6" w:rsidRPr="00353430">
        <w:rPr>
          <w:rFonts w:eastAsia="Calibri"/>
        </w:rPr>
        <w:t>.</w:t>
      </w:r>
      <w:r w:rsidRPr="00353430">
        <w:rPr>
          <w:rFonts w:eastAsia="Calibri"/>
        </w:rPr>
        <w:t xml:space="preserve"> </w:t>
      </w:r>
      <w:r w:rsidR="00E12566" w:rsidRPr="00353430">
        <w:rPr>
          <w:rFonts w:eastAsia="Calibri"/>
        </w:rPr>
        <w:t>Loss of e</w:t>
      </w:r>
      <w:r w:rsidR="00931ED6" w:rsidRPr="00353430">
        <w:rPr>
          <w:rFonts w:eastAsia="Calibri"/>
        </w:rPr>
        <w:t xml:space="preserve">motional </w:t>
      </w:r>
      <w:r w:rsidR="00871361" w:rsidRPr="00353430">
        <w:rPr>
          <w:rFonts w:eastAsia="Calibri"/>
        </w:rPr>
        <w:t>well-being</w:t>
      </w:r>
      <w:r w:rsidR="007341D9" w:rsidRPr="00353430">
        <w:rPr>
          <w:rFonts w:eastAsia="Calibri"/>
        </w:rPr>
        <w:t xml:space="preserve">, </w:t>
      </w:r>
      <w:r w:rsidR="00931ED6" w:rsidRPr="00353430">
        <w:rPr>
          <w:rFonts w:eastAsia="Calibri"/>
        </w:rPr>
        <w:t>which the dyads revealed as a very common outcome experienced by injured workers, is usually not a direct outcome of the injury, but arises because careers are interrupted</w:t>
      </w:r>
      <w:r w:rsidR="007341D9" w:rsidRPr="00353430">
        <w:rPr>
          <w:rFonts w:eastAsia="Calibri"/>
        </w:rPr>
        <w:t xml:space="preserve"> (6)</w:t>
      </w:r>
      <w:r w:rsidR="00931ED6" w:rsidRPr="00353430">
        <w:rPr>
          <w:rFonts w:eastAsia="Calibri"/>
        </w:rPr>
        <w:t xml:space="preserve">, </w:t>
      </w:r>
      <w:r w:rsidR="00A01C6A" w:rsidRPr="00353430">
        <w:rPr>
          <w:rFonts w:eastAsia="Calibri"/>
        </w:rPr>
        <w:t xml:space="preserve">the </w:t>
      </w:r>
      <w:r w:rsidR="00931ED6" w:rsidRPr="00353430">
        <w:rPr>
          <w:rFonts w:eastAsia="Calibri"/>
        </w:rPr>
        <w:t>lack of money provokes anxiety</w:t>
      </w:r>
      <w:r w:rsidR="00A01C6A" w:rsidRPr="00353430">
        <w:rPr>
          <w:rFonts w:eastAsia="Calibri"/>
        </w:rPr>
        <w:t xml:space="preserve"> </w:t>
      </w:r>
      <w:r w:rsidR="007341D9" w:rsidRPr="00353430">
        <w:rPr>
          <w:rFonts w:eastAsia="Calibri"/>
        </w:rPr>
        <w:t>(7)</w:t>
      </w:r>
      <w:r w:rsidR="00931ED6" w:rsidRPr="00353430">
        <w:rPr>
          <w:rFonts w:eastAsia="Calibri"/>
        </w:rPr>
        <w:t>, and the joy of life is extinguished as workers are unable to participate in their avocations</w:t>
      </w:r>
      <w:r w:rsidR="007341D9" w:rsidRPr="00353430">
        <w:rPr>
          <w:rFonts w:eastAsia="Calibri"/>
        </w:rPr>
        <w:t xml:space="preserve"> (8). Finally, personal relationships suffer because of depression</w:t>
      </w:r>
      <w:r w:rsidR="00CE7A78" w:rsidRPr="00353430">
        <w:rPr>
          <w:rFonts w:eastAsia="Calibri"/>
        </w:rPr>
        <w:t xml:space="preserve"> </w:t>
      </w:r>
      <w:r w:rsidR="007341D9" w:rsidRPr="00353430">
        <w:rPr>
          <w:rFonts w:eastAsia="Calibri"/>
        </w:rPr>
        <w:t>(10), social circles narrow as common activit</w:t>
      </w:r>
      <w:r w:rsidR="00E12566" w:rsidRPr="00353430">
        <w:rPr>
          <w:rFonts w:eastAsia="Calibri"/>
        </w:rPr>
        <w:t>ies</w:t>
      </w:r>
      <w:r w:rsidR="007341D9" w:rsidRPr="00353430">
        <w:rPr>
          <w:rFonts w:eastAsia="Calibri"/>
        </w:rPr>
        <w:t xml:space="preserve"> disappear from the workers</w:t>
      </w:r>
      <w:r w:rsidR="00E12566" w:rsidRPr="00353430">
        <w:rPr>
          <w:rFonts w:eastAsia="Calibri"/>
        </w:rPr>
        <w:t>’</w:t>
      </w:r>
      <w:r w:rsidR="007341D9" w:rsidRPr="00353430">
        <w:rPr>
          <w:rFonts w:eastAsia="Calibri"/>
        </w:rPr>
        <w:t xml:space="preserve"> itinerar</w:t>
      </w:r>
      <w:r w:rsidR="00E12566" w:rsidRPr="00353430">
        <w:rPr>
          <w:rFonts w:eastAsia="Calibri"/>
        </w:rPr>
        <w:t>ies</w:t>
      </w:r>
      <w:r w:rsidR="007341D9" w:rsidRPr="00353430">
        <w:rPr>
          <w:rFonts w:eastAsia="Calibri"/>
        </w:rPr>
        <w:t xml:space="preserve"> (9)</w:t>
      </w:r>
      <w:r w:rsidR="00CE7A78" w:rsidRPr="00353430">
        <w:rPr>
          <w:rFonts w:eastAsia="Calibri"/>
        </w:rPr>
        <w:t>,</w:t>
      </w:r>
      <w:r w:rsidR="007341D9" w:rsidRPr="00353430">
        <w:rPr>
          <w:rFonts w:eastAsia="Calibri"/>
        </w:rPr>
        <w:t xml:space="preserve"> and financial impa</w:t>
      </w:r>
      <w:r w:rsidR="00CE7A78" w:rsidRPr="00353430">
        <w:rPr>
          <w:rFonts w:eastAsia="Calibri"/>
        </w:rPr>
        <w:t>cts wear on the family</w:t>
      </w:r>
      <w:r w:rsidR="00E12566" w:rsidRPr="00353430">
        <w:rPr>
          <w:rFonts w:eastAsia="Calibri"/>
        </w:rPr>
        <w:t xml:space="preserve"> (11)</w:t>
      </w:r>
      <w:r w:rsidR="00931ED6" w:rsidRPr="00353430">
        <w:rPr>
          <w:rFonts w:eastAsia="Calibri"/>
        </w:rPr>
        <w:t>.</w:t>
      </w:r>
    </w:p>
    <w:p w14:paraId="75B59D4A" w14:textId="77777777" w:rsidR="00931ED6" w:rsidRPr="00353430" w:rsidRDefault="00931ED6" w:rsidP="00EF00F3">
      <w:pPr>
        <w:rPr>
          <w:rFonts w:eastAsia="Calibri"/>
        </w:rPr>
      </w:pPr>
    </w:p>
    <w:p w14:paraId="536011FF" w14:textId="77777777" w:rsidR="009A1859" w:rsidRPr="00353430" w:rsidRDefault="009A1859" w:rsidP="00EF00F3">
      <w:pPr>
        <w:rPr>
          <w:rFonts w:eastAsia="Calibri"/>
        </w:rPr>
      </w:pPr>
    </w:p>
    <w:p w14:paraId="279F560E" w14:textId="77777777" w:rsidR="00931ED6" w:rsidRPr="00353430" w:rsidRDefault="003E567A" w:rsidP="00FE497D">
      <w:pPr>
        <w:jc w:val="center"/>
        <w:rPr>
          <w:rFonts w:eastAsia="Calibri"/>
        </w:rPr>
      </w:pPr>
      <w:r w:rsidRPr="00353430">
        <w:rPr>
          <w:rFonts w:eastAsia="Calibri"/>
          <w:noProof/>
          <w:lang w:eastAsia="en-CA"/>
        </w:rPr>
        <w:drawing>
          <wp:inline distT="0" distB="0" distL="0" distR="0" wp14:anchorId="57EB79AB" wp14:editId="7FA76A89">
            <wp:extent cx="4772025" cy="4343400"/>
            <wp:effectExtent l="0" t="0" r="9525" b="0"/>
            <wp:docPr id="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2025" cy="4343400"/>
                    </a:xfrm>
                    <a:prstGeom prst="rect">
                      <a:avLst/>
                    </a:prstGeom>
                    <a:noFill/>
                    <a:ln>
                      <a:noFill/>
                    </a:ln>
                  </pic:spPr>
                </pic:pic>
              </a:graphicData>
            </a:graphic>
          </wp:inline>
        </w:drawing>
      </w:r>
    </w:p>
    <w:p w14:paraId="0C7C8FCE" w14:textId="77777777" w:rsidR="00931ED6" w:rsidRPr="00353430" w:rsidRDefault="00931ED6" w:rsidP="00EF00F3">
      <w:pPr>
        <w:rPr>
          <w:rFonts w:eastAsia="Calibri"/>
        </w:rPr>
      </w:pPr>
    </w:p>
    <w:p w14:paraId="21A5817E" w14:textId="35414059" w:rsidR="00931ED6" w:rsidRPr="00353430" w:rsidRDefault="00931ED6" w:rsidP="00E12566">
      <w:pPr>
        <w:pStyle w:val="Caption"/>
        <w:jc w:val="center"/>
        <w:rPr>
          <w:sz w:val="22"/>
          <w:szCs w:val="22"/>
        </w:rPr>
      </w:pPr>
      <w:bookmarkStart w:id="42" w:name="_Ref433888663"/>
      <w:r w:rsidRPr="00353430">
        <w:rPr>
          <w:sz w:val="22"/>
          <w:szCs w:val="22"/>
        </w:rPr>
        <w:t xml:space="preserve">Figure </w:t>
      </w:r>
      <w:r w:rsidR="00DC11EF" w:rsidRPr="00353430">
        <w:rPr>
          <w:sz w:val="22"/>
          <w:szCs w:val="22"/>
        </w:rPr>
        <w:t>2</w:t>
      </w:r>
      <w:bookmarkEnd w:id="42"/>
      <w:r w:rsidRPr="00353430">
        <w:rPr>
          <w:sz w:val="22"/>
          <w:szCs w:val="22"/>
        </w:rPr>
        <w:t xml:space="preserve">: </w:t>
      </w:r>
      <w:r w:rsidR="00645C5A" w:rsidRPr="00353430">
        <w:rPr>
          <w:rFonts w:cs="Arial"/>
          <w:sz w:val="22"/>
          <w:szCs w:val="22"/>
        </w:rPr>
        <w:t>The sequelae of a workplace injury</w:t>
      </w:r>
    </w:p>
    <w:p w14:paraId="65658654" w14:textId="77777777" w:rsidR="00FE497D" w:rsidRPr="00353430" w:rsidRDefault="00FE497D">
      <w:pPr>
        <w:rPr>
          <w:rFonts w:ascii="Arial" w:hAnsi="Arial"/>
          <w:b/>
          <w:bCs/>
          <w:szCs w:val="26"/>
        </w:rPr>
      </w:pPr>
      <w:bookmarkStart w:id="43" w:name="_Toc418509540"/>
      <w:r w:rsidRPr="00353430">
        <w:br w:type="page"/>
      </w:r>
    </w:p>
    <w:p w14:paraId="02DF3044" w14:textId="77777777" w:rsidR="00730166" w:rsidRPr="00353430" w:rsidRDefault="00730166" w:rsidP="00E76938">
      <w:pPr>
        <w:pStyle w:val="Heading2"/>
        <w:numPr>
          <w:ilvl w:val="1"/>
          <w:numId w:val="1"/>
        </w:numPr>
      </w:pPr>
      <w:bookmarkStart w:id="44" w:name="_Toc458770929"/>
      <w:r w:rsidRPr="00353430">
        <w:lastRenderedPageBreak/>
        <w:t xml:space="preserve">Summary on </w:t>
      </w:r>
      <w:r w:rsidR="0013527A" w:rsidRPr="00353430">
        <w:t xml:space="preserve">injury </w:t>
      </w:r>
      <w:r w:rsidR="002813AC" w:rsidRPr="00353430">
        <w:t>etiology and sequelae</w:t>
      </w:r>
      <w:bookmarkEnd w:id="44"/>
      <w:r w:rsidR="002813AC" w:rsidRPr="00353430">
        <w:t xml:space="preserve"> </w:t>
      </w:r>
      <w:bookmarkEnd w:id="43"/>
    </w:p>
    <w:p w14:paraId="474B5BD2" w14:textId="77777777" w:rsidR="00730166" w:rsidRPr="00353430" w:rsidRDefault="00730166" w:rsidP="00104769">
      <w:pPr>
        <w:spacing w:after="240"/>
        <w:rPr>
          <w:szCs w:val="22"/>
        </w:rPr>
      </w:pPr>
      <w:bookmarkStart w:id="45" w:name="_Toc418509541"/>
      <w:r w:rsidRPr="00353430">
        <w:rPr>
          <w:szCs w:val="22"/>
        </w:rPr>
        <w:t>It is important to note that the injured workers and their carers interviewed for this research have all experienced injur</w:t>
      </w:r>
      <w:r w:rsidR="00910BB2" w:rsidRPr="00353430">
        <w:rPr>
          <w:szCs w:val="22"/>
        </w:rPr>
        <w:t>ies</w:t>
      </w:r>
      <w:r w:rsidRPr="00353430">
        <w:rPr>
          <w:szCs w:val="22"/>
        </w:rPr>
        <w:t xml:space="preserve"> that required some extended absence from work. Several themes run through the dyads</w:t>
      </w:r>
      <w:bookmarkEnd w:id="45"/>
      <w:r w:rsidR="00910BB2" w:rsidRPr="00353430">
        <w:rPr>
          <w:szCs w:val="22"/>
        </w:rPr>
        <w:t>:</w:t>
      </w:r>
    </w:p>
    <w:p w14:paraId="310E6D32" w14:textId="77777777" w:rsidR="00730166" w:rsidRPr="00353430" w:rsidRDefault="00730166" w:rsidP="004B1B1B">
      <w:pPr>
        <w:pStyle w:val="Bullet"/>
        <w:numPr>
          <w:ilvl w:val="0"/>
          <w:numId w:val="14"/>
        </w:numPr>
        <w:spacing w:after="0"/>
        <w:ind w:left="360"/>
      </w:pPr>
      <w:r w:rsidRPr="00353430">
        <w:t xml:space="preserve">The aftermath of more serious </w:t>
      </w:r>
      <w:r w:rsidR="0013527A" w:rsidRPr="00353430">
        <w:t xml:space="preserve">injuries </w:t>
      </w:r>
      <w:r w:rsidRPr="00353430">
        <w:t>persists, resulting in a range of losses</w:t>
      </w:r>
      <w:r w:rsidR="00910BB2" w:rsidRPr="00353430">
        <w:t xml:space="preserve"> —</w:t>
      </w:r>
      <w:r w:rsidRPr="00353430">
        <w:t xml:space="preserve"> financial as well as psychological/social. Although </w:t>
      </w:r>
      <w:r w:rsidR="00CF1800" w:rsidRPr="00353430">
        <w:t>obvious</w:t>
      </w:r>
      <w:r w:rsidRPr="00353430">
        <w:t>, it bears repeating that many injured workers experience loss well after WCB has concluded a formal relationship.</w:t>
      </w:r>
    </w:p>
    <w:p w14:paraId="30C7C2A9" w14:textId="77777777" w:rsidR="009F42DD" w:rsidRPr="00353430" w:rsidRDefault="009F42DD" w:rsidP="009F42DD">
      <w:pPr>
        <w:pStyle w:val="Bullet"/>
        <w:numPr>
          <w:ilvl w:val="0"/>
          <w:numId w:val="0"/>
        </w:numPr>
        <w:spacing w:after="0"/>
        <w:ind w:left="360"/>
      </w:pPr>
    </w:p>
    <w:p w14:paraId="117FE2D8" w14:textId="77777777" w:rsidR="00730166" w:rsidRPr="00353430" w:rsidRDefault="00CF1800" w:rsidP="00FE497D">
      <w:pPr>
        <w:pStyle w:val="Bullet"/>
        <w:spacing w:after="0"/>
        <w:ind w:left="360"/>
      </w:pPr>
      <w:r w:rsidRPr="00353430">
        <w:t>For the most part, the dyads confirm the importance of the carer</w:t>
      </w:r>
      <w:r w:rsidR="00910BB2" w:rsidRPr="00353430">
        <w:t>s</w:t>
      </w:r>
      <w:r w:rsidRPr="00353430">
        <w:t xml:space="preserve"> in managing the recovery and aftermath of any injury. In many ways, they are the silent partner to WCB in supporting the worker</w:t>
      </w:r>
      <w:r w:rsidR="00910BB2" w:rsidRPr="00353430">
        <w:t>s</w:t>
      </w:r>
      <w:r w:rsidRPr="00353430">
        <w:t>.</w:t>
      </w:r>
    </w:p>
    <w:p w14:paraId="7A8390C0" w14:textId="77777777" w:rsidR="009F42DD" w:rsidRPr="00353430" w:rsidRDefault="009F42DD" w:rsidP="009F42DD">
      <w:pPr>
        <w:pStyle w:val="Bullet"/>
        <w:numPr>
          <w:ilvl w:val="0"/>
          <w:numId w:val="0"/>
        </w:numPr>
        <w:spacing w:after="0"/>
        <w:ind w:left="360"/>
      </w:pPr>
    </w:p>
    <w:p w14:paraId="24552145" w14:textId="1EB2FE5A" w:rsidR="009F42DD" w:rsidRPr="00353430" w:rsidRDefault="00CF1800" w:rsidP="009F42DD">
      <w:pPr>
        <w:pStyle w:val="Bullet"/>
        <w:numPr>
          <w:ilvl w:val="0"/>
          <w:numId w:val="0"/>
        </w:numPr>
        <w:spacing w:after="0"/>
        <w:ind w:left="360"/>
      </w:pPr>
      <w:r w:rsidRPr="00353430">
        <w:t>I</w:t>
      </w:r>
      <w:r w:rsidR="00730166" w:rsidRPr="00353430">
        <w:t>mmediate wage l</w:t>
      </w:r>
      <w:r w:rsidR="00910BB2" w:rsidRPr="00353430">
        <w:t>oss is universal, but less well-</w:t>
      </w:r>
      <w:r w:rsidR="00730166" w:rsidRPr="00353430">
        <w:t xml:space="preserve">appreciated is that </w:t>
      </w:r>
      <w:r w:rsidR="0013527A" w:rsidRPr="00353430">
        <w:t xml:space="preserve">injuries </w:t>
      </w:r>
      <w:r w:rsidR="003B28EA" w:rsidRPr="00353430">
        <w:t>that result in</w:t>
      </w:r>
      <w:r w:rsidRPr="00353430">
        <w:t xml:space="preserve"> serious or permanent </w:t>
      </w:r>
      <w:r w:rsidR="00730166" w:rsidRPr="00353430">
        <w:t>injuries set the affected worker on a lower economic trajectory, compared to their uninjured counterparts. This can strain social relationships and cause workers to withdraw</w:t>
      </w:r>
      <w:r w:rsidRPr="00353430">
        <w:t xml:space="preserve"> from society</w:t>
      </w:r>
      <w:r w:rsidR="00730166" w:rsidRPr="00353430">
        <w:t>.</w:t>
      </w:r>
    </w:p>
    <w:p w14:paraId="53D4889A" w14:textId="77777777" w:rsidR="009F42DD" w:rsidRPr="00353430" w:rsidRDefault="009F42DD" w:rsidP="009F42DD">
      <w:pPr>
        <w:pStyle w:val="Bullet"/>
        <w:numPr>
          <w:ilvl w:val="0"/>
          <w:numId w:val="0"/>
        </w:numPr>
        <w:spacing w:after="0"/>
        <w:ind w:left="360"/>
      </w:pPr>
    </w:p>
    <w:p w14:paraId="72F95652" w14:textId="77777777" w:rsidR="00222A21" w:rsidRPr="00353430" w:rsidRDefault="00910BB2" w:rsidP="00FE497D">
      <w:pPr>
        <w:pStyle w:val="Bullet"/>
        <w:ind w:left="360"/>
      </w:pPr>
      <w:r w:rsidRPr="00353430">
        <w:t>T</w:t>
      </w:r>
      <w:r w:rsidR="00222A21" w:rsidRPr="00353430">
        <w:t xml:space="preserve">he most important finding </w:t>
      </w:r>
      <w:r w:rsidR="00CE7A78" w:rsidRPr="00353430">
        <w:t xml:space="preserve">is </w:t>
      </w:r>
      <w:r w:rsidRPr="00353430">
        <w:t xml:space="preserve">that </w:t>
      </w:r>
      <w:r w:rsidR="00222A21" w:rsidRPr="00353430">
        <w:t xml:space="preserve">only a very general correlation </w:t>
      </w:r>
      <w:r w:rsidR="00CE7A78" w:rsidRPr="00353430">
        <w:t>exists between the “seriousness” of the injury and the reaction of the worker.</w:t>
      </w:r>
      <w:r w:rsidR="00871361" w:rsidRPr="00353430">
        <w:t xml:space="preserve"> </w:t>
      </w:r>
      <w:r w:rsidR="00CE7A78" w:rsidRPr="00353430">
        <w:t>A casual review of these studies suggests that many factors are at play.</w:t>
      </w:r>
      <w:r w:rsidR="00871361" w:rsidRPr="00353430">
        <w:t xml:space="preserve"> </w:t>
      </w:r>
      <w:r w:rsidR="00CE7A78" w:rsidRPr="00353430">
        <w:t>An injury that occurs later in life, just before retirement</w:t>
      </w:r>
      <w:r w:rsidRPr="00353430">
        <w:t>,</w:t>
      </w:r>
      <w:r w:rsidR="00CE7A78" w:rsidRPr="00353430">
        <w:t xml:space="preserve"> may have much less impact tha</w:t>
      </w:r>
      <w:r w:rsidR="00721EBA" w:rsidRPr="00353430">
        <w:t>n</w:t>
      </w:r>
      <w:r w:rsidR="00CE7A78" w:rsidRPr="00353430">
        <w:t xml:space="preserve"> the same injury </w:t>
      </w:r>
      <w:r w:rsidRPr="00353430">
        <w:t xml:space="preserve">would if </w:t>
      </w:r>
      <w:r w:rsidR="00CE7A78" w:rsidRPr="00353430">
        <w:t>experienced by a younger person just starting their career.</w:t>
      </w:r>
      <w:r w:rsidR="00871361" w:rsidRPr="00353430">
        <w:t xml:space="preserve"> </w:t>
      </w:r>
      <w:r w:rsidR="00CE7A78" w:rsidRPr="00353430">
        <w:t xml:space="preserve">In other cases, such as </w:t>
      </w:r>
      <w:r w:rsidRPr="00353430">
        <w:t>P</w:t>
      </w:r>
      <w:r w:rsidR="00910226" w:rsidRPr="00353430">
        <w:t>TSD</w:t>
      </w:r>
      <w:r w:rsidR="00CE7A78" w:rsidRPr="00353430">
        <w:t xml:space="preserve">, the damage is not physical and no object metric exists to assess injury severity. </w:t>
      </w:r>
    </w:p>
    <w:p w14:paraId="6271824C" w14:textId="77777777" w:rsidR="00721EBA" w:rsidRPr="00353430" w:rsidRDefault="00721EBA" w:rsidP="009A1859">
      <w:pPr>
        <w:pStyle w:val="Bullet"/>
        <w:numPr>
          <w:ilvl w:val="0"/>
          <w:numId w:val="0"/>
        </w:numPr>
      </w:pPr>
      <w:r w:rsidRPr="00353430">
        <w:t>Two implications exist:</w:t>
      </w:r>
    </w:p>
    <w:p w14:paraId="37A076DA" w14:textId="77777777" w:rsidR="00721EBA" w:rsidRPr="00353430" w:rsidRDefault="00721EBA" w:rsidP="004B1B1B">
      <w:pPr>
        <w:pStyle w:val="Bullet"/>
        <w:numPr>
          <w:ilvl w:val="0"/>
          <w:numId w:val="17"/>
        </w:numPr>
        <w:ind w:left="720"/>
      </w:pPr>
      <w:r w:rsidRPr="00353430">
        <w:t xml:space="preserve">For this research, correlating injury severity and other worker attributes </w:t>
      </w:r>
      <w:r w:rsidR="00910BB2" w:rsidRPr="00353430">
        <w:t>with</w:t>
      </w:r>
      <w:r w:rsidRPr="00353430">
        <w:t xml:space="preserve"> the valuation of avoiding the injury, which is the core of our method to assess the full economic costs of the injury, will be challenging.</w:t>
      </w:r>
      <w:r w:rsidR="00871361" w:rsidRPr="00353430">
        <w:t xml:space="preserve"> </w:t>
      </w:r>
      <w:r w:rsidRPr="00353430">
        <w:t xml:space="preserve">Unobservable and </w:t>
      </w:r>
      <w:r w:rsidR="00AC3EDD" w:rsidRPr="00353430">
        <w:t>unmeasurable</w:t>
      </w:r>
      <w:r w:rsidRPr="00353430">
        <w:t xml:space="preserve"> factors may </w:t>
      </w:r>
      <w:r w:rsidR="00910BB2" w:rsidRPr="00353430">
        <w:t xml:space="preserve">significantly influence </w:t>
      </w:r>
      <w:r w:rsidRPr="00353430">
        <w:t>a worker’s subjective assessment of the injury and its continued aftermath.</w:t>
      </w:r>
    </w:p>
    <w:p w14:paraId="21FC497C" w14:textId="4282B6BF" w:rsidR="00721EBA" w:rsidRPr="00353430" w:rsidRDefault="00721EBA" w:rsidP="004B1B1B">
      <w:pPr>
        <w:pStyle w:val="Bullet"/>
        <w:numPr>
          <w:ilvl w:val="0"/>
          <w:numId w:val="17"/>
        </w:numPr>
        <w:ind w:left="720"/>
      </w:pPr>
      <w:r w:rsidRPr="00353430">
        <w:t>For WCB</w:t>
      </w:r>
      <w:r w:rsidR="0011474B" w:rsidRPr="00353430">
        <w:t>,</w:t>
      </w:r>
      <w:r w:rsidRPr="00353430">
        <w:t xml:space="preserve"> the challenge of getting compensation “right” is significant.</w:t>
      </w:r>
      <w:r w:rsidR="00871361" w:rsidRPr="00353430">
        <w:t xml:space="preserve"> </w:t>
      </w:r>
      <w:r w:rsidRPr="00353430">
        <w:t>Traditionally, workers</w:t>
      </w:r>
      <w:r w:rsidR="00910BB2" w:rsidRPr="00353430">
        <w:t>’</w:t>
      </w:r>
      <w:r w:rsidRPr="00353430">
        <w:t xml:space="preserve"> compensation focus</w:t>
      </w:r>
      <w:r w:rsidR="00910BB2" w:rsidRPr="00353430">
        <w:t>s</w:t>
      </w:r>
      <w:r w:rsidRPr="00353430">
        <w:t>ed solely on wage loss replacement and support rehabilitation based on “objective” medical assessment. The goal was to restore the worker as much as possible to return to productive function.</w:t>
      </w:r>
      <w:r w:rsidR="00871361" w:rsidRPr="00353430">
        <w:t xml:space="preserve"> </w:t>
      </w:r>
      <w:r w:rsidRPr="00353430">
        <w:t xml:space="preserve">These dyad stories reveal complex, persistent, and enduing losses that extend the concept of rehabilitation into entirely new domains. The challenge of restoring workers to </w:t>
      </w:r>
      <w:r w:rsidR="00910BB2" w:rsidRPr="00353430">
        <w:t xml:space="preserve">their previous levels of </w:t>
      </w:r>
      <w:r w:rsidRPr="00353430">
        <w:t xml:space="preserve">function may be much more complex </w:t>
      </w:r>
      <w:r w:rsidR="00CF006F" w:rsidRPr="00353430">
        <w:t>than commonly understood.</w:t>
      </w:r>
    </w:p>
    <w:p w14:paraId="669BEE0A" w14:textId="77777777" w:rsidR="00FE497D" w:rsidRPr="00353430" w:rsidRDefault="00FE497D">
      <w:pPr>
        <w:rPr>
          <w:rFonts w:ascii="Arial" w:hAnsi="Arial"/>
          <w:b/>
          <w:bCs/>
          <w:szCs w:val="26"/>
        </w:rPr>
      </w:pPr>
      <w:r w:rsidRPr="00353430">
        <w:br w:type="page"/>
      </w:r>
    </w:p>
    <w:p w14:paraId="0707E73A" w14:textId="77777777" w:rsidR="00B85CE5" w:rsidRPr="00353430" w:rsidRDefault="00B85CE5" w:rsidP="002813AC">
      <w:pPr>
        <w:pStyle w:val="Heading1"/>
      </w:pPr>
      <w:bookmarkStart w:id="46" w:name="_Ref449948502"/>
      <w:bookmarkStart w:id="47" w:name="_Ref449948555"/>
      <w:bookmarkStart w:id="48" w:name="_Toc458770930"/>
      <w:r w:rsidRPr="00353430">
        <w:lastRenderedPageBreak/>
        <w:t>The impact of workplace injuries</w:t>
      </w:r>
      <w:r w:rsidR="002813AC" w:rsidRPr="00353430">
        <w:t>: quantitative impacts</w:t>
      </w:r>
      <w:r w:rsidR="00787F1B" w:rsidRPr="00353430">
        <w:t xml:space="preserve"> —</w:t>
      </w:r>
      <w:r w:rsidRPr="00353430">
        <w:t xml:space="preserve"> administrative file and survey analysis</w:t>
      </w:r>
      <w:bookmarkEnd w:id="46"/>
      <w:bookmarkEnd w:id="47"/>
      <w:bookmarkEnd w:id="48"/>
      <w:r w:rsidRPr="00353430">
        <w:t xml:space="preserve"> </w:t>
      </w:r>
    </w:p>
    <w:p w14:paraId="553E5DA2" w14:textId="77777777" w:rsidR="00B85CE5" w:rsidRPr="00353430" w:rsidRDefault="00B85CE5" w:rsidP="00332AB6">
      <w:pPr>
        <w:pStyle w:val="Default"/>
        <w:spacing w:after="240"/>
        <w:ind w:right="-270"/>
      </w:pPr>
      <w:r w:rsidRPr="00353430">
        <w:t>This section reports on the survey of primary and secondary respondents that measured the social</w:t>
      </w:r>
      <w:r w:rsidR="00910BB2" w:rsidRPr="00353430">
        <w:t>,</w:t>
      </w:r>
      <w:r w:rsidRPr="00353430">
        <w:t xml:space="preserve"> psychological</w:t>
      </w:r>
      <w:r w:rsidR="00910BB2" w:rsidRPr="00353430">
        <w:t>,</w:t>
      </w:r>
      <w:r w:rsidRPr="00353430">
        <w:t xml:space="preserve"> and economic costs of a workplace injury.</w:t>
      </w:r>
      <w:r w:rsidR="00871361" w:rsidRPr="00353430">
        <w:t xml:space="preserve"> </w:t>
      </w:r>
      <w:r w:rsidRPr="00353430">
        <w:t>It comprises the following topics</w:t>
      </w:r>
      <w:r w:rsidR="00910BB2" w:rsidRPr="00353430">
        <w:t>:</w:t>
      </w:r>
    </w:p>
    <w:p w14:paraId="549AE738" w14:textId="77777777" w:rsidR="00B85CE5" w:rsidRPr="00353430" w:rsidRDefault="00B85CE5" w:rsidP="007173B6">
      <w:pPr>
        <w:pStyle w:val="Default"/>
        <w:numPr>
          <w:ilvl w:val="0"/>
          <w:numId w:val="13"/>
        </w:numPr>
        <w:ind w:right="-274"/>
      </w:pPr>
      <w:r w:rsidRPr="00353430">
        <w:t>Ana</w:t>
      </w:r>
      <w:r w:rsidR="005C3AC1" w:rsidRPr="00353430">
        <w:t>lysis of potential respondents</w:t>
      </w:r>
    </w:p>
    <w:p w14:paraId="55A5213D" w14:textId="77777777" w:rsidR="005C3AC1" w:rsidRPr="00353430" w:rsidRDefault="005C3AC1" w:rsidP="007173B6">
      <w:pPr>
        <w:pStyle w:val="Default"/>
        <w:numPr>
          <w:ilvl w:val="0"/>
          <w:numId w:val="13"/>
        </w:numPr>
        <w:ind w:right="-274"/>
      </w:pPr>
      <w:r w:rsidRPr="00353430">
        <w:t xml:space="preserve">Psychological impacts of the injury </w:t>
      </w:r>
      <w:r w:rsidR="00910BB2" w:rsidRPr="00353430">
        <w:t>—</w:t>
      </w:r>
      <w:r w:rsidRPr="00353430">
        <w:t xml:space="preserve"> primary and secondary respondents</w:t>
      </w:r>
    </w:p>
    <w:p w14:paraId="3AF90F75" w14:textId="77777777" w:rsidR="005C3AC1" w:rsidRPr="00353430" w:rsidRDefault="005C3AC1" w:rsidP="004B1B1B">
      <w:pPr>
        <w:pStyle w:val="Default"/>
        <w:numPr>
          <w:ilvl w:val="0"/>
          <w:numId w:val="13"/>
        </w:numPr>
        <w:spacing w:after="240"/>
        <w:ind w:right="-270"/>
      </w:pPr>
      <w:r w:rsidRPr="00353430">
        <w:t>Financial and non-financial costs of the injury to employees and employers</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576"/>
      </w:tblGrid>
      <w:tr w:rsidR="00C15916" w:rsidRPr="00353430" w14:paraId="6683AA1A" w14:textId="77777777" w:rsidTr="006E138F">
        <w:trPr>
          <w:trHeight w:val="1743"/>
        </w:trPr>
        <w:tc>
          <w:tcPr>
            <w:tcW w:w="9576" w:type="dxa"/>
            <w:shd w:val="clear" w:color="auto" w:fill="auto"/>
          </w:tcPr>
          <w:p w14:paraId="52B78C06" w14:textId="1DF0B735" w:rsidR="00C15916" w:rsidRPr="00353430" w:rsidRDefault="00C15916" w:rsidP="006E138F">
            <w:pPr>
              <w:spacing w:before="40" w:after="40"/>
              <w:ind w:left="86" w:right="86"/>
              <w:rPr>
                <w:rFonts w:ascii="Arial" w:hAnsi="Arial" w:cs="Arial"/>
                <w:b/>
                <w:sz w:val="21"/>
                <w:szCs w:val="21"/>
              </w:rPr>
            </w:pPr>
            <w:r w:rsidRPr="00353430">
              <w:rPr>
                <w:rFonts w:ascii="Arial" w:hAnsi="Arial" w:cs="Arial"/>
                <w:b/>
                <w:sz w:val="21"/>
                <w:szCs w:val="21"/>
              </w:rPr>
              <w:t>Workplace injuries</w:t>
            </w:r>
            <w:r w:rsidR="00871361" w:rsidRPr="00353430">
              <w:rPr>
                <w:rFonts w:ascii="Arial" w:hAnsi="Arial" w:cs="Arial"/>
                <w:b/>
                <w:sz w:val="21"/>
                <w:szCs w:val="21"/>
              </w:rPr>
              <w:t>:</w:t>
            </w:r>
            <w:r w:rsidR="006E138F" w:rsidRPr="00353430">
              <w:rPr>
                <w:rFonts w:ascii="Arial" w:hAnsi="Arial" w:cs="Arial"/>
                <w:b/>
                <w:sz w:val="21"/>
                <w:szCs w:val="21"/>
              </w:rPr>
              <w:t xml:space="preserve"> </w:t>
            </w:r>
            <w:r w:rsidRPr="00353430">
              <w:rPr>
                <w:rFonts w:ascii="Arial" w:hAnsi="Arial" w:cs="Arial"/>
                <w:sz w:val="21"/>
                <w:szCs w:val="21"/>
              </w:rPr>
              <w:t xml:space="preserve">The focus of this research is on workplace injuries that qualify for compensation. Therefore, the unit of analysis for this study is the </w:t>
            </w:r>
            <w:r w:rsidRPr="00353430">
              <w:rPr>
                <w:rFonts w:ascii="Arial" w:hAnsi="Arial" w:cs="Arial"/>
                <w:i/>
                <w:sz w:val="21"/>
                <w:szCs w:val="21"/>
              </w:rPr>
              <w:t>workplace injury</w:t>
            </w:r>
            <w:r w:rsidRPr="00353430">
              <w:rPr>
                <w:rFonts w:ascii="Arial" w:hAnsi="Arial" w:cs="Arial"/>
                <w:sz w:val="21"/>
                <w:szCs w:val="21"/>
              </w:rPr>
              <w:t xml:space="preserve"> and its attributes. Since WCB does not retain much information on circumstances that led to the injury, for this study, the attributes of the injury comprise the terms of compensation (days of benefit, wage loss paid</w:t>
            </w:r>
            <w:r w:rsidR="00787F1B" w:rsidRPr="00353430">
              <w:rPr>
                <w:rFonts w:ascii="Arial" w:hAnsi="Arial" w:cs="Arial"/>
                <w:sz w:val="21"/>
                <w:szCs w:val="21"/>
              </w:rPr>
              <w:t xml:space="preserve">, </w:t>
            </w:r>
            <w:r w:rsidRPr="00353430">
              <w:rPr>
                <w:rFonts w:ascii="Arial" w:hAnsi="Arial" w:cs="Arial"/>
                <w:sz w:val="21"/>
                <w:szCs w:val="21"/>
              </w:rPr>
              <w:t>social/psychological/economic costs, etc.). Some attributes of the worker (gender, age</w:t>
            </w:r>
            <w:r w:rsidR="00787F1B" w:rsidRPr="00353430">
              <w:rPr>
                <w:rFonts w:ascii="Arial" w:hAnsi="Arial" w:cs="Arial"/>
                <w:sz w:val="21"/>
                <w:szCs w:val="21"/>
              </w:rPr>
              <w:t>, etc.</w:t>
            </w:r>
            <w:r w:rsidRPr="00353430">
              <w:rPr>
                <w:rFonts w:ascii="Arial" w:hAnsi="Arial" w:cs="Arial"/>
                <w:sz w:val="21"/>
                <w:szCs w:val="21"/>
              </w:rPr>
              <w:t xml:space="preserve">) were derived from the administrative data, with more important additional worker attributes and injury aftermath collected from the survey questionnaires. </w:t>
            </w:r>
          </w:p>
        </w:tc>
      </w:tr>
    </w:tbl>
    <w:p w14:paraId="6421A52C" w14:textId="77777777" w:rsidR="00AB06A5" w:rsidRPr="00353430" w:rsidRDefault="00AB06A5" w:rsidP="009A1859"/>
    <w:p w14:paraId="79CA813E" w14:textId="77777777" w:rsidR="00B85CE5" w:rsidRPr="00353430" w:rsidRDefault="0001450F" w:rsidP="00B85CE5">
      <w:pPr>
        <w:pStyle w:val="Default"/>
        <w:spacing w:after="240"/>
        <w:ind w:right="-270"/>
      </w:pPr>
      <w:r w:rsidRPr="00353430">
        <w:t xml:space="preserve">The first step in the quantitative analysis </w:t>
      </w:r>
      <w:r w:rsidR="00B85CE5" w:rsidRPr="00353430">
        <w:t xml:space="preserve">is </w:t>
      </w:r>
      <w:r w:rsidRPr="00353430">
        <w:t>de</w:t>
      </w:r>
      <w:r w:rsidR="00787F1B" w:rsidRPr="00353430">
        <w:t>fining</w:t>
      </w:r>
      <w:r w:rsidR="00B85CE5" w:rsidRPr="00353430">
        <w:t xml:space="preserve"> </w:t>
      </w:r>
      <w:r w:rsidR="00B85CE5" w:rsidRPr="00353430">
        <w:rPr>
          <w:i/>
        </w:rPr>
        <w:t>potential respondents</w:t>
      </w:r>
      <w:r w:rsidRPr="00353430">
        <w:t xml:space="preserve"> according to the attributes of their injur</w:t>
      </w:r>
      <w:r w:rsidR="00787F1B" w:rsidRPr="00353430">
        <w:t>ies</w:t>
      </w:r>
      <w:r w:rsidRPr="00353430">
        <w:t>.</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576"/>
      </w:tblGrid>
      <w:tr w:rsidR="00B85CE5" w:rsidRPr="00353430" w14:paraId="1ECADB27" w14:textId="77777777" w:rsidTr="00B85CE5">
        <w:trPr>
          <w:trHeight w:val="1583"/>
        </w:trPr>
        <w:tc>
          <w:tcPr>
            <w:tcW w:w="9576" w:type="dxa"/>
            <w:shd w:val="clear" w:color="auto" w:fill="auto"/>
            <w:vAlign w:val="center"/>
          </w:tcPr>
          <w:p w14:paraId="68CD15D1" w14:textId="77777777" w:rsidR="00B85CE5" w:rsidRPr="00353430" w:rsidRDefault="00B85CE5" w:rsidP="0063748D">
            <w:pPr>
              <w:spacing w:before="40" w:after="40"/>
              <w:ind w:left="86" w:right="86"/>
              <w:jc w:val="both"/>
              <w:rPr>
                <w:sz w:val="21"/>
                <w:szCs w:val="21"/>
              </w:rPr>
            </w:pPr>
            <w:r w:rsidRPr="00353430">
              <w:rPr>
                <w:rFonts w:ascii="Arial" w:hAnsi="Arial" w:cs="Arial"/>
                <w:i/>
                <w:sz w:val="21"/>
                <w:szCs w:val="21"/>
              </w:rPr>
              <w:t>Potential respondents</w:t>
            </w:r>
            <w:r w:rsidRPr="00353430">
              <w:rPr>
                <w:rFonts w:ascii="Arial" w:hAnsi="Arial" w:cs="Arial"/>
                <w:sz w:val="21"/>
                <w:szCs w:val="21"/>
              </w:rPr>
              <w:t xml:space="preserve"> </w:t>
            </w:r>
            <w:r w:rsidR="00AC3EDD" w:rsidRPr="00353430">
              <w:rPr>
                <w:rFonts w:ascii="Arial" w:hAnsi="Arial" w:cs="Arial"/>
                <w:sz w:val="21"/>
                <w:szCs w:val="21"/>
              </w:rPr>
              <w:t>were</w:t>
            </w:r>
            <w:r w:rsidRPr="00353430">
              <w:rPr>
                <w:rFonts w:ascii="Arial" w:hAnsi="Arial" w:cs="Arial"/>
                <w:sz w:val="21"/>
                <w:szCs w:val="21"/>
              </w:rPr>
              <w:t xml:space="preserve"> those workers for wh</w:t>
            </w:r>
            <w:r w:rsidR="00AC3EDD" w:rsidRPr="00353430">
              <w:rPr>
                <w:rFonts w:ascii="Arial" w:hAnsi="Arial" w:cs="Arial"/>
                <w:sz w:val="21"/>
                <w:szCs w:val="21"/>
              </w:rPr>
              <w:t>om</w:t>
            </w:r>
            <w:r w:rsidRPr="00353430">
              <w:rPr>
                <w:rFonts w:ascii="Arial" w:hAnsi="Arial" w:cs="Arial"/>
                <w:sz w:val="21"/>
                <w:szCs w:val="21"/>
              </w:rPr>
              <w:t xml:space="preserve"> WCB accepted</w:t>
            </w:r>
            <w:r w:rsidR="0063748D" w:rsidRPr="00353430">
              <w:rPr>
                <w:rFonts w:ascii="Arial" w:hAnsi="Arial" w:cs="Arial"/>
                <w:sz w:val="21"/>
                <w:szCs w:val="21"/>
              </w:rPr>
              <w:t xml:space="preserve"> a</w:t>
            </w:r>
            <w:r w:rsidRPr="00353430">
              <w:rPr>
                <w:rFonts w:ascii="Arial" w:hAnsi="Arial" w:cs="Arial"/>
                <w:sz w:val="21"/>
                <w:szCs w:val="21"/>
              </w:rPr>
              <w:t xml:space="preserve"> </w:t>
            </w:r>
            <w:r w:rsidR="0063748D" w:rsidRPr="00353430">
              <w:rPr>
                <w:rFonts w:ascii="Arial" w:hAnsi="Arial" w:cs="Arial"/>
                <w:sz w:val="21"/>
                <w:szCs w:val="21"/>
              </w:rPr>
              <w:t xml:space="preserve">time loss </w:t>
            </w:r>
            <w:r w:rsidRPr="00353430">
              <w:rPr>
                <w:rFonts w:ascii="Arial" w:hAnsi="Arial" w:cs="Arial"/>
                <w:sz w:val="21"/>
                <w:szCs w:val="21"/>
              </w:rPr>
              <w:t xml:space="preserve">claim </w:t>
            </w:r>
            <w:r w:rsidR="0063748D" w:rsidRPr="00353430">
              <w:rPr>
                <w:rFonts w:ascii="Arial" w:hAnsi="Arial" w:cs="Arial"/>
                <w:sz w:val="21"/>
                <w:szCs w:val="21"/>
              </w:rPr>
              <w:t xml:space="preserve">for an injury </w:t>
            </w:r>
            <w:r w:rsidRPr="00353430">
              <w:rPr>
                <w:rFonts w:ascii="Arial" w:hAnsi="Arial" w:cs="Arial"/>
                <w:sz w:val="21"/>
                <w:szCs w:val="21"/>
              </w:rPr>
              <w:t xml:space="preserve">from April 2010–June 30, 2014. Included </w:t>
            </w:r>
            <w:r w:rsidR="00AC3EDD" w:rsidRPr="00353430">
              <w:rPr>
                <w:rFonts w:ascii="Arial" w:hAnsi="Arial" w:cs="Arial"/>
                <w:sz w:val="21"/>
                <w:szCs w:val="21"/>
              </w:rPr>
              <w:t xml:space="preserve">in these </w:t>
            </w:r>
            <w:r w:rsidRPr="00353430">
              <w:rPr>
                <w:rFonts w:ascii="Arial" w:hAnsi="Arial" w:cs="Arial"/>
                <w:sz w:val="21"/>
                <w:szCs w:val="21"/>
              </w:rPr>
              <w:t xml:space="preserve">were time loss claims (a claim where the worker lost time from work the day after their injury). Excluded were fatalities, as well as time loss </w:t>
            </w:r>
            <w:r w:rsidR="00C15916" w:rsidRPr="00353430">
              <w:rPr>
                <w:rFonts w:ascii="Arial" w:hAnsi="Arial" w:cs="Arial"/>
                <w:sz w:val="21"/>
                <w:szCs w:val="21"/>
              </w:rPr>
              <w:t xml:space="preserve">arising from </w:t>
            </w:r>
            <w:r w:rsidRPr="00353430">
              <w:rPr>
                <w:rFonts w:ascii="Arial" w:hAnsi="Arial" w:cs="Arial"/>
                <w:sz w:val="21"/>
                <w:szCs w:val="21"/>
              </w:rPr>
              <w:t>occupational diseases</w:t>
            </w:r>
            <w:r w:rsidR="00C15916" w:rsidRPr="00353430">
              <w:rPr>
                <w:rFonts w:ascii="Arial" w:hAnsi="Arial" w:cs="Arial"/>
                <w:sz w:val="21"/>
                <w:szCs w:val="21"/>
              </w:rPr>
              <w:t>,</w:t>
            </w:r>
            <w:r w:rsidRPr="00353430">
              <w:rPr>
                <w:rFonts w:ascii="Arial" w:hAnsi="Arial" w:cs="Arial"/>
                <w:sz w:val="21"/>
                <w:szCs w:val="21"/>
              </w:rPr>
              <w:t xml:space="preserve"> and those whom WCB requested we not contact due to prior experience in managing mental health issues. This resulted in 54,361 time loss injuries for the sample. This may seem to be a lot, but a time loss injury often results in a single day of compensation.</w:t>
            </w:r>
            <w:r w:rsidR="00871361" w:rsidRPr="00353430">
              <w:rPr>
                <w:rFonts w:ascii="Arial" w:hAnsi="Arial" w:cs="Arial"/>
                <w:sz w:val="21"/>
                <w:szCs w:val="21"/>
              </w:rPr>
              <w:t xml:space="preserve"> </w:t>
            </w:r>
            <w:r w:rsidR="00C15916" w:rsidRPr="00353430">
              <w:rPr>
                <w:rFonts w:ascii="Arial" w:hAnsi="Arial" w:cs="Arial"/>
                <w:sz w:val="21"/>
                <w:szCs w:val="21"/>
              </w:rPr>
              <w:t xml:space="preserve">Almost 60% </w:t>
            </w:r>
            <w:r w:rsidRPr="00353430">
              <w:rPr>
                <w:rFonts w:ascii="Arial" w:hAnsi="Arial" w:cs="Arial"/>
                <w:sz w:val="21"/>
                <w:szCs w:val="21"/>
              </w:rPr>
              <w:t>of all time loss injuries resulted in two weeks of time loss with workers returning to their prior employment.</w:t>
            </w:r>
          </w:p>
        </w:tc>
      </w:tr>
    </w:tbl>
    <w:p w14:paraId="6746340B" w14:textId="77777777" w:rsidR="009A1859" w:rsidRPr="00353430" w:rsidRDefault="009A1859" w:rsidP="009A1859"/>
    <w:p w14:paraId="0B4771C6" w14:textId="77777777" w:rsidR="009A1859" w:rsidRPr="00353430" w:rsidRDefault="009A1859">
      <w:pPr>
        <w:rPr>
          <w:rFonts w:ascii="Arial" w:hAnsi="Arial"/>
          <w:b/>
          <w:bCs/>
          <w:szCs w:val="22"/>
        </w:rPr>
      </w:pPr>
      <w:r w:rsidRPr="00353430">
        <w:br w:type="page"/>
      </w:r>
    </w:p>
    <w:p w14:paraId="4EE4825C" w14:textId="77777777" w:rsidR="00B85CE5" w:rsidRPr="00353430" w:rsidRDefault="00B85CE5" w:rsidP="004B0AE4">
      <w:pPr>
        <w:pStyle w:val="Heading2"/>
      </w:pPr>
      <w:bookmarkStart w:id="49" w:name="_Toc458770931"/>
      <w:r w:rsidRPr="00353430">
        <w:lastRenderedPageBreak/>
        <w:t xml:space="preserve">An overview of </w:t>
      </w:r>
      <w:r w:rsidR="0009461C" w:rsidRPr="00353430">
        <w:t>injured workers</w:t>
      </w:r>
      <w:r w:rsidR="00482172" w:rsidRPr="00353430">
        <w:t xml:space="preserve"> </w:t>
      </w:r>
      <w:r w:rsidR="00787F1B" w:rsidRPr="00353430">
        <w:t>—</w:t>
      </w:r>
      <w:r w:rsidR="00482172" w:rsidRPr="00353430">
        <w:t xml:space="preserve"> administrative extract</w:t>
      </w:r>
      <w:bookmarkEnd w:id="49"/>
    </w:p>
    <w:p w14:paraId="2F69DD90" w14:textId="7060DBED" w:rsidR="00B85CE5" w:rsidRPr="00353430" w:rsidRDefault="00B85CE5" w:rsidP="00B85CE5">
      <w:pPr>
        <w:pStyle w:val="Default"/>
        <w:spacing w:after="240"/>
      </w:pPr>
      <w:r w:rsidRPr="00353430">
        <w:t>This s</w:t>
      </w:r>
      <w:r w:rsidR="0009461C" w:rsidRPr="00353430">
        <w:t xml:space="preserve">ection offers a snapshot of </w:t>
      </w:r>
      <w:r w:rsidR="006E138F" w:rsidRPr="00353430">
        <w:t>54,</w:t>
      </w:r>
      <w:r w:rsidRPr="00353430">
        <w:t xml:space="preserve">361 time loss injuries </w:t>
      </w:r>
      <w:r w:rsidR="0009461C" w:rsidRPr="00353430">
        <w:t xml:space="preserve">in the administrative extract prepared by WCB </w:t>
      </w:r>
      <w:r w:rsidRPr="00353430">
        <w:t xml:space="preserve">that supported the sample survey for this research. This </w:t>
      </w:r>
      <w:r w:rsidR="0009461C" w:rsidRPr="00353430">
        <w:t xml:space="preserve">presents </w:t>
      </w:r>
      <w:r w:rsidRPr="00353430">
        <w:t>workplace injuries in Manitoba between April 2010 and July 2014 that resulted in WCB compensation</w:t>
      </w:r>
      <w:r w:rsidR="0009461C" w:rsidRPr="00353430">
        <w:t xml:space="preserve"> (subject to the restriction noted above)</w:t>
      </w:r>
      <w:r w:rsidRPr="00353430">
        <w:t>.</w:t>
      </w:r>
    </w:p>
    <w:p w14:paraId="0B65A47F" w14:textId="7D37C2F6" w:rsidR="00B85CE5" w:rsidRPr="00353430" w:rsidRDefault="00B85CE5" w:rsidP="00B85CE5">
      <w:pPr>
        <w:spacing w:after="240"/>
        <w:rPr>
          <w:rFonts w:ascii="Garamond" w:hAnsi="Garamond"/>
        </w:rPr>
      </w:pPr>
      <w:r w:rsidRPr="00353430">
        <w:fldChar w:fldCharType="begin"/>
      </w:r>
      <w:r w:rsidRPr="00353430">
        <w:instrText xml:space="preserve"> REF _Ref429644754 \h </w:instrText>
      </w:r>
      <w:r w:rsidR="00787F1B" w:rsidRPr="00353430">
        <w:instrText xml:space="preserve"> \* MERGEFORMAT </w:instrText>
      </w:r>
      <w:r w:rsidRPr="00353430">
        <w:fldChar w:fldCharType="separate"/>
      </w:r>
      <w:r w:rsidR="00731019" w:rsidRPr="00353430">
        <w:rPr>
          <w:rFonts w:cs="Arial"/>
        </w:rPr>
        <w:t xml:space="preserve">Table </w:t>
      </w:r>
      <w:r w:rsidR="00731019">
        <w:rPr>
          <w:rFonts w:cs="Arial"/>
        </w:rPr>
        <w:t>10</w:t>
      </w:r>
      <w:r w:rsidRPr="00353430">
        <w:fldChar w:fldCharType="end"/>
      </w:r>
      <w:r w:rsidRPr="00353430">
        <w:t xml:space="preserve"> shows </w:t>
      </w:r>
      <w:r w:rsidR="00787F1B" w:rsidRPr="00353430">
        <w:t xml:space="preserve">that </w:t>
      </w:r>
      <w:r w:rsidRPr="00353430">
        <w:t>the mean age of injured workers is 40 and</w:t>
      </w:r>
      <w:r w:rsidR="00787F1B" w:rsidRPr="00353430">
        <w:t>,</w:t>
      </w:r>
      <w:r w:rsidRPr="00353430">
        <w:t xml:space="preserve"> since the median is close</w:t>
      </w:r>
      <w:r w:rsidR="00787F1B" w:rsidRPr="00353430">
        <w:t>,</w:t>
      </w:r>
      <w:r w:rsidRPr="00353430">
        <w:t xml:space="preserve"> this is likely a symmetrical distribution. The minimum age of 16 reflects the legal working age</w:t>
      </w:r>
      <w:r w:rsidR="00787F1B" w:rsidRPr="00353430">
        <w:t xml:space="preserve"> of some</w:t>
      </w:r>
      <w:r w:rsidRPr="00353430">
        <w:t xml:space="preserve"> in the databas</w:t>
      </w:r>
      <w:r w:rsidR="0009461C" w:rsidRPr="00353430">
        <w:t>e:</w:t>
      </w:r>
      <w:r w:rsidRPr="00353430">
        <w:t xml:space="preserve"> seven respondents fall into this age group; 932 are under 20</w:t>
      </w:r>
      <w:r w:rsidR="00787F1B" w:rsidRPr="00353430">
        <w:t>;</w:t>
      </w:r>
      <w:r w:rsidRPr="00353430">
        <w:t xml:space="preserve"> and 342 are over 70. Some of the </w:t>
      </w:r>
      <w:r w:rsidR="0009461C" w:rsidRPr="00353430">
        <w:t xml:space="preserve">high </w:t>
      </w:r>
      <w:r w:rsidRPr="00353430">
        <w:t>extreme values may represent data errors in the administrative database.</w:t>
      </w:r>
      <w:r w:rsidRPr="00353430">
        <w:rPr>
          <w:rStyle w:val="FootnoteReference"/>
        </w:rPr>
        <w:footnoteReference w:id="1"/>
      </w:r>
      <w:r w:rsidRPr="00353430">
        <w:t xml:space="preserve"> However, it is possible that an older person may report a</w:t>
      </w:r>
      <w:r w:rsidR="0009461C" w:rsidRPr="00353430">
        <w:t xml:space="preserve"> health </w:t>
      </w:r>
      <w:r w:rsidRPr="00353430">
        <w:t>condition as a result of an injury that occurred several years earlier.</w:t>
      </w:r>
      <w:r w:rsidR="00871361" w:rsidRPr="00353430">
        <w:t xml:space="preserve"> </w:t>
      </w:r>
      <w:r w:rsidR="00AB06A5" w:rsidRPr="00353430">
        <w:t>Therefore,</w:t>
      </w:r>
      <w:r w:rsidRPr="00353430">
        <w:t xml:space="preserve"> the maximum age of 83 </w:t>
      </w:r>
      <w:r w:rsidR="0009461C" w:rsidRPr="00353430">
        <w:t xml:space="preserve">may be a </w:t>
      </w:r>
      <w:r w:rsidRPr="00353430">
        <w:t>valid en</w:t>
      </w:r>
      <w:r w:rsidR="00C15916" w:rsidRPr="00353430">
        <w:t>try.</w:t>
      </w:r>
    </w:p>
    <w:tbl>
      <w:tblPr>
        <w:tblW w:w="0" w:type="auto"/>
        <w:jc w:val="center"/>
        <w:tblLayout w:type="fixed"/>
        <w:tblLook w:val="0000" w:firstRow="0" w:lastRow="0" w:firstColumn="0" w:lastColumn="0" w:noHBand="0" w:noVBand="0"/>
      </w:tblPr>
      <w:tblGrid>
        <w:gridCol w:w="2129"/>
        <w:gridCol w:w="1170"/>
        <w:gridCol w:w="1710"/>
        <w:gridCol w:w="1664"/>
        <w:gridCol w:w="2088"/>
      </w:tblGrid>
      <w:tr w:rsidR="00B85CE5" w:rsidRPr="00353430" w14:paraId="078526B9" w14:textId="77777777" w:rsidTr="00B85CE5">
        <w:trPr>
          <w:jc w:val="center"/>
        </w:trPr>
        <w:tc>
          <w:tcPr>
            <w:tcW w:w="8761" w:type="dxa"/>
            <w:gridSpan w:val="5"/>
            <w:tcBorders>
              <w:top w:val="single" w:sz="4" w:space="0" w:color="auto"/>
              <w:left w:val="single" w:sz="4" w:space="0" w:color="auto"/>
              <w:bottom w:val="single" w:sz="4" w:space="0" w:color="auto"/>
              <w:right w:val="single" w:sz="4" w:space="0" w:color="auto"/>
            </w:tcBorders>
            <w:shd w:val="clear" w:color="auto" w:fill="D9D9D9"/>
          </w:tcPr>
          <w:p w14:paraId="5564650A" w14:textId="77777777" w:rsidR="00B85CE5" w:rsidRPr="00353430" w:rsidRDefault="00B85CE5" w:rsidP="00B85CE5">
            <w:pPr>
              <w:pStyle w:val="Caption"/>
              <w:rPr>
                <w:rFonts w:cs="Arial"/>
                <w:b w:val="0"/>
              </w:rPr>
            </w:pPr>
            <w:bookmarkStart w:id="50" w:name="_Ref429644754"/>
            <w:r w:rsidRPr="00353430">
              <w:rPr>
                <w:rFonts w:cs="Arial"/>
              </w:rPr>
              <w:t xml:space="preserve">Table </w:t>
            </w:r>
            <w:r w:rsidR="005A7BD9" w:rsidRPr="00353430">
              <w:rPr>
                <w:rFonts w:cs="Arial"/>
              </w:rPr>
              <w:fldChar w:fldCharType="begin"/>
            </w:r>
            <w:r w:rsidR="005A7BD9" w:rsidRPr="00353430">
              <w:rPr>
                <w:rFonts w:cs="Arial"/>
              </w:rPr>
              <w:instrText xml:space="preserve"> SEQ Table \* ARABIC </w:instrText>
            </w:r>
            <w:r w:rsidR="005A7BD9" w:rsidRPr="00353430">
              <w:rPr>
                <w:rFonts w:cs="Arial"/>
              </w:rPr>
              <w:fldChar w:fldCharType="separate"/>
            </w:r>
            <w:r w:rsidR="00731019">
              <w:rPr>
                <w:rFonts w:cs="Arial"/>
                <w:noProof/>
              </w:rPr>
              <w:t>10</w:t>
            </w:r>
            <w:r w:rsidR="005A7BD9" w:rsidRPr="00353430">
              <w:rPr>
                <w:rFonts w:cs="Arial"/>
              </w:rPr>
              <w:fldChar w:fldCharType="end"/>
            </w:r>
            <w:bookmarkEnd w:id="50"/>
            <w:r w:rsidRPr="00353430">
              <w:rPr>
                <w:rFonts w:cs="Arial"/>
              </w:rPr>
              <w:t>: Attributes of t</w:t>
            </w:r>
            <w:r w:rsidR="00787F1B" w:rsidRPr="00353430">
              <w:rPr>
                <w:rFonts w:cs="Arial"/>
              </w:rPr>
              <w:t>he WCB claimant sample frame (n=</w:t>
            </w:r>
            <w:r w:rsidRPr="00353430">
              <w:rPr>
                <w:rFonts w:cs="Arial"/>
              </w:rPr>
              <w:t>54,361)</w:t>
            </w:r>
          </w:p>
        </w:tc>
      </w:tr>
      <w:tr w:rsidR="00B85CE5" w:rsidRPr="00353430" w14:paraId="1EBF585F" w14:textId="77777777" w:rsidTr="00B85CE5">
        <w:trPr>
          <w:jc w:val="center"/>
        </w:trPr>
        <w:tc>
          <w:tcPr>
            <w:tcW w:w="2129" w:type="dxa"/>
            <w:tcBorders>
              <w:top w:val="single" w:sz="4" w:space="0" w:color="auto"/>
              <w:left w:val="single" w:sz="4" w:space="0" w:color="auto"/>
              <w:bottom w:val="single" w:sz="4" w:space="0" w:color="auto"/>
              <w:right w:val="single" w:sz="4" w:space="0" w:color="auto"/>
            </w:tcBorders>
            <w:vAlign w:val="center"/>
          </w:tcPr>
          <w:p w14:paraId="1A2B44E0" w14:textId="77777777" w:rsidR="00B85CE5" w:rsidRPr="00353430" w:rsidRDefault="00B85CE5" w:rsidP="00B85CE5">
            <w:pPr>
              <w:pStyle w:val="Default"/>
              <w:jc w:val="center"/>
              <w:rPr>
                <w:rFonts w:ascii="Arial" w:hAnsi="Arial" w:cs="Arial"/>
                <w:b/>
                <w:sz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08FE0BA9" w14:textId="77777777" w:rsidR="00B85CE5" w:rsidRPr="00353430" w:rsidRDefault="00B85CE5" w:rsidP="00B85CE5">
            <w:pPr>
              <w:pStyle w:val="Default"/>
              <w:jc w:val="center"/>
              <w:rPr>
                <w:rFonts w:ascii="Arial" w:hAnsi="Arial" w:cs="Arial"/>
                <w:b/>
                <w:sz w:val="20"/>
              </w:rPr>
            </w:pPr>
            <w:r w:rsidRPr="00353430">
              <w:rPr>
                <w:rFonts w:ascii="Arial" w:hAnsi="Arial" w:cs="Arial"/>
                <w:b/>
                <w:sz w:val="20"/>
              </w:rPr>
              <w:t xml:space="preserve">Age </w:t>
            </w:r>
          </w:p>
        </w:tc>
        <w:tc>
          <w:tcPr>
            <w:tcW w:w="1710" w:type="dxa"/>
            <w:tcBorders>
              <w:top w:val="single" w:sz="4" w:space="0" w:color="auto"/>
              <w:left w:val="single" w:sz="4" w:space="0" w:color="auto"/>
              <w:bottom w:val="single" w:sz="4" w:space="0" w:color="auto"/>
              <w:right w:val="single" w:sz="4" w:space="0" w:color="auto"/>
            </w:tcBorders>
            <w:vAlign w:val="center"/>
          </w:tcPr>
          <w:p w14:paraId="15121469" w14:textId="4209F3E4" w:rsidR="00B85CE5" w:rsidRPr="00353430" w:rsidRDefault="00B85CE5" w:rsidP="00B85CE5">
            <w:pPr>
              <w:pStyle w:val="Default"/>
              <w:jc w:val="center"/>
              <w:rPr>
                <w:rFonts w:ascii="Arial" w:hAnsi="Arial" w:cs="Arial"/>
                <w:b/>
                <w:sz w:val="20"/>
              </w:rPr>
            </w:pPr>
            <w:r w:rsidRPr="00353430">
              <w:rPr>
                <w:rFonts w:ascii="Arial" w:hAnsi="Arial" w:cs="Arial"/>
                <w:b/>
                <w:sz w:val="20"/>
              </w:rPr>
              <w:t>Weekly wage</w:t>
            </w:r>
            <w:r w:rsidR="005D7653" w:rsidRPr="00353430">
              <w:rPr>
                <w:rFonts w:ascii="Arial" w:hAnsi="Arial" w:cs="Arial"/>
                <w:b/>
                <w:sz w:val="20"/>
              </w:rPr>
              <w:t xml:space="preserve"> (average)</w:t>
            </w:r>
          </w:p>
        </w:tc>
        <w:tc>
          <w:tcPr>
            <w:tcW w:w="1664" w:type="dxa"/>
            <w:tcBorders>
              <w:top w:val="single" w:sz="4" w:space="0" w:color="auto"/>
              <w:left w:val="single" w:sz="4" w:space="0" w:color="auto"/>
              <w:bottom w:val="single" w:sz="4" w:space="0" w:color="auto"/>
              <w:right w:val="single" w:sz="4" w:space="0" w:color="auto"/>
            </w:tcBorders>
            <w:vAlign w:val="center"/>
          </w:tcPr>
          <w:p w14:paraId="71A5B497" w14:textId="77777777" w:rsidR="00B85CE5" w:rsidRPr="00353430" w:rsidRDefault="00B85CE5" w:rsidP="00B85CE5">
            <w:pPr>
              <w:pStyle w:val="Default"/>
              <w:jc w:val="center"/>
              <w:rPr>
                <w:rFonts w:ascii="Arial" w:hAnsi="Arial" w:cs="Arial"/>
                <w:b/>
                <w:sz w:val="20"/>
              </w:rPr>
            </w:pPr>
            <w:r w:rsidRPr="00353430">
              <w:rPr>
                <w:rFonts w:ascii="Arial" w:hAnsi="Arial" w:cs="Arial"/>
                <w:b/>
                <w:sz w:val="20"/>
              </w:rPr>
              <w:t>Total benefits days</w:t>
            </w:r>
          </w:p>
        </w:tc>
        <w:tc>
          <w:tcPr>
            <w:tcW w:w="2088" w:type="dxa"/>
            <w:tcBorders>
              <w:top w:val="single" w:sz="4" w:space="0" w:color="auto"/>
              <w:left w:val="single" w:sz="4" w:space="0" w:color="auto"/>
              <w:bottom w:val="single" w:sz="4" w:space="0" w:color="auto"/>
              <w:right w:val="single" w:sz="4" w:space="0" w:color="auto"/>
            </w:tcBorders>
            <w:vAlign w:val="center"/>
          </w:tcPr>
          <w:p w14:paraId="7D0E0AC0" w14:textId="77777777" w:rsidR="00B85CE5" w:rsidRPr="00353430" w:rsidRDefault="00B85CE5" w:rsidP="00B85CE5">
            <w:pPr>
              <w:pStyle w:val="Default"/>
              <w:jc w:val="center"/>
              <w:rPr>
                <w:rFonts w:ascii="Arial" w:hAnsi="Arial" w:cs="Arial"/>
                <w:b/>
                <w:sz w:val="20"/>
              </w:rPr>
            </w:pPr>
            <w:r w:rsidRPr="00353430">
              <w:rPr>
                <w:rFonts w:ascii="Arial" w:hAnsi="Arial" w:cs="Arial"/>
                <w:b/>
                <w:sz w:val="20"/>
              </w:rPr>
              <w:t>Total benefits paid by WCB</w:t>
            </w:r>
          </w:p>
        </w:tc>
      </w:tr>
      <w:tr w:rsidR="00B85CE5" w:rsidRPr="00353430" w14:paraId="6A4891DA" w14:textId="77777777" w:rsidTr="00B85CE5">
        <w:trPr>
          <w:jc w:val="center"/>
        </w:trPr>
        <w:tc>
          <w:tcPr>
            <w:tcW w:w="2129" w:type="dxa"/>
            <w:tcBorders>
              <w:top w:val="single" w:sz="4" w:space="0" w:color="auto"/>
              <w:left w:val="single" w:sz="4" w:space="0" w:color="auto"/>
              <w:bottom w:val="single" w:sz="4" w:space="0" w:color="auto"/>
              <w:right w:val="single" w:sz="4" w:space="0" w:color="auto"/>
            </w:tcBorders>
          </w:tcPr>
          <w:p w14:paraId="2DADE84A" w14:textId="77777777" w:rsidR="00B85CE5" w:rsidRPr="00353430" w:rsidRDefault="00B85CE5" w:rsidP="00B85CE5">
            <w:pPr>
              <w:pStyle w:val="Default"/>
              <w:rPr>
                <w:rFonts w:ascii="Arial" w:hAnsi="Arial" w:cs="Arial"/>
                <w:sz w:val="20"/>
              </w:rPr>
            </w:pPr>
            <w:r w:rsidRPr="00353430">
              <w:rPr>
                <w:rFonts w:ascii="Arial" w:hAnsi="Arial" w:cs="Arial"/>
                <w:sz w:val="20"/>
              </w:rPr>
              <w:t>Mean</w:t>
            </w:r>
          </w:p>
        </w:tc>
        <w:tc>
          <w:tcPr>
            <w:tcW w:w="1170" w:type="dxa"/>
            <w:tcBorders>
              <w:top w:val="single" w:sz="4" w:space="0" w:color="auto"/>
              <w:left w:val="single" w:sz="4" w:space="0" w:color="auto"/>
              <w:bottom w:val="single" w:sz="4" w:space="0" w:color="auto"/>
              <w:right w:val="single" w:sz="4" w:space="0" w:color="auto"/>
            </w:tcBorders>
          </w:tcPr>
          <w:p w14:paraId="03B52612" w14:textId="77777777" w:rsidR="00B85CE5" w:rsidRPr="00353430" w:rsidRDefault="00B85CE5" w:rsidP="00B85CE5">
            <w:pPr>
              <w:pStyle w:val="Default"/>
              <w:jc w:val="right"/>
              <w:rPr>
                <w:rFonts w:ascii="Arial" w:hAnsi="Arial" w:cs="Arial"/>
                <w:sz w:val="20"/>
              </w:rPr>
            </w:pPr>
            <w:r w:rsidRPr="00353430">
              <w:rPr>
                <w:rFonts w:ascii="Arial" w:hAnsi="Arial" w:cs="Arial"/>
                <w:sz w:val="20"/>
              </w:rPr>
              <w:t>40</w:t>
            </w:r>
          </w:p>
        </w:tc>
        <w:tc>
          <w:tcPr>
            <w:tcW w:w="1710" w:type="dxa"/>
            <w:tcBorders>
              <w:top w:val="single" w:sz="4" w:space="0" w:color="auto"/>
              <w:left w:val="single" w:sz="4" w:space="0" w:color="auto"/>
              <w:bottom w:val="single" w:sz="4" w:space="0" w:color="auto"/>
              <w:right w:val="single" w:sz="4" w:space="0" w:color="auto"/>
            </w:tcBorders>
          </w:tcPr>
          <w:p w14:paraId="57822314" w14:textId="77777777" w:rsidR="00B85CE5" w:rsidRPr="00353430" w:rsidRDefault="00B85CE5" w:rsidP="00B85CE5">
            <w:pPr>
              <w:pStyle w:val="Default"/>
              <w:jc w:val="right"/>
              <w:rPr>
                <w:rFonts w:ascii="Arial" w:hAnsi="Arial" w:cs="Arial"/>
                <w:sz w:val="20"/>
              </w:rPr>
            </w:pPr>
            <w:r w:rsidRPr="00353430">
              <w:rPr>
                <w:rFonts w:ascii="Arial" w:hAnsi="Arial" w:cs="Arial"/>
                <w:sz w:val="20"/>
              </w:rPr>
              <w:t>$785</w:t>
            </w:r>
            <w:r w:rsidR="00787F1B" w:rsidRPr="00353430">
              <w:rPr>
                <w:rFonts w:ascii="Arial" w:hAnsi="Arial" w:cs="Arial"/>
                <w:sz w:val="20"/>
              </w:rPr>
              <w:t>.00</w:t>
            </w:r>
          </w:p>
        </w:tc>
        <w:tc>
          <w:tcPr>
            <w:tcW w:w="1664" w:type="dxa"/>
            <w:tcBorders>
              <w:top w:val="single" w:sz="4" w:space="0" w:color="auto"/>
              <w:left w:val="single" w:sz="4" w:space="0" w:color="auto"/>
              <w:bottom w:val="single" w:sz="4" w:space="0" w:color="auto"/>
              <w:right w:val="single" w:sz="4" w:space="0" w:color="auto"/>
            </w:tcBorders>
          </w:tcPr>
          <w:p w14:paraId="3688AC5A" w14:textId="77777777" w:rsidR="00B85CE5" w:rsidRPr="00353430" w:rsidRDefault="00B85CE5" w:rsidP="00B85CE5">
            <w:pPr>
              <w:pStyle w:val="Default"/>
              <w:jc w:val="right"/>
              <w:rPr>
                <w:rFonts w:ascii="Arial" w:hAnsi="Arial" w:cs="Arial"/>
                <w:sz w:val="20"/>
              </w:rPr>
            </w:pPr>
            <w:r w:rsidRPr="00353430">
              <w:rPr>
                <w:rFonts w:ascii="Arial" w:hAnsi="Arial" w:cs="Arial"/>
                <w:sz w:val="20"/>
              </w:rPr>
              <w:t>30.7</w:t>
            </w:r>
          </w:p>
        </w:tc>
        <w:tc>
          <w:tcPr>
            <w:tcW w:w="2088" w:type="dxa"/>
            <w:tcBorders>
              <w:top w:val="single" w:sz="4" w:space="0" w:color="auto"/>
              <w:left w:val="single" w:sz="4" w:space="0" w:color="auto"/>
              <w:bottom w:val="single" w:sz="4" w:space="0" w:color="auto"/>
              <w:right w:val="single" w:sz="4" w:space="0" w:color="auto"/>
            </w:tcBorders>
          </w:tcPr>
          <w:p w14:paraId="3448DCBA" w14:textId="77777777" w:rsidR="00B85CE5" w:rsidRPr="00353430" w:rsidRDefault="00B85CE5" w:rsidP="00B85CE5">
            <w:pPr>
              <w:pStyle w:val="Default"/>
              <w:jc w:val="right"/>
              <w:rPr>
                <w:rFonts w:ascii="Arial" w:hAnsi="Arial" w:cs="Arial"/>
                <w:sz w:val="20"/>
              </w:rPr>
            </w:pPr>
            <w:r w:rsidRPr="00353430">
              <w:rPr>
                <w:rFonts w:ascii="Arial" w:hAnsi="Arial" w:cs="Arial"/>
                <w:sz w:val="20"/>
              </w:rPr>
              <w:t>$4</w:t>
            </w:r>
            <w:r w:rsidR="00871361" w:rsidRPr="00353430">
              <w:rPr>
                <w:rFonts w:ascii="Arial" w:hAnsi="Arial" w:cs="Arial"/>
                <w:sz w:val="20"/>
              </w:rPr>
              <w:t>,</w:t>
            </w:r>
            <w:r w:rsidRPr="00353430">
              <w:rPr>
                <w:rFonts w:ascii="Arial" w:hAnsi="Arial" w:cs="Arial"/>
                <w:sz w:val="20"/>
              </w:rPr>
              <w:t>748</w:t>
            </w:r>
            <w:r w:rsidR="00787F1B" w:rsidRPr="00353430">
              <w:rPr>
                <w:rFonts w:ascii="Arial" w:hAnsi="Arial" w:cs="Arial"/>
                <w:sz w:val="20"/>
              </w:rPr>
              <w:t>.00</w:t>
            </w:r>
          </w:p>
        </w:tc>
      </w:tr>
      <w:tr w:rsidR="00B85CE5" w:rsidRPr="00353430" w14:paraId="20FC0114" w14:textId="77777777" w:rsidTr="00B85CE5">
        <w:trPr>
          <w:jc w:val="center"/>
        </w:trPr>
        <w:tc>
          <w:tcPr>
            <w:tcW w:w="2129" w:type="dxa"/>
            <w:tcBorders>
              <w:top w:val="single" w:sz="4" w:space="0" w:color="auto"/>
              <w:left w:val="single" w:sz="4" w:space="0" w:color="auto"/>
              <w:bottom w:val="single" w:sz="4" w:space="0" w:color="auto"/>
              <w:right w:val="single" w:sz="4" w:space="0" w:color="auto"/>
            </w:tcBorders>
          </w:tcPr>
          <w:p w14:paraId="7D104091" w14:textId="77777777" w:rsidR="00B85CE5" w:rsidRPr="00353430" w:rsidRDefault="00B85CE5" w:rsidP="00B85CE5">
            <w:pPr>
              <w:pStyle w:val="Default"/>
              <w:rPr>
                <w:rFonts w:ascii="Arial" w:hAnsi="Arial" w:cs="Arial"/>
                <w:sz w:val="20"/>
              </w:rPr>
            </w:pPr>
            <w:r w:rsidRPr="00353430">
              <w:rPr>
                <w:rFonts w:ascii="Arial" w:hAnsi="Arial" w:cs="Arial"/>
                <w:sz w:val="20"/>
              </w:rPr>
              <w:t>Median</w:t>
            </w:r>
          </w:p>
        </w:tc>
        <w:tc>
          <w:tcPr>
            <w:tcW w:w="1170" w:type="dxa"/>
            <w:tcBorders>
              <w:top w:val="single" w:sz="4" w:space="0" w:color="auto"/>
              <w:left w:val="single" w:sz="4" w:space="0" w:color="auto"/>
              <w:bottom w:val="single" w:sz="4" w:space="0" w:color="auto"/>
              <w:right w:val="single" w:sz="4" w:space="0" w:color="auto"/>
            </w:tcBorders>
          </w:tcPr>
          <w:p w14:paraId="7389FBD9" w14:textId="77777777" w:rsidR="00B85CE5" w:rsidRPr="00353430" w:rsidRDefault="00B85CE5" w:rsidP="00B85CE5">
            <w:pPr>
              <w:pStyle w:val="Default"/>
              <w:jc w:val="right"/>
              <w:rPr>
                <w:rFonts w:ascii="Arial" w:hAnsi="Arial" w:cs="Arial"/>
                <w:sz w:val="20"/>
              </w:rPr>
            </w:pPr>
            <w:r w:rsidRPr="00353430">
              <w:rPr>
                <w:rFonts w:ascii="Arial" w:hAnsi="Arial" w:cs="Arial"/>
                <w:sz w:val="20"/>
              </w:rPr>
              <w:t>41</w:t>
            </w:r>
          </w:p>
        </w:tc>
        <w:tc>
          <w:tcPr>
            <w:tcW w:w="1710" w:type="dxa"/>
            <w:tcBorders>
              <w:top w:val="single" w:sz="4" w:space="0" w:color="auto"/>
              <w:left w:val="single" w:sz="4" w:space="0" w:color="auto"/>
              <w:bottom w:val="single" w:sz="4" w:space="0" w:color="auto"/>
              <w:right w:val="single" w:sz="4" w:space="0" w:color="auto"/>
            </w:tcBorders>
          </w:tcPr>
          <w:p w14:paraId="0F8FB9BB" w14:textId="77777777" w:rsidR="00B85CE5" w:rsidRPr="00353430" w:rsidRDefault="00B85CE5" w:rsidP="00B85CE5">
            <w:pPr>
              <w:pStyle w:val="Default"/>
              <w:jc w:val="right"/>
              <w:rPr>
                <w:rFonts w:ascii="Arial" w:hAnsi="Arial" w:cs="Arial"/>
                <w:sz w:val="20"/>
              </w:rPr>
            </w:pPr>
            <w:r w:rsidRPr="00353430">
              <w:rPr>
                <w:rFonts w:ascii="Arial" w:hAnsi="Arial" w:cs="Arial"/>
                <w:sz w:val="20"/>
              </w:rPr>
              <w:t>$721</w:t>
            </w:r>
            <w:r w:rsidR="00787F1B" w:rsidRPr="00353430">
              <w:rPr>
                <w:rFonts w:ascii="Arial" w:hAnsi="Arial" w:cs="Arial"/>
                <w:sz w:val="20"/>
              </w:rPr>
              <w:t>.00</w:t>
            </w:r>
          </w:p>
        </w:tc>
        <w:tc>
          <w:tcPr>
            <w:tcW w:w="1664" w:type="dxa"/>
            <w:tcBorders>
              <w:top w:val="single" w:sz="4" w:space="0" w:color="auto"/>
              <w:left w:val="single" w:sz="4" w:space="0" w:color="auto"/>
              <w:bottom w:val="single" w:sz="4" w:space="0" w:color="auto"/>
              <w:right w:val="single" w:sz="4" w:space="0" w:color="auto"/>
            </w:tcBorders>
          </w:tcPr>
          <w:p w14:paraId="17D50531" w14:textId="77777777" w:rsidR="00B85CE5" w:rsidRPr="00353430" w:rsidRDefault="00B85CE5" w:rsidP="00B85CE5">
            <w:pPr>
              <w:pStyle w:val="Default"/>
              <w:jc w:val="right"/>
              <w:rPr>
                <w:rFonts w:ascii="Arial" w:hAnsi="Arial" w:cs="Arial"/>
                <w:sz w:val="20"/>
              </w:rPr>
            </w:pPr>
            <w:r w:rsidRPr="00353430">
              <w:rPr>
                <w:rFonts w:ascii="Arial" w:hAnsi="Arial" w:cs="Arial"/>
                <w:sz w:val="20"/>
              </w:rPr>
              <w:t>7</w:t>
            </w:r>
          </w:p>
        </w:tc>
        <w:tc>
          <w:tcPr>
            <w:tcW w:w="2088" w:type="dxa"/>
            <w:tcBorders>
              <w:top w:val="single" w:sz="4" w:space="0" w:color="auto"/>
              <w:left w:val="single" w:sz="4" w:space="0" w:color="auto"/>
              <w:bottom w:val="single" w:sz="4" w:space="0" w:color="auto"/>
              <w:right w:val="single" w:sz="4" w:space="0" w:color="auto"/>
            </w:tcBorders>
          </w:tcPr>
          <w:p w14:paraId="6234DC80" w14:textId="77777777" w:rsidR="00B85CE5" w:rsidRPr="00353430" w:rsidRDefault="00B85CE5" w:rsidP="00B85CE5">
            <w:pPr>
              <w:pStyle w:val="Default"/>
              <w:jc w:val="right"/>
              <w:rPr>
                <w:rFonts w:ascii="Arial" w:hAnsi="Arial" w:cs="Arial"/>
                <w:sz w:val="20"/>
              </w:rPr>
            </w:pPr>
            <w:r w:rsidRPr="00353430">
              <w:rPr>
                <w:rFonts w:ascii="Arial" w:hAnsi="Arial" w:cs="Arial"/>
                <w:sz w:val="20"/>
              </w:rPr>
              <w:t>$1</w:t>
            </w:r>
            <w:r w:rsidR="00871361" w:rsidRPr="00353430">
              <w:rPr>
                <w:rFonts w:ascii="Arial" w:hAnsi="Arial" w:cs="Arial"/>
                <w:sz w:val="20"/>
              </w:rPr>
              <w:t>,</w:t>
            </w:r>
            <w:r w:rsidRPr="00353430">
              <w:rPr>
                <w:rFonts w:ascii="Arial" w:hAnsi="Arial" w:cs="Arial"/>
                <w:sz w:val="20"/>
              </w:rPr>
              <w:t>328</w:t>
            </w:r>
            <w:r w:rsidR="00787F1B" w:rsidRPr="00353430">
              <w:rPr>
                <w:rFonts w:ascii="Arial" w:hAnsi="Arial" w:cs="Arial"/>
                <w:sz w:val="20"/>
              </w:rPr>
              <w:t>.00</w:t>
            </w:r>
          </w:p>
        </w:tc>
      </w:tr>
      <w:tr w:rsidR="00B85CE5" w:rsidRPr="00353430" w14:paraId="0D84C8F8" w14:textId="77777777" w:rsidTr="00B85CE5">
        <w:trPr>
          <w:jc w:val="center"/>
        </w:trPr>
        <w:tc>
          <w:tcPr>
            <w:tcW w:w="2129" w:type="dxa"/>
            <w:tcBorders>
              <w:top w:val="single" w:sz="4" w:space="0" w:color="auto"/>
              <w:left w:val="single" w:sz="4" w:space="0" w:color="auto"/>
              <w:bottom w:val="single" w:sz="4" w:space="0" w:color="auto"/>
              <w:right w:val="single" w:sz="4" w:space="0" w:color="auto"/>
            </w:tcBorders>
          </w:tcPr>
          <w:p w14:paraId="7EC2294A" w14:textId="77777777" w:rsidR="00B85CE5" w:rsidRPr="00353430" w:rsidRDefault="00B85CE5" w:rsidP="00B85CE5">
            <w:pPr>
              <w:pStyle w:val="Default"/>
              <w:rPr>
                <w:rFonts w:ascii="Arial" w:hAnsi="Arial" w:cs="Arial"/>
                <w:sz w:val="20"/>
              </w:rPr>
            </w:pPr>
            <w:r w:rsidRPr="00353430">
              <w:rPr>
                <w:rFonts w:ascii="Arial" w:hAnsi="Arial" w:cs="Arial"/>
                <w:sz w:val="20"/>
              </w:rPr>
              <w:t>Minimum</w:t>
            </w:r>
          </w:p>
        </w:tc>
        <w:tc>
          <w:tcPr>
            <w:tcW w:w="1170" w:type="dxa"/>
            <w:tcBorders>
              <w:top w:val="single" w:sz="4" w:space="0" w:color="auto"/>
              <w:left w:val="single" w:sz="4" w:space="0" w:color="auto"/>
              <w:bottom w:val="single" w:sz="4" w:space="0" w:color="auto"/>
              <w:right w:val="single" w:sz="4" w:space="0" w:color="auto"/>
            </w:tcBorders>
          </w:tcPr>
          <w:p w14:paraId="79B6F198" w14:textId="77777777" w:rsidR="00B85CE5" w:rsidRPr="00353430" w:rsidRDefault="00B85CE5" w:rsidP="00B85CE5">
            <w:pPr>
              <w:pStyle w:val="Default"/>
              <w:jc w:val="right"/>
              <w:rPr>
                <w:rFonts w:ascii="Arial" w:hAnsi="Arial" w:cs="Arial"/>
                <w:sz w:val="20"/>
              </w:rPr>
            </w:pPr>
            <w:r w:rsidRPr="00353430">
              <w:rPr>
                <w:rFonts w:ascii="Arial" w:hAnsi="Arial" w:cs="Arial"/>
                <w:sz w:val="20"/>
              </w:rPr>
              <w:t>16</w:t>
            </w:r>
          </w:p>
        </w:tc>
        <w:tc>
          <w:tcPr>
            <w:tcW w:w="1710" w:type="dxa"/>
            <w:tcBorders>
              <w:top w:val="single" w:sz="4" w:space="0" w:color="auto"/>
              <w:left w:val="single" w:sz="4" w:space="0" w:color="auto"/>
              <w:bottom w:val="single" w:sz="4" w:space="0" w:color="auto"/>
              <w:right w:val="single" w:sz="4" w:space="0" w:color="auto"/>
            </w:tcBorders>
          </w:tcPr>
          <w:p w14:paraId="7A5F3BD7" w14:textId="77777777" w:rsidR="00B85CE5" w:rsidRPr="00353430" w:rsidRDefault="00787F1B" w:rsidP="00B85CE5">
            <w:pPr>
              <w:pStyle w:val="Default"/>
              <w:jc w:val="right"/>
              <w:rPr>
                <w:rFonts w:ascii="Arial" w:hAnsi="Arial" w:cs="Arial"/>
                <w:sz w:val="20"/>
              </w:rPr>
            </w:pPr>
            <w:r w:rsidRPr="00353430">
              <w:rPr>
                <w:rFonts w:ascii="Arial" w:hAnsi="Arial" w:cs="Arial"/>
                <w:sz w:val="20"/>
              </w:rPr>
              <w:t>$</w:t>
            </w:r>
            <w:r w:rsidR="00B85CE5" w:rsidRPr="00353430">
              <w:rPr>
                <w:rFonts w:ascii="Arial" w:hAnsi="Arial" w:cs="Arial"/>
                <w:sz w:val="20"/>
              </w:rPr>
              <w:t>0</w:t>
            </w:r>
            <w:r w:rsidRPr="00353430">
              <w:rPr>
                <w:rFonts w:ascii="Arial" w:hAnsi="Arial" w:cs="Arial"/>
                <w:sz w:val="20"/>
              </w:rPr>
              <w:t>.00</w:t>
            </w:r>
          </w:p>
        </w:tc>
        <w:tc>
          <w:tcPr>
            <w:tcW w:w="1664" w:type="dxa"/>
            <w:tcBorders>
              <w:top w:val="single" w:sz="4" w:space="0" w:color="auto"/>
              <w:left w:val="single" w:sz="4" w:space="0" w:color="auto"/>
              <w:bottom w:val="single" w:sz="4" w:space="0" w:color="auto"/>
              <w:right w:val="single" w:sz="4" w:space="0" w:color="auto"/>
            </w:tcBorders>
          </w:tcPr>
          <w:p w14:paraId="3287AF67" w14:textId="77777777" w:rsidR="00B85CE5" w:rsidRPr="00353430" w:rsidRDefault="00B85CE5" w:rsidP="00B85CE5">
            <w:pPr>
              <w:pStyle w:val="Default"/>
              <w:jc w:val="right"/>
              <w:rPr>
                <w:rFonts w:ascii="Arial" w:hAnsi="Arial" w:cs="Arial"/>
                <w:sz w:val="20"/>
              </w:rPr>
            </w:pPr>
            <w:r w:rsidRPr="00353430">
              <w:rPr>
                <w:rFonts w:ascii="Arial" w:hAnsi="Arial" w:cs="Arial"/>
                <w:sz w:val="20"/>
              </w:rPr>
              <w:t>1</w:t>
            </w:r>
          </w:p>
        </w:tc>
        <w:tc>
          <w:tcPr>
            <w:tcW w:w="2088" w:type="dxa"/>
            <w:tcBorders>
              <w:top w:val="single" w:sz="4" w:space="0" w:color="auto"/>
              <w:left w:val="single" w:sz="4" w:space="0" w:color="auto"/>
              <w:bottom w:val="single" w:sz="4" w:space="0" w:color="auto"/>
              <w:right w:val="single" w:sz="4" w:space="0" w:color="auto"/>
            </w:tcBorders>
          </w:tcPr>
          <w:p w14:paraId="1A60C57B" w14:textId="77777777" w:rsidR="00B85CE5" w:rsidRPr="00353430" w:rsidRDefault="00B85CE5" w:rsidP="00B85CE5">
            <w:pPr>
              <w:pStyle w:val="Default"/>
              <w:jc w:val="right"/>
              <w:rPr>
                <w:rFonts w:ascii="Arial" w:hAnsi="Arial" w:cs="Arial"/>
                <w:sz w:val="20"/>
              </w:rPr>
            </w:pPr>
            <w:r w:rsidRPr="00353430">
              <w:rPr>
                <w:rFonts w:ascii="Arial" w:hAnsi="Arial" w:cs="Arial"/>
                <w:sz w:val="20"/>
              </w:rPr>
              <w:t>$5</w:t>
            </w:r>
            <w:r w:rsidR="00787F1B" w:rsidRPr="00353430">
              <w:rPr>
                <w:rFonts w:ascii="Arial" w:hAnsi="Arial" w:cs="Arial"/>
                <w:sz w:val="20"/>
              </w:rPr>
              <w:t>.00</w:t>
            </w:r>
          </w:p>
        </w:tc>
      </w:tr>
      <w:tr w:rsidR="00B85CE5" w:rsidRPr="00353430" w14:paraId="783D4432" w14:textId="77777777" w:rsidTr="00B85CE5">
        <w:trPr>
          <w:jc w:val="center"/>
        </w:trPr>
        <w:tc>
          <w:tcPr>
            <w:tcW w:w="2129" w:type="dxa"/>
            <w:tcBorders>
              <w:top w:val="single" w:sz="4" w:space="0" w:color="auto"/>
              <w:left w:val="single" w:sz="4" w:space="0" w:color="auto"/>
              <w:bottom w:val="single" w:sz="4" w:space="0" w:color="auto"/>
              <w:right w:val="single" w:sz="4" w:space="0" w:color="auto"/>
            </w:tcBorders>
          </w:tcPr>
          <w:p w14:paraId="3A1E77EF" w14:textId="77777777" w:rsidR="00B85CE5" w:rsidRPr="00353430" w:rsidRDefault="00B85CE5" w:rsidP="00B85CE5">
            <w:pPr>
              <w:pStyle w:val="Default"/>
              <w:rPr>
                <w:rFonts w:ascii="Arial" w:hAnsi="Arial" w:cs="Arial"/>
                <w:sz w:val="20"/>
              </w:rPr>
            </w:pPr>
            <w:r w:rsidRPr="00353430">
              <w:rPr>
                <w:rFonts w:ascii="Arial" w:hAnsi="Arial" w:cs="Arial"/>
                <w:sz w:val="20"/>
              </w:rPr>
              <w:t>Maximum</w:t>
            </w:r>
          </w:p>
        </w:tc>
        <w:tc>
          <w:tcPr>
            <w:tcW w:w="1170" w:type="dxa"/>
            <w:tcBorders>
              <w:top w:val="single" w:sz="4" w:space="0" w:color="auto"/>
              <w:left w:val="single" w:sz="4" w:space="0" w:color="auto"/>
              <w:bottom w:val="single" w:sz="4" w:space="0" w:color="auto"/>
              <w:right w:val="single" w:sz="4" w:space="0" w:color="auto"/>
            </w:tcBorders>
          </w:tcPr>
          <w:p w14:paraId="3DEBDB40" w14:textId="77777777" w:rsidR="00B85CE5" w:rsidRPr="00353430" w:rsidRDefault="00B85CE5" w:rsidP="00B85CE5">
            <w:pPr>
              <w:pStyle w:val="Default"/>
              <w:jc w:val="right"/>
              <w:rPr>
                <w:rFonts w:ascii="Arial" w:hAnsi="Arial" w:cs="Arial"/>
                <w:sz w:val="20"/>
              </w:rPr>
            </w:pPr>
            <w:r w:rsidRPr="00353430">
              <w:rPr>
                <w:rFonts w:ascii="Arial" w:hAnsi="Arial" w:cs="Arial"/>
                <w:sz w:val="20"/>
              </w:rPr>
              <w:t>83</w:t>
            </w:r>
          </w:p>
        </w:tc>
        <w:tc>
          <w:tcPr>
            <w:tcW w:w="1710" w:type="dxa"/>
            <w:tcBorders>
              <w:top w:val="single" w:sz="4" w:space="0" w:color="auto"/>
              <w:left w:val="single" w:sz="4" w:space="0" w:color="auto"/>
              <w:bottom w:val="single" w:sz="4" w:space="0" w:color="auto"/>
              <w:right w:val="single" w:sz="4" w:space="0" w:color="auto"/>
            </w:tcBorders>
          </w:tcPr>
          <w:p w14:paraId="1C46EE69" w14:textId="77777777" w:rsidR="00B85CE5" w:rsidRPr="00353430" w:rsidRDefault="00B85CE5" w:rsidP="00B85CE5">
            <w:pPr>
              <w:pStyle w:val="Default"/>
              <w:jc w:val="right"/>
              <w:rPr>
                <w:rFonts w:ascii="Arial" w:hAnsi="Arial" w:cs="Arial"/>
                <w:sz w:val="20"/>
              </w:rPr>
            </w:pPr>
            <w:r w:rsidRPr="00353430">
              <w:rPr>
                <w:rFonts w:ascii="Arial" w:hAnsi="Arial" w:cs="Arial"/>
                <w:sz w:val="20"/>
              </w:rPr>
              <w:t>$10,498</w:t>
            </w:r>
            <w:r w:rsidR="00787F1B" w:rsidRPr="00353430">
              <w:rPr>
                <w:rFonts w:ascii="Arial" w:hAnsi="Arial" w:cs="Arial"/>
                <w:sz w:val="20"/>
              </w:rPr>
              <w:t>.00</w:t>
            </w:r>
          </w:p>
        </w:tc>
        <w:tc>
          <w:tcPr>
            <w:tcW w:w="1664" w:type="dxa"/>
            <w:tcBorders>
              <w:top w:val="single" w:sz="4" w:space="0" w:color="auto"/>
              <w:left w:val="single" w:sz="4" w:space="0" w:color="auto"/>
              <w:bottom w:val="single" w:sz="4" w:space="0" w:color="auto"/>
              <w:right w:val="single" w:sz="4" w:space="0" w:color="auto"/>
            </w:tcBorders>
          </w:tcPr>
          <w:p w14:paraId="6834E28C" w14:textId="4EE21998" w:rsidR="00B85CE5" w:rsidRPr="00353430" w:rsidRDefault="00B85CE5" w:rsidP="00B85CE5">
            <w:pPr>
              <w:pStyle w:val="Default"/>
              <w:jc w:val="right"/>
              <w:rPr>
                <w:rFonts w:ascii="Arial" w:hAnsi="Arial" w:cs="Arial"/>
                <w:sz w:val="20"/>
              </w:rPr>
            </w:pPr>
            <w:r w:rsidRPr="00353430">
              <w:rPr>
                <w:rFonts w:ascii="Arial" w:hAnsi="Arial" w:cs="Arial"/>
                <w:sz w:val="20"/>
              </w:rPr>
              <w:t>1</w:t>
            </w:r>
            <w:r w:rsidR="006E138F" w:rsidRPr="00353430">
              <w:rPr>
                <w:rFonts w:ascii="Arial" w:hAnsi="Arial" w:cs="Arial"/>
                <w:sz w:val="20"/>
              </w:rPr>
              <w:t>,</w:t>
            </w:r>
            <w:r w:rsidRPr="00353430">
              <w:rPr>
                <w:rFonts w:ascii="Arial" w:hAnsi="Arial" w:cs="Arial"/>
                <w:sz w:val="20"/>
              </w:rPr>
              <w:t>531</w:t>
            </w:r>
          </w:p>
        </w:tc>
        <w:tc>
          <w:tcPr>
            <w:tcW w:w="2088" w:type="dxa"/>
            <w:tcBorders>
              <w:top w:val="single" w:sz="4" w:space="0" w:color="auto"/>
              <w:left w:val="single" w:sz="4" w:space="0" w:color="auto"/>
              <w:bottom w:val="single" w:sz="4" w:space="0" w:color="auto"/>
              <w:right w:val="single" w:sz="4" w:space="0" w:color="auto"/>
            </w:tcBorders>
          </w:tcPr>
          <w:p w14:paraId="4FE3FBBC" w14:textId="77777777" w:rsidR="00B85CE5" w:rsidRPr="00353430" w:rsidRDefault="00B85CE5" w:rsidP="00B85CE5">
            <w:pPr>
              <w:pStyle w:val="Default"/>
              <w:jc w:val="right"/>
              <w:rPr>
                <w:rFonts w:ascii="Arial" w:hAnsi="Arial" w:cs="Arial"/>
                <w:sz w:val="20"/>
              </w:rPr>
            </w:pPr>
            <w:r w:rsidRPr="00353430">
              <w:rPr>
                <w:rFonts w:ascii="Arial" w:hAnsi="Arial" w:cs="Arial"/>
                <w:sz w:val="20"/>
              </w:rPr>
              <w:t>$833,878</w:t>
            </w:r>
            <w:r w:rsidR="00787F1B" w:rsidRPr="00353430">
              <w:rPr>
                <w:rFonts w:ascii="Arial" w:hAnsi="Arial" w:cs="Arial"/>
                <w:sz w:val="20"/>
              </w:rPr>
              <w:t>.00</w:t>
            </w:r>
          </w:p>
        </w:tc>
      </w:tr>
      <w:tr w:rsidR="00B85CE5" w:rsidRPr="00353430" w14:paraId="57844074" w14:textId="77777777" w:rsidTr="00B85CE5">
        <w:trPr>
          <w:jc w:val="center"/>
        </w:trPr>
        <w:tc>
          <w:tcPr>
            <w:tcW w:w="8761" w:type="dxa"/>
            <w:gridSpan w:val="5"/>
            <w:tcBorders>
              <w:top w:val="single" w:sz="4" w:space="0" w:color="auto"/>
              <w:left w:val="single" w:sz="4" w:space="0" w:color="auto"/>
              <w:bottom w:val="single" w:sz="4" w:space="0" w:color="auto"/>
              <w:right w:val="single" w:sz="4" w:space="0" w:color="auto"/>
            </w:tcBorders>
          </w:tcPr>
          <w:p w14:paraId="616E1764" w14:textId="6E8E1AC0" w:rsidR="00B85CE5" w:rsidRPr="00353430" w:rsidRDefault="00C54D73" w:rsidP="00B85CE5">
            <w:pPr>
              <w:pStyle w:val="Default"/>
              <w:rPr>
                <w:rFonts w:ascii="Arial" w:hAnsi="Arial" w:cs="Arial"/>
                <w:sz w:val="18"/>
              </w:rPr>
            </w:pPr>
            <w:r w:rsidRPr="00353430">
              <w:rPr>
                <w:rFonts w:ascii="Arial" w:hAnsi="Arial" w:cs="Arial"/>
                <w:sz w:val="16"/>
              </w:rPr>
              <w:t xml:space="preserve">Note: </w:t>
            </w:r>
            <w:r w:rsidR="00B85CE5" w:rsidRPr="00353430">
              <w:rPr>
                <w:rFonts w:ascii="Arial" w:hAnsi="Arial" w:cs="Arial"/>
                <w:sz w:val="16"/>
              </w:rPr>
              <w:t>This information draws from the entire sample frame provided by WCB of Manitoba and does not reflect the attrib</w:t>
            </w:r>
            <w:r w:rsidR="00787F1B" w:rsidRPr="00353430">
              <w:rPr>
                <w:rFonts w:ascii="Arial" w:hAnsi="Arial" w:cs="Arial"/>
                <w:sz w:val="16"/>
              </w:rPr>
              <w:t>utes of the final survey sample</w:t>
            </w:r>
            <w:r w:rsidR="00B85CE5" w:rsidRPr="00353430">
              <w:rPr>
                <w:rFonts w:ascii="Arial" w:hAnsi="Arial" w:cs="Arial"/>
                <w:sz w:val="16"/>
              </w:rPr>
              <w:t xml:space="preserve"> (n=54,500)</w:t>
            </w:r>
            <w:r w:rsidR="00787F1B" w:rsidRPr="00353430">
              <w:rPr>
                <w:rFonts w:ascii="Arial" w:hAnsi="Arial" w:cs="Arial"/>
                <w:sz w:val="16"/>
              </w:rPr>
              <w:t>.</w:t>
            </w:r>
            <w:r w:rsidR="006E138F" w:rsidRPr="00353430">
              <w:rPr>
                <w:rFonts w:ascii="Arial" w:hAnsi="Arial" w:cs="Arial"/>
                <w:sz w:val="16"/>
              </w:rPr>
              <w:t xml:space="preserve"> </w:t>
            </w:r>
            <w:r w:rsidR="00B85CE5" w:rsidRPr="00353430">
              <w:rPr>
                <w:rFonts w:ascii="Arial" w:hAnsi="Arial" w:cs="Arial"/>
                <w:sz w:val="16"/>
              </w:rPr>
              <w:t>Note in the next set of tables</w:t>
            </w:r>
            <w:r w:rsidR="006E138F" w:rsidRPr="00353430">
              <w:rPr>
                <w:rFonts w:ascii="Arial" w:hAnsi="Arial" w:cs="Arial"/>
                <w:sz w:val="16"/>
              </w:rPr>
              <w:t>,</w:t>
            </w:r>
            <w:r w:rsidR="00B85CE5" w:rsidRPr="00353430">
              <w:rPr>
                <w:rFonts w:ascii="Arial" w:hAnsi="Arial" w:cs="Arial"/>
                <w:sz w:val="16"/>
              </w:rPr>
              <w:t xml:space="preserve"> total samples vary slightly due to missing and invalid entries. We did not spend time cleaning and reconciling administrative data at this stage except to delete invalid entries t</w:t>
            </w:r>
            <w:r w:rsidR="006E138F" w:rsidRPr="00353430">
              <w:rPr>
                <w:rFonts w:ascii="Arial" w:hAnsi="Arial" w:cs="Arial"/>
                <w:sz w:val="16"/>
              </w:rPr>
              <w:t>hat impeded summary statistics.</w:t>
            </w:r>
          </w:p>
        </w:tc>
      </w:tr>
    </w:tbl>
    <w:p w14:paraId="07A975EA" w14:textId="77777777" w:rsidR="00B85CE5" w:rsidRPr="00353430" w:rsidRDefault="00B85CE5" w:rsidP="00B85CE5">
      <w:pPr>
        <w:pStyle w:val="Default"/>
        <w:rPr>
          <w:rFonts w:ascii="Garamond" w:hAnsi="Garamond"/>
        </w:rPr>
      </w:pPr>
    </w:p>
    <w:p w14:paraId="0B1D4856" w14:textId="1BB66276" w:rsidR="00B85CE5" w:rsidRPr="00353430" w:rsidRDefault="00787F1B" w:rsidP="00B85CE5">
      <w:pPr>
        <w:pStyle w:val="Default"/>
      </w:pPr>
      <w:r w:rsidRPr="00353430">
        <w:t xml:space="preserve">The majority of claimants </w:t>
      </w:r>
      <w:r w:rsidR="00B85CE5" w:rsidRPr="00353430">
        <w:t>are men, reflecting the occupational difference</w:t>
      </w:r>
      <w:r w:rsidR="0009461C" w:rsidRPr="00353430">
        <w:t>s</w:t>
      </w:r>
      <w:r w:rsidR="00B85CE5" w:rsidRPr="00353430">
        <w:t xml:space="preserve"> between genders and the corresponding WCB coverage in Manitoba’s workplaces.</w:t>
      </w:r>
      <w:r w:rsidRPr="00353430">
        <w:t xml:space="preserve"> See </w:t>
      </w:r>
      <w:r w:rsidRPr="00353430">
        <w:fldChar w:fldCharType="begin"/>
      </w:r>
      <w:r w:rsidRPr="00353430">
        <w:instrText xml:space="preserve"> REF _Ref433891447 \h  \* MERGEFORMAT </w:instrText>
      </w:r>
      <w:r w:rsidRPr="00353430">
        <w:fldChar w:fldCharType="separate"/>
      </w:r>
      <w:r w:rsidR="00731019" w:rsidRPr="00353430">
        <w:rPr>
          <w:rFonts w:cs="Arial"/>
          <w:szCs w:val="20"/>
        </w:rPr>
        <w:t xml:space="preserve">Table </w:t>
      </w:r>
      <w:r w:rsidR="00731019">
        <w:rPr>
          <w:rFonts w:cs="Arial"/>
          <w:noProof/>
          <w:szCs w:val="20"/>
        </w:rPr>
        <w:t>11</w:t>
      </w:r>
      <w:r w:rsidRPr="00353430">
        <w:fldChar w:fldCharType="end"/>
      </w:r>
      <w:r w:rsidRPr="00353430">
        <w:t>.</w:t>
      </w:r>
    </w:p>
    <w:p w14:paraId="7D6CB2CD" w14:textId="77777777" w:rsidR="00B85CE5" w:rsidRPr="00353430" w:rsidRDefault="00B85CE5" w:rsidP="00B85CE5">
      <w:pPr>
        <w:pStyle w:val="Default"/>
        <w:rPr>
          <w:rFonts w:ascii="Garamond" w:hAnsi="Garamond"/>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0"/>
        <w:gridCol w:w="1343"/>
        <w:gridCol w:w="1348"/>
      </w:tblGrid>
      <w:tr w:rsidR="00B85CE5" w:rsidRPr="00353430" w14:paraId="7E905ECC" w14:textId="77777777" w:rsidTr="00B85CE5">
        <w:trPr>
          <w:trHeight w:val="188"/>
        </w:trPr>
        <w:tc>
          <w:tcPr>
            <w:tcW w:w="4961" w:type="dxa"/>
            <w:gridSpan w:val="3"/>
            <w:shd w:val="clear" w:color="auto" w:fill="D9D9D9"/>
          </w:tcPr>
          <w:p w14:paraId="4E145F14" w14:textId="77777777" w:rsidR="00B85CE5" w:rsidRPr="00353430" w:rsidRDefault="00B85CE5" w:rsidP="00B85CE5">
            <w:pPr>
              <w:pStyle w:val="Caption"/>
              <w:rPr>
                <w:rFonts w:cs="Arial"/>
                <w:b w:val="0"/>
                <w:szCs w:val="20"/>
              </w:rPr>
            </w:pPr>
            <w:bookmarkStart w:id="51" w:name="_Ref433891447"/>
            <w:r w:rsidRPr="00353430">
              <w:rPr>
                <w:rFonts w:cs="Arial"/>
                <w:szCs w:val="20"/>
              </w:rPr>
              <w:t xml:space="preserve">Table </w:t>
            </w:r>
            <w:r w:rsidR="005A7BD9" w:rsidRPr="00353430">
              <w:rPr>
                <w:rFonts w:cs="Arial"/>
                <w:szCs w:val="20"/>
              </w:rPr>
              <w:fldChar w:fldCharType="begin"/>
            </w:r>
            <w:r w:rsidR="005A7BD9" w:rsidRPr="00353430">
              <w:rPr>
                <w:rFonts w:cs="Arial"/>
                <w:szCs w:val="20"/>
              </w:rPr>
              <w:instrText xml:space="preserve"> SEQ Table \* ARABIC </w:instrText>
            </w:r>
            <w:r w:rsidR="005A7BD9" w:rsidRPr="00353430">
              <w:rPr>
                <w:rFonts w:cs="Arial"/>
                <w:szCs w:val="20"/>
              </w:rPr>
              <w:fldChar w:fldCharType="separate"/>
            </w:r>
            <w:r w:rsidR="00731019">
              <w:rPr>
                <w:rFonts w:cs="Arial"/>
                <w:noProof/>
                <w:szCs w:val="20"/>
              </w:rPr>
              <w:t>11</w:t>
            </w:r>
            <w:r w:rsidR="005A7BD9" w:rsidRPr="00353430">
              <w:rPr>
                <w:rFonts w:cs="Arial"/>
                <w:szCs w:val="20"/>
              </w:rPr>
              <w:fldChar w:fldCharType="end"/>
            </w:r>
            <w:bookmarkEnd w:id="51"/>
            <w:r w:rsidRPr="00353430">
              <w:rPr>
                <w:rFonts w:cs="Arial"/>
                <w:szCs w:val="20"/>
              </w:rPr>
              <w:t>: Gender of claimant</w:t>
            </w:r>
          </w:p>
        </w:tc>
      </w:tr>
      <w:tr w:rsidR="00B85CE5" w:rsidRPr="00353430" w14:paraId="6D497ACE" w14:textId="77777777" w:rsidTr="00B85CE5">
        <w:tc>
          <w:tcPr>
            <w:tcW w:w="2270" w:type="dxa"/>
          </w:tcPr>
          <w:p w14:paraId="0391C4D4" w14:textId="77777777" w:rsidR="00B85CE5" w:rsidRPr="00353430" w:rsidRDefault="00B85CE5" w:rsidP="00B85CE5">
            <w:pPr>
              <w:pStyle w:val="Default"/>
              <w:jc w:val="center"/>
              <w:rPr>
                <w:rFonts w:ascii="Arial" w:hAnsi="Arial" w:cs="Arial"/>
                <w:b/>
                <w:sz w:val="20"/>
                <w:szCs w:val="20"/>
              </w:rPr>
            </w:pPr>
          </w:p>
        </w:tc>
        <w:tc>
          <w:tcPr>
            <w:tcW w:w="1343" w:type="dxa"/>
          </w:tcPr>
          <w:p w14:paraId="0A38B14A" w14:textId="77777777" w:rsidR="00B85CE5" w:rsidRPr="00353430" w:rsidRDefault="00B85CE5" w:rsidP="00B85CE5">
            <w:pPr>
              <w:pStyle w:val="Default"/>
              <w:jc w:val="center"/>
              <w:rPr>
                <w:rFonts w:ascii="Arial" w:hAnsi="Arial" w:cs="Arial"/>
                <w:b/>
                <w:sz w:val="20"/>
                <w:szCs w:val="20"/>
              </w:rPr>
            </w:pPr>
            <w:r w:rsidRPr="00353430">
              <w:rPr>
                <w:rFonts w:ascii="Arial" w:hAnsi="Arial" w:cs="Arial"/>
                <w:b/>
                <w:sz w:val="20"/>
                <w:szCs w:val="20"/>
              </w:rPr>
              <w:t>Number</w:t>
            </w:r>
          </w:p>
        </w:tc>
        <w:tc>
          <w:tcPr>
            <w:tcW w:w="1348" w:type="dxa"/>
          </w:tcPr>
          <w:p w14:paraId="3BF6272B" w14:textId="77777777" w:rsidR="00B85CE5" w:rsidRPr="00353430" w:rsidRDefault="00B85CE5" w:rsidP="00B85CE5">
            <w:pPr>
              <w:pStyle w:val="Default"/>
              <w:jc w:val="center"/>
              <w:rPr>
                <w:rFonts w:ascii="Arial" w:hAnsi="Arial" w:cs="Arial"/>
                <w:b/>
                <w:sz w:val="20"/>
                <w:szCs w:val="20"/>
              </w:rPr>
            </w:pPr>
            <w:r w:rsidRPr="00353430">
              <w:rPr>
                <w:rFonts w:ascii="Arial" w:hAnsi="Arial" w:cs="Arial"/>
                <w:b/>
                <w:sz w:val="20"/>
                <w:szCs w:val="20"/>
              </w:rPr>
              <w:t>Percent</w:t>
            </w:r>
          </w:p>
        </w:tc>
      </w:tr>
      <w:tr w:rsidR="00B85CE5" w:rsidRPr="00353430" w14:paraId="02284A71" w14:textId="77777777" w:rsidTr="00B85CE5">
        <w:tc>
          <w:tcPr>
            <w:tcW w:w="2270" w:type="dxa"/>
          </w:tcPr>
          <w:p w14:paraId="36F9170A" w14:textId="77777777" w:rsidR="00B85CE5" w:rsidRPr="00353430" w:rsidRDefault="00B85CE5" w:rsidP="00B85CE5">
            <w:pPr>
              <w:pStyle w:val="Default"/>
              <w:rPr>
                <w:rFonts w:ascii="Arial" w:hAnsi="Arial" w:cs="Arial"/>
                <w:sz w:val="20"/>
                <w:szCs w:val="20"/>
              </w:rPr>
            </w:pPr>
            <w:r w:rsidRPr="00353430">
              <w:rPr>
                <w:rFonts w:ascii="Arial" w:hAnsi="Arial" w:cs="Arial"/>
                <w:sz w:val="20"/>
                <w:szCs w:val="20"/>
              </w:rPr>
              <w:t>Male</w:t>
            </w:r>
          </w:p>
        </w:tc>
        <w:tc>
          <w:tcPr>
            <w:tcW w:w="1343" w:type="dxa"/>
            <w:vAlign w:val="bottom"/>
          </w:tcPr>
          <w:p w14:paraId="0CF5AB2F" w14:textId="77777777" w:rsidR="00B85CE5" w:rsidRPr="00353430" w:rsidRDefault="00B85CE5" w:rsidP="00B85CE5">
            <w:pPr>
              <w:jc w:val="right"/>
              <w:rPr>
                <w:rFonts w:ascii="Arial" w:hAnsi="Arial" w:cs="Arial"/>
                <w:color w:val="000000"/>
                <w:sz w:val="20"/>
                <w:szCs w:val="20"/>
              </w:rPr>
            </w:pPr>
            <w:r w:rsidRPr="00353430">
              <w:rPr>
                <w:rFonts w:ascii="Arial" w:hAnsi="Arial" w:cs="Arial"/>
                <w:color w:val="000000"/>
                <w:sz w:val="20"/>
                <w:szCs w:val="20"/>
              </w:rPr>
              <w:t>35,890</w:t>
            </w:r>
          </w:p>
        </w:tc>
        <w:tc>
          <w:tcPr>
            <w:tcW w:w="1348" w:type="dxa"/>
            <w:vAlign w:val="bottom"/>
          </w:tcPr>
          <w:p w14:paraId="47B4E7AA" w14:textId="77777777" w:rsidR="00B85CE5" w:rsidRPr="00353430" w:rsidRDefault="00B85CE5" w:rsidP="00B85CE5">
            <w:pPr>
              <w:jc w:val="right"/>
              <w:rPr>
                <w:rFonts w:ascii="Arial" w:hAnsi="Arial" w:cs="Arial"/>
                <w:color w:val="000000"/>
                <w:sz w:val="20"/>
                <w:szCs w:val="20"/>
              </w:rPr>
            </w:pPr>
            <w:r w:rsidRPr="00353430">
              <w:rPr>
                <w:rFonts w:ascii="Arial" w:hAnsi="Arial" w:cs="Arial"/>
                <w:color w:val="000000"/>
                <w:sz w:val="20"/>
                <w:szCs w:val="20"/>
              </w:rPr>
              <w:t>65.8%</w:t>
            </w:r>
          </w:p>
        </w:tc>
      </w:tr>
      <w:tr w:rsidR="00B85CE5" w:rsidRPr="00353430" w14:paraId="26B65D48" w14:textId="77777777" w:rsidTr="00B85CE5">
        <w:tc>
          <w:tcPr>
            <w:tcW w:w="2270" w:type="dxa"/>
          </w:tcPr>
          <w:p w14:paraId="5EBC70D2" w14:textId="77777777" w:rsidR="00B85CE5" w:rsidRPr="00353430" w:rsidRDefault="00B85CE5" w:rsidP="00B85CE5">
            <w:pPr>
              <w:pStyle w:val="Default"/>
              <w:rPr>
                <w:rFonts w:ascii="Arial" w:hAnsi="Arial" w:cs="Arial"/>
                <w:sz w:val="20"/>
                <w:szCs w:val="20"/>
              </w:rPr>
            </w:pPr>
            <w:r w:rsidRPr="00353430">
              <w:rPr>
                <w:rFonts w:ascii="Arial" w:hAnsi="Arial" w:cs="Arial"/>
                <w:sz w:val="20"/>
                <w:szCs w:val="20"/>
              </w:rPr>
              <w:t>Female</w:t>
            </w:r>
          </w:p>
        </w:tc>
        <w:tc>
          <w:tcPr>
            <w:tcW w:w="1343" w:type="dxa"/>
            <w:vAlign w:val="bottom"/>
          </w:tcPr>
          <w:p w14:paraId="7E4102BA" w14:textId="77777777" w:rsidR="00B85CE5" w:rsidRPr="00353430" w:rsidRDefault="00B85CE5" w:rsidP="00B85CE5">
            <w:pPr>
              <w:jc w:val="right"/>
              <w:rPr>
                <w:rFonts w:ascii="Arial" w:hAnsi="Arial" w:cs="Arial"/>
                <w:color w:val="000000"/>
                <w:sz w:val="20"/>
                <w:szCs w:val="20"/>
              </w:rPr>
            </w:pPr>
            <w:r w:rsidRPr="00353430">
              <w:rPr>
                <w:rFonts w:ascii="Arial" w:hAnsi="Arial" w:cs="Arial"/>
                <w:color w:val="000000"/>
                <w:sz w:val="20"/>
                <w:szCs w:val="20"/>
              </w:rPr>
              <w:t>18,635</w:t>
            </w:r>
          </w:p>
        </w:tc>
        <w:tc>
          <w:tcPr>
            <w:tcW w:w="1348" w:type="dxa"/>
            <w:vAlign w:val="bottom"/>
          </w:tcPr>
          <w:p w14:paraId="1F1293A1" w14:textId="77777777" w:rsidR="00B85CE5" w:rsidRPr="00353430" w:rsidRDefault="00B85CE5" w:rsidP="00B85CE5">
            <w:pPr>
              <w:jc w:val="right"/>
              <w:rPr>
                <w:rFonts w:ascii="Arial" w:hAnsi="Arial" w:cs="Arial"/>
                <w:color w:val="000000"/>
                <w:sz w:val="20"/>
                <w:szCs w:val="20"/>
              </w:rPr>
            </w:pPr>
            <w:r w:rsidRPr="00353430">
              <w:rPr>
                <w:rFonts w:ascii="Arial" w:hAnsi="Arial" w:cs="Arial"/>
                <w:color w:val="000000"/>
                <w:sz w:val="20"/>
                <w:szCs w:val="20"/>
              </w:rPr>
              <w:t>34.2%</w:t>
            </w:r>
          </w:p>
        </w:tc>
      </w:tr>
      <w:tr w:rsidR="00B85CE5" w:rsidRPr="00353430" w14:paraId="5FB3A5BB" w14:textId="77777777" w:rsidTr="00B85CE5">
        <w:tc>
          <w:tcPr>
            <w:tcW w:w="4961" w:type="dxa"/>
            <w:gridSpan w:val="3"/>
          </w:tcPr>
          <w:p w14:paraId="3D256C2C" w14:textId="5CA532C8" w:rsidR="00B85CE5" w:rsidRPr="00353430" w:rsidRDefault="00C54D73" w:rsidP="00B85CE5">
            <w:pPr>
              <w:pStyle w:val="Default"/>
              <w:rPr>
                <w:rFonts w:ascii="Arial" w:hAnsi="Arial" w:cs="Arial"/>
                <w:sz w:val="18"/>
              </w:rPr>
            </w:pPr>
            <w:r w:rsidRPr="00353430">
              <w:rPr>
                <w:rFonts w:ascii="Arial" w:hAnsi="Arial" w:cs="Arial"/>
                <w:sz w:val="16"/>
              </w:rPr>
              <w:t xml:space="preserve">Note: </w:t>
            </w:r>
            <w:r w:rsidR="00B85CE5" w:rsidRPr="00353430">
              <w:rPr>
                <w:rFonts w:ascii="Arial" w:hAnsi="Arial" w:cs="Arial"/>
                <w:sz w:val="16"/>
              </w:rPr>
              <w:t>This information was drawn from the sample frame provided by WCB of Manitoba and reflects its coding convention (</w:t>
            </w:r>
            <w:r w:rsidR="00787F1B" w:rsidRPr="00353430">
              <w:rPr>
                <w:rFonts w:ascii="Arial" w:hAnsi="Arial" w:cs="Arial"/>
                <w:sz w:val="16"/>
                <w:szCs w:val="20"/>
              </w:rPr>
              <w:t>n=</w:t>
            </w:r>
            <w:r w:rsidR="00B85CE5" w:rsidRPr="00353430">
              <w:rPr>
                <w:rFonts w:ascii="Arial" w:hAnsi="Arial" w:cs="Arial"/>
                <w:sz w:val="16"/>
                <w:szCs w:val="20"/>
              </w:rPr>
              <w:t>54,525)</w:t>
            </w:r>
            <w:r w:rsidR="00787F1B" w:rsidRPr="00353430">
              <w:rPr>
                <w:rFonts w:ascii="Arial" w:hAnsi="Arial" w:cs="Arial"/>
                <w:sz w:val="16"/>
                <w:szCs w:val="20"/>
              </w:rPr>
              <w:t>.</w:t>
            </w:r>
          </w:p>
        </w:tc>
      </w:tr>
    </w:tbl>
    <w:p w14:paraId="09E9D74C" w14:textId="77777777" w:rsidR="00B85CE5" w:rsidRPr="00353430" w:rsidRDefault="00B85CE5" w:rsidP="00B85CE5">
      <w:pPr>
        <w:pStyle w:val="Default"/>
        <w:rPr>
          <w:rFonts w:ascii="Garamond" w:hAnsi="Garamond"/>
        </w:rPr>
      </w:pPr>
    </w:p>
    <w:p w14:paraId="6AF52259" w14:textId="1F438076" w:rsidR="00B85CE5" w:rsidRPr="00353430" w:rsidRDefault="00787F1B" w:rsidP="00B85CE5">
      <w:pPr>
        <w:pStyle w:val="Default"/>
        <w:spacing w:after="240"/>
        <w:rPr>
          <w:rFonts w:ascii="Garamond" w:hAnsi="Garamond"/>
        </w:rPr>
      </w:pPr>
      <w:r w:rsidRPr="00353430">
        <w:fldChar w:fldCharType="begin"/>
      </w:r>
      <w:r w:rsidRPr="00353430">
        <w:instrText xml:space="preserve"> REF _Ref429644779 \h </w:instrText>
      </w:r>
      <w:r w:rsidR="009A1859" w:rsidRPr="00353430">
        <w:instrText xml:space="preserve"> \* MERGEFORMAT </w:instrText>
      </w:r>
      <w:r w:rsidRPr="00353430">
        <w:fldChar w:fldCharType="separate"/>
      </w:r>
      <w:r w:rsidR="00731019" w:rsidRPr="00353430">
        <w:rPr>
          <w:rFonts w:cs="Arial"/>
          <w:szCs w:val="20"/>
        </w:rPr>
        <w:t xml:space="preserve">Table </w:t>
      </w:r>
      <w:r w:rsidR="00731019">
        <w:rPr>
          <w:rFonts w:cs="Arial"/>
          <w:noProof/>
          <w:szCs w:val="20"/>
        </w:rPr>
        <w:t>12</w:t>
      </w:r>
      <w:r w:rsidRPr="00353430">
        <w:fldChar w:fldCharType="end"/>
      </w:r>
      <w:r w:rsidR="00B85CE5" w:rsidRPr="00353430">
        <w:t xml:space="preserve"> reflects the distribution of </w:t>
      </w:r>
      <w:r w:rsidR="006E138F" w:rsidRPr="00353430">
        <w:t xml:space="preserve">the </w:t>
      </w:r>
      <w:r w:rsidR="00B85CE5" w:rsidRPr="00353430">
        <w:t xml:space="preserve">working population, which </w:t>
      </w:r>
      <w:r w:rsidR="006E138F" w:rsidRPr="00353430">
        <w:t xml:space="preserve">again closely </w:t>
      </w:r>
      <w:r w:rsidR="00B85CE5" w:rsidRPr="00353430">
        <w:t>aligns with the distribution of population.</w:t>
      </w:r>
    </w:p>
    <w:tbl>
      <w:tblPr>
        <w:tblW w:w="0" w:type="auto"/>
        <w:jc w:val="center"/>
        <w:tblLayout w:type="fixed"/>
        <w:tblLook w:val="0000" w:firstRow="0" w:lastRow="0" w:firstColumn="0" w:lastColumn="0" w:noHBand="0" w:noVBand="0"/>
      </w:tblPr>
      <w:tblGrid>
        <w:gridCol w:w="2876"/>
        <w:gridCol w:w="1714"/>
        <w:gridCol w:w="1573"/>
      </w:tblGrid>
      <w:tr w:rsidR="00B85CE5" w:rsidRPr="00353430" w14:paraId="2CFA411C" w14:textId="77777777" w:rsidTr="00B85CE5">
        <w:trPr>
          <w:jc w:val="center"/>
        </w:trPr>
        <w:tc>
          <w:tcPr>
            <w:tcW w:w="6163" w:type="dxa"/>
            <w:gridSpan w:val="3"/>
            <w:tcBorders>
              <w:top w:val="single" w:sz="4" w:space="0" w:color="auto"/>
              <w:left w:val="single" w:sz="4" w:space="0" w:color="auto"/>
              <w:bottom w:val="single" w:sz="4" w:space="0" w:color="auto"/>
              <w:right w:val="single" w:sz="4" w:space="0" w:color="auto"/>
            </w:tcBorders>
            <w:shd w:val="clear" w:color="auto" w:fill="D9D9D9"/>
          </w:tcPr>
          <w:p w14:paraId="5933A2D2" w14:textId="77777777" w:rsidR="00B85CE5" w:rsidRPr="00353430" w:rsidRDefault="00B85CE5" w:rsidP="00B85CE5">
            <w:pPr>
              <w:pStyle w:val="Caption"/>
              <w:ind w:right="-561"/>
              <w:rPr>
                <w:rFonts w:cs="Arial"/>
                <w:b w:val="0"/>
                <w:szCs w:val="20"/>
              </w:rPr>
            </w:pPr>
            <w:bookmarkStart w:id="52" w:name="_Ref429644779"/>
            <w:r w:rsidRPr="00353430">
              <w:rPr>
                <w:rFonts w:cs="Arial"/>
                <w:szCs w:val="20"/>
              </w:rPr>
              <w:t xml:space="preserve">Table </w:t>
            </w:r>
            <w:r w:rsidR="005A7BD9" w:rsidRPr="00353430">
              <w:rPr>
                <w:rFonts w:cs="Arial"/>
                <w:szCs w:val="20"/>
              </w:rPr>
              <w:fldChar w:fldCharType="begin"/>
            </w:r>
            <w:r w:rsidR="005A7BD9" w:rsidRPr="00353430">
              <w:rPr>
                <w:rFonts w:cs="Arial"/>
                <w:szCs w:val="20"/>
              </w:rPr>
              <w:instrText xml:space="preserve"> SEQ Table \* ARABIC </w:instrText>
            </w:r>
            <w:r w:rsidR="005A7BD9" w:rsidRPr="00353430">
              <w:rPr>
                <w:rFonts w:cs="Arial"/>
                <w:szCs w:val="20"/>
              </w:rPr>
              <w:fldChar w:fldCharType="separate"/>
            </w:r>
            <w:r w:rsidR="00731019">
              <w:rPr>
                <w:rFonts w:cs="Arial"/>
                <w:noProof/>
                <w:szCs w:val="20"/>
              </w:rPr>
              <w:t>12</w:t>
            </w:r>
            <w:r w:rsidR="005A7BD9" w:rsidRPr="00353430">
              <w:rPr>
                <w:rFonts w:cs="Arial"/>
                <w:szCs w:val="20"/>
              </w:rPr>
              <w:fldChar w:fldCharType="end"/>
            </w:r>
            <w:bookmarkEnd w:id="52"/>
            <w:r w:rsidRPr="00353430">
              <w:rPr>
                <w:rFonts w:cs="Arial"/>
                <w:szCs w:val="20"/>
              </w:rPr>
              <w:t>: Region of claimant residence</w:t>
            </w:r>
          </w:p>
        </w:tc>
      </w:tr>
      <w:tr w:rsidR="00B85CE5" w:rsidRPr="00353430" w14:paraId="6CDF2BF5" w14:textId="77777777" w:rsidTr="00B85CE5">
        <w:trPr>
          <w:jc w:val="center"/>
        </w:trPr>
        <w:tc>
          <w:tcPr>
            <w:tcW w:w="2876" w:type="dxa"/>
            <w:tcBorders>
              <w:top w:val="single" w:sz="4" w:space="0" w:color="auto"/>
              <w:left w:val="single" w:sz="4" w:space="0" w:color="auto"/>
              <w:bottom w:val="single" w:sz="4" w:space="0" w:color="auto"/>
              <w:right w:val="single" w:sz="4" w:space="0" w:color="auto"/>
            </w:tcBorders>
          </w:tcPr>
          <w:p w14:paraId="17A09B74" w14:textId="77777777" w:rsidR="00B85CE5" w:rsidRPr="00353430" w:rsidRDefault="00B85CE5" w:rsidP="00B85CE5">
            <w:pPr>
              <w:pStyle w:val="Default"/>
              <w:rPr>
                <w:rFonts w:ascii="Arial" w:hAnsi="Arial" w:cs="Arial"/>
                <w:b/>
                <w:sz w:val="20"/>
                <w:szCs w:val="20"/>
              </w:rPr>
            </w:pPr>
          </w:p>
        </w:tc>
        <w:tc>
          <w:tcPr>
            <w:tcW w:w="1714" w:type="dxa"/>
            <w:tcBorders>
              <w:top w:val="single" w:sz="4" w:space="0" w:color="auto"/>
              <w:left w:val="single" w:sz="4" w:space="0" w:color="auto"/>
              <w:bottom w:val="single" w:sz="4" w:space="0" w:color="auto"/>
              <w:right w:val="single" w:sz="4" w:space="0" w:color="auto"/>
            </w:tcBorders>
          </w:tcPr>
          <w:p w14:paraId="0778612C" w14:textId="77777777" w:rsidR="00B85CE5" w:rsidRPr="00353430" w:rsidRDefault="00B85CE5" w:rsidP="00B85CE5">
            <w:pPr>
              <w:pStyle w:val="Default"/>
              <w:jc w:val="center"/>
              <w:rPr>
                <w:rFonts w:ascii="Arial" w:hAnsi="Arial" w:cs="Arial"/>
                <w:b/>
                <w:sz w:val="20"/>
                <w:szCs w:val="20"/>
              </w:rPr>
            </w:pPr>
            <w:r w:rsidRPr="00353430">
              <w:rPr>
                <w:rFonts w:ascii="Arial" w:hAnsi="Arial" w:cs="Arial"/>
                <w:b/>
                <w:sz w:val="20"/>
                <w:szCs w:val="20"/>
              </w:rPr>
              <w:t>Number</w:t>
            </w:r>
          </w:p>
        </w:tc>
        <w:tc>
          <w:tcPr>
            <w:tcW w:w="1573" w:type="dxa"/>
            <w:tcBorders>
              <w:top w:val="single" w:sz="4" w:space="0" w:color="auto"/>
              <w:left w:val="single" w:sz="4" w:space="0" w:color="auto"/>
              <w:bottom w:val="single" w:sz="4" w:space="0" w:color="auto"/>
              <w:right w:val="single" w:sz="4" w:space="0" w:color="auto"/>
            </w:tcBorders>
          </w:tcPr>
          <w:p w14:paraId="30349905" w14:textId="77777777" w:rsidR="00B85CE5" w:rsidRPr="00353430" w:rsidRDefault="00B85CE5" w:rsidP="00B85CE5">
            <w:pPr>
              <w:pStyle w:val="Default"/>
              <w:jc w:val="center"/>
              <w:rPr>
                <w:rFonts w:ascii="Arial" w:hAnsi="Arial" w:cs="Arial"/>
                <w:b/>
                <w:sz w:val="20"/>
                <w:szCs w:val="20"/>
              </w:rPr>
            </w:pPr>
            <w:r w:rsidRPr="00353430">
              <w:rPr>
                <w:rFonts w:ascii="Arial" w:hAnsi="Arial" w:cs="Arial"/>
                <w:b/>
                <w:sz w:val="20"/>
                <w:szCs w:val="20"/>
              </w:rPr>
              <w:t>Percent</w:t>
            </w:r>
          </w:p>
        </w:tc>
      </w:tr>
      <w:tr w:rsidR="00B85CE5" w:rsidRPr="00353430" w14:paraId="253D885A" w14:textId="77777777" w:rsidTr="00B85CE5">
        <w:trPr>
          <w:trHeight w:val="70"/>
          <w:jc w:val="center"/>
        </w:trPr>
        <w:tc>
          <w:tcPr>
            <w:tcW w:w="2876" w:type="dxa"/>
            <w:tcBorders>
              <w:top w:val="single" w:sz="4" w:space="0" w:color="auto"/>
              <w:left w:val="single" w:sz="4" w:space="0" w:color="auto"/>
              <w:bottom w:val="single" w:sz="4" w:space="0" w:color="auto"/>
              <w:right w:val="single" w:sz="4" w:space="0" w:color="auto"/>
            </w:tcBorders>
          </w:tcPr>
          <w:p w14:paraId="48A6395C" w14:textId="77777777" w:rsidR="00B85CE5" w:rsidRPr="00353430" w:rsidRDefault="00B85CE5" w:rsidP="00B85CE5">
            <w:pPr>
              <w:pStyle w:val="Default"/>
              <w:rPr>
                <w:rFonts w:ascii="Arial" w:hAnsi="Arial" w:cs="Arial"/>
                <w:sz w:val="20"/>
                <w:szCs w:val="20"/>
              </w:rPr>
            </w:pPr>
            <w:r w:rsidRPr="00353430">
              <w:rPr>
                <w:rFonts w:ascii="Arial" w:hAnsi="Arial" w:cs="Arial"/>
                <w:sz w:val="20"/>
                <w:szCs w:val="20"/>
              </w:rPr>
              <w:t>Winnipeg</w:t>
            </w:r>
          </w:p>
        </w:tc>
        <w:tc>
          <w:tcPr>
            <w:tcW w:w="1714" w:type="dxa"/>
            <w:tcBorders>
              <w:top w:val="single" w:sz="4" w:space="0" w:color="auto"/>
              <w:left w:val="single" w:sz="4" w:space="0" w:color="auto"/>
              <w:bottom w:val="single" w:sz="4" w:space="0" w:color="auto"/>
              <w:right w:val="single" w:sz="4" w:space="0" w:color="auto"/>
            </w:tcBorders>
          </w:tcPr>
          <w:p w14:paraId="2BF352DE" w14:textId="77777777" w:rsidR="00B85CE5" w:rsidRPr="00353430" w:rsidRDefault="00B85CE5" w:rsidP="00B85CE5">
            <w:pPr>
              <w:jc w:val="right"/>
              <w:rPr>
                <w:rFonts w:ascii="Arial" w:hAnsi="Arial" w:cs="Arial"/>
                <w:color w:val="000000"/>
                <w:sz w:val="20"/>
                <w:szCs w:val="20"/>
              </w:rPr>
            </w:pPr>
            <w:r w:rsidRPr="00353430">
              <w:rPr>
                <w:rFonts w:ascii="Arial" w:hAnsi="Arial" w:cs="Arial"/>
                <w:color w:val="000000"/>
                <w:sz w:val="20"/>
                <w:szCs w:val="20"/>
              </w:rPr>
              <w:t>33,729</w:t>
            </w:r>
          </w:p>
        </w:tc>
        <w:tc>
          <w:tcPr>
            <w:tcW w:w="1573" w:type="dxa"/>
            <w:tcBorders>
              <w:top w:val="single" w:sz="4" w:space="0" w:color="auto"/>
              <w:left w:val="single" w:sz="4" w:space="0" w:color="auto"/>
              <w:bottom w:val="single" w:sz="4" w:space="0" w:color="auto"/>
              <w:right w:val="single" w:sz="4" w:space="0" w:color="auto"/>
            </w:tcBorders>
          </w:tcPr>
          <w:p w14:paraId="30BEDD53" w14:textId="77777777" w:rsidR="00B85CE5" w:rsidRPr="00353430" w:rsidRDefault="00B85CE5" w:rsidP="00B85CE5">
            <w:pPr>
              <w:jc w:val="right"/>
              <w:rPr>
                <w:rFonts w:ascii="Arial" w:hAnsi="Arial" w:cs="Arial"/>
                <w:color w:val="000000"/>
                <w:sz w:val="20"/>
                <w:szCs w:val="20"/>
              </w:rPr>
            </w:pPr>
            <w:r w:rsidRPr="00353430">
              <w:rPr>
                <w:rFonts w:ascii="Arial" w:hAnsi="Arial" w:cs="Arial"/>
                <w:color w:val="000000"/>
                <w:sz w:val="20"/>
                <w:szCs w:val="20"/>
              </w:rPr>
              <w:t>61.8%</w:t>
            </w:r>
          </w:p>
        </w:tc>
      </w:tr>
      <w:tr w:rsidR="00B85CE5" w:rsidRPr="00353430" w14:paraId="4F460BD1" w14:textId="77777777" w:rsidTr="00B85CE5">
        <w:trPr>
          <w:jc w:val="center"/>
        </w:trPr>
        <w:tc>
          <w:tcPr>
            <w:tcW w:w="2876" w:type="dxa"/>
            <w:tcBorders>
              <w:top w:val="single" w:sz="4" w:space="0" w:color="auto"/>
              <w:left w:val="single" w:sz="4" w:space="0" w:color="auto"/>
              <w:bottom w:val="single" w:sz="4" w:space="0" w:color="auto"/>
              <w:right w:val="single" w:sz="4" w:space="0" w:color="auto"/>
            </w:tcBorders>
          </w:tcPr>
          <w:p w14:paraId="44A4BE4F" w14:textId="77777777" w:rsidR="00B85CE5" w:rsidRPr="00353430" w:rsidRDefault="00B85CE5" w:rsidP="00B85CE5">
            <w:pPr>
              <w:pStyle w:val="Default"/>
              <w:rPr>
                <w:rFonts w:ascii="Arial" w:hAnsi="Arial" w:cs="Arial"/>
                <w:sz w:val="20"/>
                <w:szCs w:val="20"/>
              </w:rPr>
            </w:pPr>
            <w:r w:rsidRPr="00353430">
              <w:rPr>
                <w:rFonts w:ascii="Arial" w:hAnsi="Arial" w:cs="Arial"/>
                <w:sz w:val="20"/>
                <w:szCs w:val="20"/>
              </w:rPr>
              <w:t>North</w:t>
            </w:r>
          </w:p>
        </w:tc>
        <w:tc>
          <w:tcPr>
            <w:tcW w:w="1714" w:type="dxa"/>
            <w:tcBorders>
              <w:top w:val="single" w:sz="4" w:space="0" w:color="auto"/>
              <w:left w:val="single" w:sz="4" w:space="0" w:color="auto"/>
              <w:bottom w:val="single" w:sz="4" w:space="0" w:color="auto"/>
              <w:right w:val="single" w:sz="4" w:space="0" w:color="auto"/>
            </w:tcBorders>
          </w:tcPr>
          <w:p w14:paraId="7F25BFD3" w14:textId="77777777" w:rsidR="00B85CE5" w:rsidRPr="00353430" w:rsidRDefault="00B85CE5" w:rsidP="00B85CE5">
            <w:pPr>
              <w:jc w:val="right"/>
              <w:rPr>
                <w:rFonts w:ascii="Arial" w:hAnsi="Arial" w:cs="Arial"/>
                <w:color w:val="000000"/>
                <w:sz w:val="20"/>
                <w:szCs w:val="20"/>
              </w:rPr>
            </w:pPr>
            <w:r w:rsidRPr="00353430">
              <w:rPr>
                <w:rFonts w:ascii="Arial" w:hAnsi="Arial" w:cs="Arial"/>
                <w:color w:val="000000"/>
                <w:sz w:val="20"/>
                <w:szCs w:val="20"/>
              </w:rPr>
              <w:t>4,856</w:t>
            </w:r>
          </w:p>
        </w:tc>
        <w:tc>
          <w:tcPr>
            <w:tcW w:w="1573" w:type="dxa"/>
            <w:tcBorders>
              <w:top w:val="single" w:sz="4" w:space="0" w:color="auto"/>
              <w:left w:val="single" w:sz="4" w:space="0" w:color="auto"/>
              <w:bottom w:val="single" w:sz="4" w:space="0" w:color="auto"/>
              <w:right w:val="single" w:sz="4" w:space="0" w:color="auto"/>
            </w:tcBorders>
          </w:tcPr>
          <w:p w14:paraId="663D0DC4" w14:textId="77777777" w:rsidR="00B85CE5" w:rsidRPr="00353430" w:rsidRDefault="00B85CE5" w:rsidP="00B85CE5">
            <w:pPr>
              <w:jc w:val="right"/>
              <w:rPr>
                <w:rFonts w:ascii="Arial" w:hAnsi="Arial" w:cs="Arial"/>
                <w:color w:val="000000"/>
                <w:sz w:val="20"/>
                <w:szCs w:val="20"/>
              </w:rPr>
            </w:pPr>
            <w:r w:rsidRPr="00353430">
              <w:rPr>
                <w:rFonts w:ascii="Arial" w:hAnsi="Arial" w:cs="Arial"/>
                <w:color w:val="000000"/>
                <w:sz w:val="20"/>
                <w:szCs w:val="20"/>
              </w:rPr>
              <w:t>8.9%</w:t>
            </w:r>
          </w:p>
        </w:tc>
      </w:tr>
      <w:tr w:rsidR="00B85CE5" w:rsidRPr="00353430" w14:paraId="33D2BD9D" w14:textId="77777777" w:rsidTr="00B85CE5">
        <w:trPr>
          <w:trHeight w:val="184"/>
          <w:jc w:val="center"/>
        </w:trPr>
        <w:tc>
          <w:tcPr>
            <w:tcW w:w="2876" w:type="dxa"/>
            <w:tcBorders>
              <w:top w:val="single" w:sz="4" w:space="0" w:color="auto"/>
              <w:left w:val="single" w:sz="4" w:space="0" w:color="auto"/>
              <w:bottom w:val="single" w:sz="4" w:space="0" w:color="auto"/>
              <w:right w:val="single" w:sz="4" w:space="0" w:color="auto"/>
            </w:tcBorders>
          </w:tcPr>
          <w:p w14:paraId="4D40352E" w14:textId="77777777" w:rsidR="00B85CE5" w:rsidRPr="00353430" w:rsidRDefault="00B85CE5" w:rsidP="00B85CE5">
            <w:pPr>
              <w:pStyle w:val="Default"/>
              <w:rPr>
                <w:rFonts w:ascii="Arial" w:hAnsi="Arial" w:cs="Arial"/>
                <w:sz w:val="20"/>
                <w:szCs w:val="20"/>
              </w:rPr>
            </w:pPr>
            <w:r w:rsidRPr="00353430">
              <w:rPr>
                <w:rFonts w:ascii="Arial" w:hAnsi="Arial" w:cs="Arial"/>
                <w:sz w:val="20"/>
                <w:szCs w:val="20"/>
              </w:rPr>
              <w:t>Central</w:t>
            </w:r>
          </w:p>
        </w:tc>
        <w:tc>
          <w:tcPr>
            <w:tcW w:w="1714" w:type="dxa"/>
            <w:tcBorders>
              <w:top w:val="single" w:sz="4" w:space="0" w:color="auto"/>
              <w:left w:val="single" w:sz="4" w:space="0" w:color="auto"/>
              <w:bottom w:val="single" w:sz="4" w:space="0" w:color="auto"/>
              <w:right w:val="single" w:sz="4" w:space="0" w:color="auto"/>
            </w:tcBorders>
          </w:tcPr>
          <w:p w14:paraId="334500E6" w14:textId="77777777" w:rsidR="00B85CE5" w:rsidRPr="00353430" w:rsidRDefault="00B85CE5" w:rsidP="00B85CE5">
            <w:pPr>
              <w:jc w:val="right"/>
              <w:rPr>
                <w:rFonts w:ascii="Arial" w:hAnsi="Arial" w:cs="Arial"/>
                <w:color w:val="000000"/>
                <w:sz w:val="20"/>
                <w:szCs w:val="20"/>
              </w:rPr>
            </w:pPr>
            <w:r w:rsidRPr="00353430">
              <w:rPr>
                <w:rFonts w:ascii="Arial" w:hAnsi="Arial" w:cs="Arial"/>
                <w:color w:val="000000"/>
                <w:sz w:val="20"/>
                <w:szCs w:val="20"/>
              </w:rPr>
              <w:t>5,928</w:t>
            </w:r>
          </w:p>
        </w:tc>
        <w:tc>
          <w:tcPr>
            <w:tcW w:w="1573" w:type="dxa"/>
            <w:tcBorders>
              <w:top w:val="single" w:sz="4" w:space="0" w:color="auto"/>
              <w:left w:val="single" w:sz="4" w:space="0" w:color="auto"/>
              <w:bottom w:val="single" w:sz="4" w:space="0" w:color="auto"/>
              <w:right w:val="single" w:sz="4" w:space="0" w:color="auto"/>
            </w:tcBorders>
          </w:tcPr>
          <w:p w14:paraId="79405390" w14:textId="77777777" w:rsidR="00B85CE5" w:rsidRPr="00353430" w:rsidRDefault="00B85CE5" w:rsidP="00B85CE5">
            <w:pPr>
              <w:jc w:val="right"/>
              <w:rPr>
                <w:rFonts w:ascii="Arial" w:hAnsi="Arial" w:cs="Arial"/>
                <w:color w:val="000000"/>
                <w:sz w:val="20"/>
                <w:szCs w:val="20"/>
              </w:rPr>
            </w:pPr>
            <w:r w:rsidRPr="00353430">
              <w:rPr>
                <w:rFonts w:ascii="Arial" w:hAnsi="Arial" w:cs="Arial"/>
                <w:color w:val="000000"/>
                <w:sz w:val="20"/>
                <w:szCs w:val="20"/>
              </w:rPr>
              <w:t>10.9%</w:t>
            </w:r>
          </w:p>
        </w:tc>
      </w:tr>
      <w:tr w:rsidR="00B85CE5" w:rsidRPr="00353430" w14:paraId="08356000" w14:textId="77777777" w:rsidTr="00B85CE5">
        <w:trPr>
          <w:jc w:val="center"/>
        </w:trPr>
        <w:tc>
          <w:tcPr>
            <w:tcW w:w="2876" w:type="dxa"/>
            <w:tcBorders>
              <w:top w:val="single" w:sz="4" w:space="0" w:color="auto"/>
              <w:left w:val="single" w:sz="4" w:space="0" w:color="auto"/>
              <w:bottom w:val="single" w:sz="4" w:space="0" w:color="auto"/>
              <w:right w:val="single" w:sz="4" w:space="0" w:color="auto"/>
            </w:tcBorders>
          </w:tcPr>
          <w:p w14:paraId="36C10514" w14:textId="77777777" w:rsidR="00B85CE5" w:rsidRPr="00353430" w:rsidRDefault="00B85CE5" w:rsidP="00B85CE5">
            <w:pPr>
              <w:pStyle w:val="Default"/>
              <w:rPr>
                <w:rFonts w:ascii="Arial" w:hAnsi="Arial" w:cs="Arial"/>
                <w:sz w:val="20"/>
                <w:szCs w:val="20"/>
              </w:rPr>
            </w:pPr>
            <w:r w:rsidRPr="00353430">
              <w:rPr>
                <w:rFonts w:ascii="Arial" w:hAnsi="Arial" w:cs="Arial"/>
                <w:sz w:val="20"/>
                <w:szCs w:val="20"/>
              </w:rPr>
              <w:t>Southeast/central</w:t>
            </w:r>
          </w:p>
        </w:tc>
        <w:tc>
          <w:tcPr>
            <w:tcW w:w="1714" w:type="dxa"/>
            <w:tcBorders>
              <w:top w:val="single" w:sz="4" w:space="0" w:color="auto"/>
              <w:left w:val="single" w:sz="4" w:space="0" w:color="auto"/>
              <w:bottom w:val="single" w:sz="4" w:space="0" w:color="auto"/>
              <w:right w:val="single" w:sz="4" w:space="0" w:color="auto"/>
            </w:tcBorders>
          </w:tcPr>
          <w:p w14:paraId="25ECB053" w14:textId="77777777" w:rsidR="00B85CE5" w:rsidRPr="00353430" w:rsidRDefault="00B85CE5" w:rsidP="00B85CE5">
            <w:pPr>
              <w:jc w:val="right"/>
              <w:rPr>
                <w:rFonts w:ascii="Arial" w:hAnsi="Arial" w:cs="Arial"/>
                <w:color w:val="000000"/>
                <w:sz w:val="20"/>
                <w:szCs w:val="20"/>
              </w:rPr>
            </w:pPr>
            <w:r w:rsidRPr="00353430">
              <w:rPr>
                <w:rFonts w:ascii="Arial" w:hAnsi="Arial" w:cs="Arial"/>
                <w:color w:val="000000"/>
                <w:sz w:val="20"/>
                <w:szCs w:val="20"/>
              </w:rPr>
              <w:t>3,364</w:t>
            </w:r>
          </w:p>
        </w:tc>
        <w:tc>
          <w:tcPr>
            <w:tcW w:w="1573" w:type="dxa"/>
            <w:tcBorders>
              <w:top w:val="single" w:sz="4" w:space="0" w:color="auto"/>
              <w:left w:val="single" w:sz="4" w:space="0" w:color="auto"/>
              <w:bottom w:val="single" w:sz="4" w:space="0" w:color="auto"/>
              <w:right w:val="single" w:sz="4" w:space="0" w:color="auto"/>
            </w:tcBorders>
          </w:tcPr>
          <w:p w14:paraId="043534C0" w14:textId="77777777" w:rsidR="00B85CE5" w:rsidRPr="00353430" w:rsidRDefault="00B85CE5" w:rsidP="00B85CE5">
            <w:pPr>
              <w:jc w:val="right"/>
              <w:rPr>
                <w:rFonts w:ascii="Arial" w:hAnsi="Arial" w:cs="Arial"/>
                <w:color w:val="000000"/>
                <w:sz w:val="20"/>
                <w:szCs w:val="20"/>
              </w:rPr>
            </w:pPr>
            <w:r w:rsidRPr="00353430">
              <w:rPr>
                <w:rFonts w:ascii="Arial" w:hAnsi="Arial" w:cs="Arial"/>
                <w:color w:val="000000"/>
                <w:sz w:val="20"/>
                <w:szCs w:val="20"/>
              </w:rPr>
              <w:t>6.2%</w:t>
            </w:r>
          </w:p>
        </w:tc>
      </w:tr>
      <w:tr w:rsidR="00B85CE5" w:rsidRPr="00353430" w14:paraId="75E6F8B4" w14:textId="77777777" w:rsidTr="00B85CE5">
        <w:trPr>
          <w:jc w:val="center"/>
        </w:trPr>
        <w:tc>
          <w:tcPr>
            <w:tcW w:w="2876" w:type="dxa"/>
            <w:tcBorders>
              <w:top w:val="single" w:sz="4" w:space="0" w:color="auto"/>
              <w:left w:val="single" w:sz="4" w:space="0" w:color="auto"/>
              <w:bottom w:val="single" w:sz="4" w:space="0" w:color="auto"/>
              <w:right w:val="single" w:sz="4" w:space="0" w:color="auto"/>
            </w:tcBorders>
          </w:tcPr>
          <w:p w14:paraId="02B0A6F6" w14:textId="77777777" w:rsidR="00B85CE5" w:rsidRPr="00353430" w:rsidRDefault="00B85CE5" w:rsidP="00B85CE5">
            <w:pPr>
              <w:pStyle w:val="Default"/>
              <w:rPr>
                <w:rFonts w:ascii="Arial" w:hAnsi="Arial" w:cs="Arial"/>
                <w:sz w:val="20"/>
                <w:szCs w:val="20"/>
              </w:rPr>
            </w:pPr>
            <w:r w:rsidRPr="00353430">
              <w:rPr>
                <w:rFonts w:ascii="Arial" w:hAnsi="Arial" w:cs="Arial"/>
                <w:sz w:val="20"/>
                <w:szCs w:val="20"/>
              </w:rPr>
              <w:t>Southwest</w:t>
            </w:r>
          </w:p>
        </w:tc>
        <w:tc>
          <w:tcPr>
            <w:tcW w:w="1714" w:type="dxa"/>
            <w:tcBorders>
              <w:top w:val="single" w:sz="4" w:space="0" w:color="auto"/>
              <w:left w:val="single" w:sz="4" w:space="0" w:color="auto"/>
              <w:bottom w:val="single" w:sz="4" w:space="0" w:color="auto"/>
              <w:right w:val="single" w:sz="4" w:space="0" w:color="auto"/>
            </w:tcBorders>
          </w:tcPr>
          <w:p w14:paraId="4E01DF5E" w14:textId="77777777" w:rsidR="00B85CE5" w:rsidRPr="00353430" w:rsidRDefault="00B85CE5" w:rsidP="00B85CE5">
            <w:pPr>
              <w:jc w:val="right"/>
              <w:rPr>
                <w:rFonts w:ascii="Arial" w:hAnsi="Arial" w:cs="Arial"/>
                <w:color w:val="000000"/>
                <w:sz w:val="20"/>
                <w:szCs w:val="20"/>
              </w:rPr>
            </w:pPr>
            <w:r w:rsidRPr="00353430">
              <w:rPr>
                <w:rFonts w:ascii="Arial" w:hAnsi="Arial" w:cs="Arial"/>
                <w:color w:val="000000"/>
                <w:sz w:val="20"/>
                <w:szCs w:val="20"/>
              </w:rPr>
              <w:t>5,813</w:t>
            </w:r>
          </w:p>
        </w:tc>
        <w:tc>
          <w:tcPr>
            <w:tcW w:w="1573" w:type="dxa"/>
            <w:tcBorders>
              <w:top w:val="single" w:sz="4" w:space="0" w:color="auto"/>
              <w:left w:val="single" w:sz="4" w:space="0" w:color="auto"/>
              <w:bottom w:val="single" w:sz="4" w:space="0" w:color="auto"/>
              <w:right w:val="single" w:sz="4" w:space="0" w:color="auto"/>
            </w:tcBorders>
          </w:tcPr>
          <w:p w14:paraId="38E2F53D" w14:textId="77777777" w:rsidR="00B85CE5" w:rsidRPr="00353430" w:rsidRDefault="00B85CE5" w:rsidP="00B85CE5">
            <w:pPr>
              <w:jc w:val="right"/>
              <w:rPr>
                <w:rFonts w:ascii="Arial" w:hAnsi="Arial" w:cs="Arial"/>
                <w:color w:val="000000"/>
                <w:sz w:val="20"/>
                <w:szCs w:val="20"/>
              </w:rPr>
            </w:pPr>
            <w:r w:rsidRPr="00353430">
              <w:rPr>
                <w:rFonts w:ascii="Arial" w:hAnsi="Arial" w:cs="Arial"/>
                <w:color w:val="000000"/>
                <w:sz w:val="20"/>
                <w:szCs w:val="20"/>
              </w:rPr>
              <w:t>10.7%</w:t>
            </w:r>
          </w:p>
        </w:tc>
      </w:tr>
      <w:tr w:rsidR="00B85CE5" w:rsidRPr="00353430" w14:paraId="6249A67B" w14:textId="77777777" w:rsidTr="00B85CE5">
        <w:trPr>
          <w:jc w:val="center"/>
        </w:trPr>
        <w:tc>
          <w:tcPr>
            <w:tcW w:w="2876" w:type="dxa"/>
            <w:tcBorders>
              <w:top w:val="single" w:sz="4" w:space="0" w:color="auto"/>
              <w:left w:val="single" w:sz="4" w:space="0" w:color="auto"/>
              <w:bottom w:val="single" w:sz="4" w:space="0" w:color="auto"/>
              <w:right w:val="single" w:sz="4" w:space="0" w:color="auto"/>
            </w:tcBorders>
          </w:tcPr>
          <w:p w14:paraId="38DFFF89" w14:textId="77777777" w:rsidR="00B85CE5" w:rsidRPr="00353430" w:rsidRDefault="00B85CE5" w:rsidP="00B85CE5">
            <w:pPr>
              <w:pStyle w:val="Default"/>
              <w:rPr>
                <w:rFonts w:ascii="Arial" w:hAnsi="Arial" w:cs="Arial"/>
                <w:sz w:val="20"/>
                <w:szCs w:val="20"/>
              </w:rPr>
            </w:pPr>
            <w:r w:rsidRPr="00353430">
              <w:rPr>
                <w:rFonts w:ascii="Arial" w:hAnsi="Arial" w:cs="Arial"/>
                <w:sz w:val="20"/>
                <w:szCs w:val="20"/>
              </w:rPr>
              <w:t>Data missing</w:t>
            </w:r>
          </w:p>
        </w:tc>
        <w:tc>
          <w:tcPr>
            <w:tcW w:w="1714" w:type="dxa"/>
            <w:tcBorders>
              <w:top w:val="single" w:sz="4" w:space="0" w:color="auto"/>
              <w:left w:val="single" w:sz="4" w:space="0" w:color="auto"/>
              <w:bottom w:val="single" w:sz="4" w:space="0" w:color="auto"/>
              <w:right w:val="single" w:sz="4" w:space="0" w:color="auto"/>
            </w:tcBorders>
          </w:tcPr>
          <w:p w14:paraId="045B0536" w14:textId="77777777" w:rsidR="00B85CE5" w:rsidRPr="00353430" w:rsidRDefault="00B85CE5" w:rsidP="00B85CE5">
            <w:pPr>
              <w:jc w:val="right"/>
              <w:rPr>
                <w:rFonts w:ascii="Arial" w:hAnsi="Arial" w:cs="Arial"/>
                <w:color w:val="000000"/>
                <w:sz w:val="20"/>
                <w:szCs w:val="20"/>
              </w:rPr>
            </w:pPr>
            <w:r w:rsidRPr="00353430">
              <w:rPr>
                <w:rFonts w:ascii="Arial" w:hAnsi="Arial" w:cs="Arial"/>
                <w:color w:val="000000"/>
                <w:sz w:val="20"/>
                <w:szCs w:val="20"/>
              </w:rPr>
              <w:t>870</w:t>
            </w:r>
          </w:p>
        </w:tc>
        <w:tc>
          <w:tcPr>
            <w:tcW w:w="1573" w:type="dxa"/>
            <w:tcBorders>
              <w:top w:val="single" w:sz="4" w:space="0" w:color="auto"/>
              <w:left w:val="single" w:sz="4" w:space="0" w:color="auto"/>
              <w:bottom w:val="single" w:sz="4" w:space="0" w:color="auto"/>
              <w:right w:val="single" w:sz="4" w:space="0" w:color="auto"/>
            </w:tcBorders>
          </w:tcPr>
          <w:p w14:paraId="32E3A54F" w14:textId="77777777" w:rsidR="00B85CE5" w:rsidRPr="00353430" w:rsidRDefault="00B85CE5" w:rsidP="00B85CE5">
            <w:pPr>
              <w:jc w:val="right"/>
              <w:rPr>
                <w:rFonts w:ascii="Arial" w:hAnsi="Arial" w:cs="Arial"/>
                <w:color w:val="000000"/>
                <w:sz w:val="20"/>
                <w:szCs w:val="20"/>
              </w:rPr>
            </w:pPr>
            <w:r w:rsidRPr="00353430">
              <w:rPr>
                <w:rFonts w:ascii="Arial" w:hAnsi="Arial" w:cs="Arial"/>
                <w:color w:val="000000"/>
                <w:sz w:val="20"/>
                <w:szCs w:val="20"/>
              </w:rPr>
              <w:t>1.6%</w:t>
            </w:r>
          </w:p>
        </w:tc>
      </w:tr>
      <w:tr w:rsidR="00B85CE5" w:rsidRPr="00353430" w14:paraId="04049103" w14:textId="77777777" w:rsidTr="00B85CE5">
        <w:trPr>
          <w:trHeight w:val="338"/>
          <w:jc w:val="center"/>
        </w:trPr>
        <w:tc>
          <w:tcPr>
            <w:tcW w:w="6163" w:type="dxa"/>
            <w:gridSpan w:val="3"/>
            <w:tcBorders>
              <w:top w:val="single" w:sz="4" w:space="0" w:color="auto"/>
              <w:left w:val="single" w:sz="4" w:space="0" w:color="auto"/>
              <w:bottom w:val="single" w:sz="4" w:space="0" w:color="auto"/>
              <w:right w:val="single" w:sz="4" w:space="0" w:color="auto"/>
            </w:tcBorders>
          </w:tcPr>
          <w:p w14:paraId="3E84B445" w14:textId="4BE01C71" w:rsidR="00B85CE5" w:rsidRPr="00353430" w:rsidRDefault="00C54D73" w:rsidP="00B85CE5">
            <w:pPr>
              <w:pStyle w:val="Default"/>
              <w:rPr>
                <w:rFonts w:ascii="Arial" w:hAnsi="Arial" w:cs="Arial"/>
                <w:sz w:val="16"/>
                <w:szCs w:val="16"/>
              </w:rPr>
            </w:pPr>
            <w:r w:rsidRPr="00353430">
              <w:rPr>
                <w:rFonts w:ascii="Arial" w:hAnsi="Arial" w:cs="Arial"/>
                <w:sz w:val="16"/>
                <w:szCs w:val="16"/>
              </w:rPr>
              <w:t xml:space="preserve">Note: </w:t>
            </w:r>
            <w:r w:rsidR="00B85CE5" w:rsidRPr="00353430">
              <w:rPr>
                <w:rFonts w:ascii="Arial" w:hAnsi="Arial" w:cs="Arial"/>
                <w:sz w:val="16"/>
                <w:szCs w:val="16"/>
              </w:rPr>
              <w:t>This information draws from the sample frame provided by WCB of Manitoba and reflects its coding convention (n=54,500)</w:t>
            </w:r>
            <w:r w:rsidR="00787F1B" w:rsidRPr="00353430">
              <w:rPr>
                <w:rFonts w:ascii="Arial" w:hAnsi="Arial" w:cs="Arial"/>
                <w:sz w:val="16"/>
                <w:szCs w:val="16"/>
              </w:rPr>
              <w:t>.</w:t>
            </w:r>
          </w:p>
        </w:tc>
      </w:tr>
    </w:tbl>
    <w:p w14:paraId="3E3BE0AE" w14:textId="7C67CAEF" w:rsidR="00B85CE5" w:rsidRPr="00353430" w:rsidRDefault="003E567A" w:rsidP="00B85CE5">
      <w:pPr>
        <w:pStyle w:val="Default"/>
        <w:spacing w:before="120" w:after="120"/>
      </w:pPr>
      <w:r w:rsidRPr="00353430">
        <w:rPr>
          <w:noProof/>
          <w:lang w:eastAsia="en-CA"/>
        </w:rPr>
        <w:lastRenderedPageBreak/>
        <mc:AlternateContent>
          <mc:Choice Requires="wps">
            <w:drawing>
              <wp:anchor distT="45720" distB="45720" distL="114300" distR="114300" simplePos="0" relativeHeight="251659264" behindDoc="0" locked="0" layoutInCell="1" allowOverlap="1" wp14:anchorId="54AF0CAB" wp14:editId="5A85E28C">
                <wp:simplePos x="0" y="0"/>
                <wp:positionH relativeFrom="margin">
                  <wp:posOffset>3121025</wp:posOffset>
                </wp:positionH>
                <wp:positionV relativeFrom="paragraph">
                  <wp:posOffset>72390</wp:posOffset>
                </wp:positionV>
                <wp:extent cx="3122295" cy="1707515"/>
                <wp:effectExtent l="0" t="0" r="2095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295" cy="1707515"/>
                        </a:xfrm>
                        <a:prstGeom prst="rect">
                          <a:avLst/>
                        </a:prstGeom>
                        <a:solidFill>
                          <a:srgbClr val="FFFFFF"/>
                        </a:solidFill>
                        <a:ln w="9525">
                          <a:solidFill>
                            <a:srgbClr val="000000"/>
                          </a:solidFill>
                          <a:miter lim="800000"/>
                          <a:headEnd/>
                          <a:tailEnd/>
                        </a:ln>
                      </wps:spPr>
                      <wps:txbx>
                        <w:txbxContent>
                          <w:p w14:paraId="4EABC5C4" w14:textId="709670B2" w:rsidR="00001B4E" w:rsidRPr="008D61C3" w:rsidRDefault="00001B4E">
                            <w:pPr>
                              <w:rPr>
                                <w:rFonts w:ascii="Arial" w:hAnsi="Arial" w:cs="Arial"/>
                                <w:sz w:val="20"/>
                              </w:rPr>
                            </w:pPr>
                            <w:r w:rsidRPr="008D61C3">
                              <w:rPr>
                                <w:rFonts w:ascii="Arial" w:hAnsi="Arial" w:cs="Arial"/>
                                <w:b/>
                                <w:sz w:val="20"/>
                              </w:rPr>
                              <w:t>Serious injuries</w:t>
                            </w:r>
                            <w:r w:rsidRPr="006E138F">
                              <w:rPr>
                                <w:rFonts w:ascii="Arial" w:hAnsi="Arial" w:cs="Arial"/>
                                <w:b/>
                                <w:sz w:val="20"/>
                              </w:rPr>
                              <w:t>:</w:t>
                            </w:r>
                            <w:r w:rsidRPr="008D61C3">
                              <w:rPr>
                                <w:rFonts w:ascii="Arial" w:hAnsi="Arial" w:cs="Arial"/>
                                <w:sz w:val="20"/>
                              </w:rPr>
                              <w:t xml:space="preserve"> An injury has physical and psychological </w:t>
                            </w:r>
                            <w:r w:rsidRPr="009A1859">
                              <w:rPr>
                                <w:rFonts w:ascii="Arial" w:hAnsi="Arial" w:cs="Arial"/>
                                <w:sz w:val="20"/>
                              </w:rPr>
                              <w:t>dimensions. Seriousness of an injury depends on objective measures of the extent of physical damage and ongoing limitations.</w:t>
                            </w:r>
                            <w:r>
                              <w:rPr>
                                <w:rFonts w:ascii="Arial" w:hAnsi="Arial" w:cs="Arial"/>
                                <w:sz w:val="20"/>
                              </w:rPr>
                              <w:t xml:space="preserve"> </w:t>
                            </w:r>
                            <w:r w:rsidRPr="009A1859">
                              <w:rPr>
                                <w:rFonts w:ascii="Arial" w:hAnsi="Arial" w:cs="Arial"/>
                                <w:sz w:val="20"/>
                              </w:rPr>
                              <w:t>It also has psychological dimensions: the same objective level of physical injury may affect workers</w:t>
                            </w:r>
                            <w:r w:rsidRPr="008D61C3">
                              <w:rPr>
                                <w:rFonts w:ascii="Arial" w:hAnsi="Arial" w:cs="Arial"/>
                                <w:sz w:val="20"/>
                              </w:rPr>
                              <w:t xml:space="preserve"> differently.</w:t>
                            </w:r>
                            <w:r>
                              <w:rPr>
                                <w:rFonts w:ascii="Arial" w:hAnsi="Arial" w:cs="Arial"/>
                                <w:sz w:val="20"/>
                              </w:rPr>
                              <w:t xml:space="preserve"> </w:t>
                            </w:r>
                            <w:r w:rsidRPr="008D61C3">
                              <w:rPr>
                                <w:rFonts w:ascii="Arial" w:hAnsi="Arial" w:cs="Arial"/>
                                <w:sz w:val="20"/>
                              </w:rPr>
                              <w:t>Measuring the seriousness of an injury requires a multi-dimensional framework, which simply does not exist.</w:t>
                            </w:r>
                            <w:r>
                              <w:rPr>
                                <w:rFonts w:ascii="Arial" w:hAnsi="Arial" w:cs="Arial"/>
                                <w:sz w:val="20"/>
                              </w:rPr>
                              <w:t xml:space="preserve"> </w:t>
                            </w:r>
                            <w:r w:rsidRPr="008D61C3">
                              <w:rPr>
                                <w:rFonts w:ascii="Arial" w:hAnsi="Arial" w:cs="Arial"/>
                                <w:sz w:val="20"/>
                              </w:rPr>
                              <w:t xml:space="preserve">In this research, we measure seriousness using total </w:t>
                            </w:r>
                            <w:r>
                              <w:rPr>
                                <w:rFonts w:ascii="Arial" w:hAnsi="Arial" w:cs="Arial"/>
                                <w:sz w:val="20"/>
                              </w:rPr>
                              <w:t xml:space="preserve">benefit </w:t>
                            </w:r>
                            <w:r w:rsidRPr="008D61C3">
                              <w:rPr>
                                <w:rFonts w:ascii="Arial" w:hAnsi="Arial" w:cs="Arial"/>
                                <w:sz w:val="20"/>
                              </w:rPr>
                              <w:t>days, an admittedly simplistic indicator.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AF0CAB" id="_x0000_s1031" type="#_x0000_t202" style="position:absolute;margin-left:245.75pt;margin-top:5.7pt;width:245.85pt;height:134.4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">
                <v:textbox style="mso-fit-shape-to-text:t">
                  <w:txbxContent>
                    <w:p w14:paraId="4EABC5C4" w14:textId="709670B2" w:rsidR="00001B4E" w:rsidRPr="008D61C3" w:rsidRDefault="00001B4E">
                      <w:pPr>
                        <w:rPr>
                          <w:rFonts w:ascii="Arial" w:hAnsi="Arial" w:cs="Arial"/>
                          <w:sz w:val="20"/>
                        </w:rPr>
                      </w:pPr>
                      <w:r w:rsidRPr="008D61C3">
                        <w:rPr>
                          <w:rFonts w:ascii="Arial" w:hAnsi="Arial" w:cs="Arial"/>
                          <w:b/>
                          <w:sz w:val="20"/>
                        </w:rPr>
                        <w:t>Serious injuries</w:t>
                      </w:r>
                      <w:r w:rsidRPr="006E138F">
                        <w:rPr>
                          <w:rFonts w:ascii="Arial" w:hAnsi="Arial" w:cs="Arial"/>
                          <w:b/>
                          <w:sz w:val="20"/>
                        </w:rPr>
                        <w:t>:</w:t>
                      </w:r>
                      <w:r w:rsidRPr="008D61C3">
                        <w:rPr>
                          <w:rFonts w:ascii="Arial" w:hAnsi="Arial" w:cs="Arial"/>
                          <w:sz w:val="20"/>
                        </w:rPr>
                        <w:t xml:space="preserve"> An injury has physical and psychological </w:t>
                      </w:r>
                      <w:r w:rsidRPr="009A1859">
                        <w:rPr>
                          <w:rFonts w:ascii="Arial" w:hAnsi="Arial" w:cs="Arial"/>
                          <w:sz w:val="20"/>
                        </w:rPr>
                        <w:t>dimensions. Seriousness of an injury depends on objective measures of the extent of physical damage and ongoing limitations.</w:t>
                      </w:r>
                      <w:r>
                        <w:rPr>
                          <w:rFonts w:ascii="Arial" w:hAnsi="Arial" w:cs="Arial"/>
                          <w:sz w:val="20"/>
                        </w:rPr>
                        <w:t xml:space="preserve"> </w:t>
                      </w:r>
                      <w:r w:rsidRPr="009A1859">
                        <w:rPr>
                          <w:rFonts w:ascii="Arial" w:hAnsi="Arial" w:cs="Arial"/>
                          <w:sz w:val="20"/>
                        </w:rPr>
                        <w:t>It also has psychological dimensions: the same objective level of physical injury may affect workers</w:t>
                      </w:r>
                      <w:r w:rsidRPr="008D61C3">
                        <w:rPr>
                          <w:rFonts w:ascii="Arial" w:hAnsi="Arial" w:cs="Arial"/>
                          <w:sz w:val="20"/>
                        </w:rPr>
                        <w:t xml:space="preserve"> differently.</w:t>
                      </w:r>
                      <w:r>
                        <w:rPr>
                          <w:rFonts w:ascii="Arial" w:hAnsi="Arial" w:cs="Arial"/>
                          <w:sz w:val="20"/>
                        </w:rPr>
                        <w:t xml:space="preserve"> </w:t>
                      </w:r>
                      <w:r w:rsidRPr="008D61C3">
                        <w:rPr>
                          <w:rFonts w:ascii="Arial" w:hAnsi="Arial" w:cs="Arial"/>
                          <w:sz w:val="20"/>
                        </w:rPr>
                        <w:t>Measuring the seriousness of an injury requires a multi-dimensional framework, which simply does not exist.</w:t>
                      </w:r>
                      <w:r>
                        <w:rPr>
                          <w:rFonts w:ascii="Arial" w:hAnsi="Arial" w:cs="Arial"/>
                          <w:sz w:val="20"/>
                        </w:rPr>
                        <w:t xml:space="preserve"> </w:t>
                      </w:r>
                      <w:r w:rsidRPr="008D61C3">
                        <w:rPr>
                          <w:rFonts w:ascii="Arial" w:hAnsi="Arial" w:cs="Arial"/>
                          <w:sz w:val="20"/>
                        </w:rPr>
                        <w:t xml:space="preserve">In this research, we measure seriousness using total </w:t>
                      </w:r>
                      <w:r>
                        <w:rPr>
                          <w:rFonts w:ascii="Arial" w:hAnsi="Arial" w:cs="Arial"/>
                          <w:sz w:val="20"/>
                        </w:rPr>
                        <w:t xml:space="preserve">benefit </w:t>
                      </w:r>
                      <w:r w:rsidRPr="008D61C3">
                        <w:rPr>
                          <w:rFonts w:ascii="Arial" w:hAnsi="Arial" w:cs="Arial"/>
                          <w:sz w:val="20"/>
                        </w:rPr>
                        <w:t>days, an admittedly simplistic indicator.</w:t>
                      </w:r>
                    </w:p>
                  </w:txbxContent>
                </v:textbox>
                <w10:wrap type="square" anchorx="margin"/>
              </v:shape>
            </w:pict>
          </mc:Fallback>
        </mc:AlternateContent>
      </w:r>
      <w:r w:rsidR="00787F1B" w:rsidRPr="00353430">
        <w:fldChar w:fldCharType="begin"/>
      </w:r>
      <w:r w:rsidR="00787F1B" w:rsidRPr="00353430">
        <w:instrText xml:space="preserve"> REF _Ref429644792 \h </w:instrText>
      </w:r>
      <w:r w:rsidR="009A1859" w:rsidRPr="00353430">
        <w:instrText xml:space="preserve"> \* MERGEFORMAT </w:instrText>
      </w:r>
      <w:r w:rsidR="00787F1B" w:rsidRPr="00353430">
        <w:fldChar w:fldCharType="separate"/>
      </w:r>
      <w:r w:rsidR="00731019" w:rsidRPr="00353430">
        <w:rPr>
          <w:rFonts w:cs="Arial"/>
        </w:rPr>
        <w:t xml:space="preserve">Table </w:t>
      </w:r>
      <w:r w:rsidR="00731019">
        <w:rPr>
          <w:rFonts w:cs="Arial"/>
          <w:noProof/>
        </w:rPr>
        <w:t>13</w:t>
      </w:r>
      <w:r w:rsidR="00787F1B" w:rsidRPr="00353430">
        <w:fldChar w:fldCharType="end"/>
      </w:r>
      <w:r w:rsidR="00B85CE5" w:rsidRPr="00353430">
        <w:t xml:space="preserve"> shows that almost 60% (56.9%) </w:t>
      </w:r>
      <w:r w:rsidR="00787F1B" w:rsidRPr="00353430">
        <w:t xml:space="preserve">of claimants </w:t>
      </w:r>
      <w:r w:rsidR="00B85CE5" w:rsidRPr="00353430">
        <w:t xml:space="preserve">were off for </w:t>
      </w:r>
      <w:r w:rsidR="00787F1B" w:rsidRPr="00353430">
        <w:t>fewer</w:t>
      </w:r>
      <w:r w:rsidR="00B85CE5" w:rsidRPr="00353430">
        <w:t xml:space="preserve"> than 10 working days</w:t>
      </w:r>
      <w:r w:rsidR="00787F1B" w:rsidRPr="00353430">
        <w:t>,</w:t>
      </w:r>
      <w:r w:rsidR="00B85CE5" w:rsidRPr="00353430">
        <w:t xml:space="preserve"> which amounts to two weeks. </w:t>
      </w:r>
      <w:r w:rsidR="00787F1B" w:rsidRPr="00353430">
        <w:t>Over 80% received benefits for fewer</w:t>
      </w:r>
      <w:r w:rsidR="00B85CE5" w:rsidRPr="00353430">
        <w:t xml:space="preserve"> than 40 days (two months). In most of these cases, workers would have returned to work, either</w:t>
      </w:r>
      <w:r w:rsidR="00787F1B" w:rsidRPr="00353430">
        <w:t xml:space="preserve"> at</w:t>
      </w:r>
      <w:r w:rsidR="00B85CE5" w:rsidRPr="00353430">
        <w:t xml:space="preserve"> the same job or </w:t>
      </w:r>
      <w:r w:rsidR="00787F1B" w:rsidRPr="00353430">
        <w:t xml:space="preserve">at </w:t>
      </w:r>
      <w:r w:rsidR="00B85CE5" w:rsidRPr="00353430">
        <w:t xml:space="preserve">another job. It is hard to discern </w:t>
      </w:r>
      <w:r w:rsidR="00787F1B" w:rsidRPr="00353430">
        <w:t xml:space="preserve">the nature of longer-term outcomes experienced by workers with these less “serious” injuries </w:t>
      </w:r>
      <w:r w:rsidR="00B85CE5" w:rsidRPr="00353430">
        <w:t>from the administrative data.</w:t>
      </w:r>
      <w:r w:rsidR="00871361" w:rsidRPr="00353430">
        <w:t xml:space="preserve"> </w:t>
      </w:r>
    </w:p>
    <w:p w14:paraId="1A273CB8" w14:textId="77777777" w:rsidR="0009461C" w:rsidRPr="00353430" w:rsidRDefault="0009461C" w:rsidP="00B85CE5">
      <w:pPr>
        <w:pStyle w:val="Default"/>
        <w:spacing w:before="120" w:after="120"/>
      </w:pPr>
    </w:p>
    <w:tbl>
      <w:tblPr>
        <w:tblW w:w="0" w:type="auto"/>
        <w:jc w:val="center"/>
        <w:tblLayout w:type="fixed"/>
        <w:tblLook w:val="0000" w:firstRow="0" w:lastRow="0" w:firstColumn="0" w:lastColumn="0" w:noHBand="0" w:noVBand="0"/>
      </w:tblPr>
      <w:tblGrid>
        <w:gridCol w:w="5210"/>
        <w:gridCol w:w="1808"/>
        <w:gridCol w:w="2312"/>
      </w:tblGrid>
      <w:tr w:rsidR="00B85CE5" w:rsidRPr="00353430" w14:paraId="384F78EB" w14:textId="77777777" w:rsidTr="00787F1B">
        <w:trPr>
          <w:jc w:val="center"/>
        </w:trPr>
        <w:tc>
          <w:tcPr>
            <w:tcW w:w="9330" w:type="dxa"/>
            <w:gridSpan w:val="3"/>
            <w:tcBorders>
              <w:top w:val="single" w:sz="4" w:space="0" w:color="auto"/>
              <w:left w:val="single" w:sz="4" w:space="0" w:color="auto"/>
              <w:bottom w:val="single" w:sz="4" w:space="0" w:color="auto"/>
              <w:right w:val="single" w:sz="4" w:space="0" w:color="auto"/>
            </w:tcBorders>
            <w:shd w:val="clear" w:color="auto" w:fill="D9D9D9"/>
          </w:tcPr>
          <w:p w14:paraId="6E511996" w14:textId="77777777" w:rsidR="00B85CE5" w:rsidRPr="00353430" w:rsidRDefault="00B85CE5" w:rsidP="00AB06A5">
            <w:pPr>
              <w:pStyle w:val="Caption"/>
              <w:rPr>
                <w:rFonts w:cs="Arial"/>
                <w:b w:val="0"/>
              </w:rPr>
            </w:pPr>
            <w:bookmarkStart w:id="53" w:name="_Ref429644792"/>
            <w:r w:rsidRPr="00353430">
              <w:rPr>
                <w:rFonts w:cs="Arial"/>
              </w:rPr>
              <w:t xml:space="preserve">Table </w:t>
            </w:r>
            <w:r w:rsidR="005A7BD9" w:rsidRPr="00353430">
              <w:rPr>
                <w:rFonts w:cs="Arial"/>
              </w:rPr>
              <w:fldChar w:fldCharType="begin"/>
            </w:r>
            <w:r w:rsidR="005A7BD9" w:rsidRPr="00353430">
              <w:rPr>
                <w:rFonts w:cs="Arial"/>
              </w:rPr>
              <w:instrText xml:space="preserve"> SEQ Table \* ARABIC </w:instrText>
            </w:r>
            <w:r w:rsidR="005A7BD9" w:rsidRPr="00353430">
              <w:rPr>
                <w:rFonts w:cs="Arial"/>
              </w:rPr>
              <w:fldChar w:fldCharType="separate"/>
            </w:r>
            <w:r w:rsidR="00731019">
              <w:rPr>
                <w:rFonts w:cs="Arial"/>
                <w:noProof/>
              </w:rPr>
              <w:t>13</w:t>
            </w:r>
            <w:r w:rsidR="005A7BD9" w:rsidRPr="00353430">
              <w:rPr>
                <w:rFonts w:cs="Arial"/>
              </w:rPr>
              <w:fldChar w:fldCharType="end"/>
            </w:r>
            <w:bookmarkEnd w:id="53"/>
            <w:r w:rsidRPr="00353430">
              <w:rPr>
                <w:rFonts w:cs="Arial"/>
              </w:rPr>
              <w:t>: Total benefit days (compensation days)</w:t>
            </w:r>
          </w:p>
        </w:tc>
      </w:tr>
      <w:tr w:rsidR="00B85CE5" w:rsidRPr="00353430" w14:paraId="3FA5CD0C" w14:textId="77777777" w:rsidTr="00787F1B">
        <w:trPr>
          <w:jc w:val="center"/>
        </w:trPr>
        <w:tc>
          <w:tcPr>
            <w:tcW w:w="5210" w:type="dxa"/>
            <w:tcBorders>
              <w:top w:val="single" w:sz="4" w:space="0" w:color="auto"/>
              <w:left w:val="single" w:sz="4" w:space="0" w:color="auto"/>
              <w:bottom w:val="single" w:sz="4" w:space="0" w:color="auto"/>
              <w:right w:val="single" w:sz="4" w:space="0" w:color="auto"/>
            </w:tcBorders>
            <w:vAlign w:val="bottom"/>
          </w:tcPr>
          <w:p w14:paraId="5BDE98B9" w14:textId="77777777" w:rsidR="00B85CE5" w:rsidRPr="00353430" w:rsidRDefault="00787F1B" w:rsidP="00B85CE5">
            <w:pPr>
              <w:rPr>
                <w:rFonts w:ascii="Arial" w:hAnsi="Arial" w:cs="Arial"/>
                <w:color w:val="000000"/>
                <w:sz w:val="20"/>
                <w:szCs w:val="20"/>
              </w:rPr>
            </w:pPr>
            <w:r w:rsidRPr="00353430">
              <w:rPr>
                <w:rFonts w:ascii="Arial" w:hAnsi="Arial" w:cs="Arial"/>
                <w:color w:val="000000"/>
                <w:sz w:val="20"/>
                <w:szCs w:val="20"/>
              </w:rPr>
              <w:t>Fewer</w:t>
            </w:r>
            <w:r w:rsidR="00B85CE5" w:rsidRPr="00353430">
              <w:rPr>
                <w:rFonts w:ascii="Arial" w:hAnsi="Arial" w:cs="Arial"/>
                <w:color w:val="000000"/>
                <w:sz w:val="20"/>
                <w:szCs w:val="20"/>
              </w:rPr>
              <w:t xml:space="preserve"> than 2 days off</w:t>
            </w:r>
          </w:p>
        </w:tc>
        <w:tc>
          <w:tcPr>
            <w:tcW w:w="1808" w:type="dxa"/>
            <w:tcBorders>
              <w:top w:val="single" w:sz="4" w:space="0" w:color="auto"/>
              <w:left w:val="single" w:sz="4" w:space="0" w:color="auto"/>
              <w:bottom w:val="single" w:sz="4" w:space="0" w:color="auto"/>
              <w:right w:val="single" w:sz="4" w:space="0" w:color="auto"/>
            </w:tcBorders>
            <w:vAlign w:val="bottom"/>
          </w:tcPr>
          <w:p w14:paraId="0595EABF" w14:textId="77777777" w:rsidR="00B85CE5" w:rsidRPr="00353430" w:rsidRDefault="00B85CE5" w:rsidP="00B85CE5">
            <w:pPr>
              <w:jc w:val="right"/>
              <w:rPr>
                <w:rFonts w:ascii="Arial" w:hAnsi="Arial" w:cs="Arial"/>
                <w:color w:val="000000"/>
                <w:sz w:val="20"/>
                <w:szCs w:val="20"/>
              </w:rPr>
            </w:pPr>
            <w:r w:rsidRPr="00353430">
              <w:rPr>
                <w:rFonts w:ascii="Arial" w:hAnsi="Arial" w:cs="Arial"/>
                <w:color w:val="000000"/>
                <w:sz w:val="20"/>
                <w:szCs w:val="20"/>
              </w:rPr>
              <w:t>8,954</w:t>
            </w:r>
          </w:p>
        </w:tc>
        <w:tc>
          <w:tcPr>
            <w:tcW w:w="2312" w:type="dxa"/>
            <w:tcBorders>
              <w:top w:val="single" w:sz="4" w:space="0" w:color="auto"/>
              <w:left w:val="single" w:sz="4" w:space="0" w:color="auto"/>
              <w:bottom w:val="single" w:sz="4" w:space="0" w:color="auto"/>
              <w:right w:val="single" w:sz="4" w:space="0" w:color="auto"/>
            </w:tcBorders>
            <w:vAlign w:val="bottom"/>
          </w:tcPr>
          <w:p w14:paraId="635B4653" w14:textId="77777777" w:rsidR="00B85CE5" w:rsidRPr="00353430" w:rsidRDefault="00B85CE5" w:rsidP="00B85CE5">
            <w:pPr>
              <w:jc w:val="right"/>
              <w:rPr>
                <w:rFonts w:ascii="Arial" w:hAnsi="Arial" w:cs="Arial"/>
                <w:color w:val="000000"/>
                <w:sz w:val="20"/>
                <w:szCs w:val="20"/>
              </w:rPr>
            </w:pPr>
            <w:r w:rsidRPr="00353430">
              <w:rPr>
                <w:rFonts w:ascii="Arial" w:hAnsi="Arial" w:cs="Arial"/>
                <w:color w:val="000000"/>
                <w:sz w:val="20"/>
                <w:szCs w:val="20"/>
              </w:rPr>
              <w:t>16.4%</w:t>
            </w:r>
          </w:p>
        </w:tc>
      </w:tr>
      <w:tr w:rsidR="00B85CE5" w:rsidRPr="00353430" w14:paraId="58F31DD4" w14:textId="77777777" w:rsidTr="00787F1B">
        <w:trPr>
          <w:jc w:val="center"/>
        </w:trPr>
        <w:tc>
          <w:tcPr>
            <w:tcW w:w="5210" w:type="dxa"/>
            <w:tcBorders>
              <w:top w:val="single" w:sz="4" w:space="0" w:color="auto"/>
              <w:left w:val="single" w:sz="4" w:space="0" w:color="auto"/>
              <w:bottom w:val="single" w:sz="4" w:space="0" w:color="auto"/>
              <w:right w:val="single" w:sz="4" w:space="0" w:color="auto"/>
            </w:tcBorders>
            <w:vAlign w:val="bottom"/>
          </w:tcPr>
          <w:p w14:paraId="56B8189B" w14:textId="77777777" w:rsidR="00B85CE5" w:rsidRPr="00353430" w:rsidRDefault="00B85CE5" w:rsidP="00B85CE5">
            <w:pPr>
              <w:rPr>
                <w:rFonts w:ascii="Arial" w:hAnsi="Arial" w:cs="Arial"/>
                <w:color w:val="000000"/>
                <w:sz w:val="20"/>
                <w:szCs w:val="20"/>
              </w:rPr>
            </w:pPr>
            <w:r w:rsidRPr="00353430">
              <w:rPr>
                <w:rFonts w:ascii="Arial" w:hAnsi="Arial" w:cs="Arial"/>
                <w:color w:val="000000"/>
                <w:sz w:val="20"/>
                <w:szCs w:val="20"/>
              </w:rPr>
              <w:t>2–5 days off</w:t>
            </w:r>
          </w:p>
        </w:tc>
        <w:tc>
          <w:tcPr>
            <w:tcW w:w="1808" w:type="dxa"/>
            <w:tcBorders>
              <w:top w:val="single" w:sz="4" w:space="0" w:color="auto"/>
              <w:left w:val="single" w:sz="4" w:space="0" w:color="auto"/>
              <w:bottom w:val="single" w:sz="4" w:space="0" w:color="auto"/>
              <w:right w:val="single" w:sz="4" w:space="0" w:color="auto"/>
            </w:tcBorders>
            <w:vAlign w:val="bottom"/>
          </w:tcPr>
          <w:p w14:paraId="6F94C494" w14:textId="77777777" w:rsidR="00B85CE5" w:rsidRPr="00353430" w:rsidRDefault="00B85CE5" w:rsidP="00B85CE5">
            <w:pPr>
              <w:jc w:val="right"/>
              <w:rPr>
                <w:rFonts w:ascii="Arial" w:hAnsi="Arial" w:cs="Arial"/>
                <w:color w:val="000000"/>
                <w:sz w:val="20"/>
                <w:szCs w:val="20"/>
              </w:rPr>
            </w:pPr>
            <w:r w:rsidRPr="00353430">
              <w:rPr>
                <w:rFonts w:ascii="Arial" w:hAnsi="Arial" w:cs="Arial"/>
                <w:color w:val="000000"/>
                <w:sz w:val="20"/>
                <w:szCs w:val="20"/>
              </w:rPr>
              <w:t>13,094</w:t>
            </w:r>
          </w:p>
        </w:tc>
        <w:tc>
          <w:tcPr>
            <w:tcW w:w="2312" w:type="dxa"/>
            <w:tcBorders>
              <w:top w:val="single" w:sz="4" w:space="0" w:color="auto"/>
              <w:left w:val="single" w:sz="4" w:space="0" w:color="auto"/>
              <w:bottom w:val="single" w:sz="4" w:space="0" w:color="auto"/>
              <w:right w:val="single" w:sz="4" w:space="0" w:color="auto"/>
            </w:tcBorders>
            <w:vAlign w:val="bottom"/>
          </w:tcPr>
          <w:p w14:paraId="39464C8A" w14:textId="77777777" w:rsidR="00B85CE5" w:rsidRPr="00353430" w:rsidRDefault="00B85CE5" w:rsidP="00B85CE5">
            <w:pPr>
              <w:jc w:val="right"/>
              <w:rPr>
                <w:rFonts w:ascii="Arial" w:hAnsi="Arial" w:cs="Arial"/>
                <w:color w:val="000000"/>
                <w:sz w:val="20"/>
                <w:szCs w:val="20"/>
              </w:rPr>
            </w:pPr>
            <w:r w:rsidRPr="00353430">
              <w:rPr>
                <w:rFonts w:ascii="Arial" w:hAnsi="Arial" w:cs="Arial"/>
                <w:color w:val="000000"/>
                <w:sz w:val="20"/>
                <w:szCs w:val="20"/>
              </w:rPr>
              <w:t>24.0%</w:t>
            </w:r>
          </w:p>
        </w:tc>
      </w:tr>
      <w:tr w:rsidR="00B85CE5" w:rsidRPr="00353430" w14:paraId="4668F6BA" w14:textId="77777777" w:rsidTr="00787F1B">
        <w:trPr>
          <w:jc w:val="center"/>
        </w:trPr>
        <w:tc>
          <w:tcPr>
            <w:tcW w:w="5210" w:type="dxa"/>
            <w:tcBorders>
              <w:top w:val="single" w:sz="4" w:space="0" w:color="auto"/>
              <w:left w:val="single" w:sz="4" w:space="0" w:color="auto"/>
              <w:bottom w:val="single" w:sz="4" w:space="0" w:color="auto"/>
              <w:right w:val="single" w:sz="4" w:space="0" w:color="auto"/>
            </w:tcBorders>
            <w:vAlign w:val="bottom"/>
          </w:tcPr>
          <w:p w14:paraId="01CC23BD" w14:textId="77777777" w:rsidR="00B85CE5" w:rsidRPr="00353430" w:rsidRDefault="00B85CE5" w:rsidP="00B85CE5">
            <w:pPr>
              <w:rPr>
                <w:rFonts w:ascii="Arial" w:hAnsi="Arial" w:cs="Arial"/>
                <w:color w:val="000000"/>
                <w:sz w:val="20"/>
                <w:szCs w:val="20"/>
              </w:rPr>
            </w:pPr>
            <w:r w:rsidRPr="00353430">
              <w:rPr>
                <w:rFonts w:ascii="Arial" w:hAnsi="Arial" w:cs="Arial"/>
                <w:color w:val="000000"/>
                <w:sz w:val="20"/>
                <w:szCs w:val="20"/>
              </w:rPr>
              <w:t>6–10 days off</w:t>
            </w:r>
          </w:p>
        </w:tc>
        <w:tc>
          <w:tcPr>
            <w:tcW w:w="1808" w:type="dxa"/>
            <w:tcBorders>
              <w:top w:val="single" w:sz="4" w:space="0" w:color="auto"/>
              <w:left w:val="single" w:sz="4" w:space="0" w:color="auto"/>
              <w:bottom w:val="single" w:sz="4" w:space="0" w:color="auto"/>
              <w:right w:val="single" w:sz="4" w:space="0" w:color="auto"/>
            </w:tcBorders>
            <w:vAlign w:val="bottom"/>
          </w:tcPr>
          <w:p w14:paraId="0F83B559" w14:textId="77777777" w:rsidR="00B85CE5" w:rsidRPr="00353430" w:rsidRDefault="00B85CE5" w:rsidP="00B85CE5">
            <w:pPr>
              <w:jc w:val="right"/>
              <w:rPr>
                <w:rFonts w:ascii="Arial" w:hAnsi="Arial" w:cs="Arial"/>
                <w:color w:val="000000"/>
                <w:sz w:val="20"/>
                <w:szCs w:val="20"/>
              </w:rPr>
            </w:pPr>
            <w:r w:rsidRPr="00353430">
              <w:rPr>
                <w:rFonts w:ascii="Arial" w:hAnsi="Arial" w:cs="Arial"/>
                <w:color w:val="000000"/>
                <w:sz w:val="20"/>
                <w:szCs w:val="20"/>
              </w:rPr>
              <w:t>9,025</w:t>
            </w:r>
          </w:p>
        </w:tc>
        <w:tc>
          <w:tcPr>
            <w:tcW w:w="2312" w:type="dxa"/>
            <w:tcBorders>
              <w:top w:val="single" w:sz="4" w:space="0" w:color="auto"/>
              <w:left w:val="single" w:sz="4" w:space="0" w:color="auto"/>
              <w:bottom w:val="single" w:sz="4" w:space="0" w:color="auto"/>
              <w:right w:val="single" w:sz="4" w:space="0" w:color="auto"/>
            </w:tcBorders>
            <w:vAlign w:val="bottom"/>
          </w:tcPr>
          <w:p w14:paraId="4AD0C6D7" w14:textId="77777777" w:rsidR="00B85CE5" w:rsidRPr="00353430" w:rsidRDefault="00B85CE5" w:rsidP="00B85CE5">
            <w:pPr>
              <w:jc w:val="right"/>
              <w:rPr>
                <w:rFonts w:ascii="Arial" w:hAnsi="Arial" w:cs="Arial"/>
                <w:color w:val="000000"/>
                <w:sz w:val="20"/>
                <w:szCs w:val="20"/>
              </w:rPr>
            </w:pPr>
            <w:r w:rsidRPr="00353430">
              <w:rPr>
                <w:rFonts w:ascii="Arial" w:hAnsi="Arial" w:cs="Arial"/>
                <w:color w:val="000000"/>
                <w:sz w:val="20"/>
                <w:szCs w:val="20"/>
              </w:rPr>
              <w:t>16.5%</w:t>
            </w:r>
          </w:p>
        </w:tc>
      </w:tr>
      <w:tr w:rsidR="00B85CE5" w:rsidRPr="00353430" w14:paraId="530026E1" w14:textId="77777777" w:rsidTr="00787F1B">
        <w:trPr>
          <w:jc w:val="center"/>
        </w:trPr>
        <w:tc>
          <w:tcPr>
            <w:tcW w:w="5210" w:type="dxa"/>
            <w:tcBorders>
              <w:top w:val="single" w:sz="4" w:space="0" w:color="auto"/>
              <w:left w:val="single" w:sz="4" w:space="0" w:color="auto"/>
              <w:bottom w:val="single" w:sz="4" w:space="0" w:color="auto"/>
              <w:right w:val="single" w:sz="4" w:space="0" w:color="auto"/>
            </w:tcBorders>
            <w:vAlign w:val="bottom"/>
          </w:tcPr>
          <w:p w14:paraId="43CE287E" w14:textId="77777777" w:rsidR="00B85CE5" w:rsidRPr="00353430" w:rsidRDefault="00B85CE5" w:rsidP="00B85CE5">
            <w:pPr>
              <w:rPr>
                <w:rFonts w:ascii="Arial" w:hAnsi="Arial" w:cs="Arial"/>
                <w:color w:val="000000"/>
                <w:sz w:val="20"/>
                <w:szCs w:val="20"/>
              </w:rPr>
            </w:pPr>
            <w:r w:rsidRPr="00353430">
              <w:rPr>
                <w:rFonts w:ascii="Arial" w:hAnsi="Arial" w:cs="Arial"/>
                <w:color w:val="000000"/>
                <w:sz w:val="20"/>
                <w:szCs w:val="20"/>
              </w:rPr>
              <w:t>11–40 days off</w:t>
            </w:r>
          </w:p>
        </w:tc>
        <w:tc>
          <w:tcPr>
            <w:tcW w:w="1808" w:type="dxa"/>
            <w:tcBorders>
              <w:top w:val="single" w:sz="4" w:space="0" w:color="auto"/>
              <w:left w:val="single" w:sz="4" w:space="0" w:color="auto"/>
              <w:bottom w:val="single" w:sz="4" w:space="0" w:color="auto"/>
              <w:right w:val="single" w:sz="4" w:space="0" w:color="auto"/>
            </w:tcBorders>
            <w:vAlign w:val="bottom"/>
          </w:tcPr>
          <w:p w14:paraId="56F44B54" w14:textId="77777777" w:rsidR="00B85CE5" w:rsidRPr="00353430" w:rsidRDefault="00B85CE5" w:rsidP="00B85CE5">
            <w:pPr>
              <w:jc w:val="right"/>
              <w:rPr>
                <w:rFonts w:ascii="Arial" w:hAnsi="Arial" w:cs="Arial"/>
                <w:color w:val="000000"/>
                <w:sz w:val="20"/>
                <w:szCs w:val="20"/>
              </w:rPr>
            </w:pPr>
            <w:r w:rsidRPr="00353430">
              <w:rPr>
                <w:rFonts w:ascii="Arial" w:hAnsi="Arial" w:cs="Arial"/>
                <w:color w:val="000000"/>
                <w:sz w:val="20"/>
                <w:szCs w:val="20"/>
              </w:rPr>
              <w:t>13,686</w:t>
            </w:r>
          </w:p>
        </w:tc>
        <w:tc>
          <w:tcPr>
            <w:tcW w:w="2312" w:type="dxa"/>
            <w:tcBorders>
              <w:top w:val="single" w:sz="4" w:space="0" w:color="auto"/>
              <w:left w:val="single" w:sz="4" w:space="0" w:color="auto"/>
              <w:bottom w:val="single" w:sz="4" w:space="0" w:color="auto"/>
              <w:right w:val="single" w:sz="4" w:space="0" w:color="auto"/>
            </w:tcBorders>
            <w:vAlign w:val="bottom"/>
          </w:tcPr>
          <w:p w14:paraId="74FAC262" w14:textId="77777777" w:rsidR="00B85CE5" w:rsidRPr="00353430" w:rsidRDefault="00B85CE5" w:rsidP="00B85CE5">
            <w:pPr>
              <w:jc w:val="right"/>
              <w:rPr>
                <w:rFonts w:ascii="Arial" w:hAnsi="Arial" w:cs="Arial"/>
                <w:color w:val="000000"/>
                <w:sz w:val="20"/>
                <w:szCs w:val="20"/>
              </w:rPr>
            </w:pPr>
            <w:r w:rsidRPr="00353430">
              <w:rPr>
                <w:rFonts w:ascii="Arial" w:hAnsi="Arial" w:cs="Arial"/>
                <w:color w:val="000000"/>
                <w:sz w:val="20"/>
                <w:szCs w:val="20"/>
              </w:rPr>
              <w:t>25.1%</w:t>
            </w:r>
          </w:p>
        </w:tc>
      </w:tr>
      <w:tr w:rsidR="00B85CE5" w:rsidRPr="00353430" w14:paraId="6287827C" w14:textId="77777777" w:rsidTr="00787F1B">
        <w:trPr>
          <w:jc w:val="center"/>
        </w:trPr>
        <w:tc>
          <w:tcPr>
            <w:tcW w:w="5210" w:type="dxa"/>
            <w:tcBorders>
              <w:top w:val="single" w:sz="4" w:space="0" w:color="auto"/>
              <w:left w:val="single" w:sz="4" w:space="0" w:color="auto"/>
              <w:bottom w:val="single" w:sz="4" w:space="0" w:color="auto"/>
              <w:right w:val="single" w:sz="4" w:space="0" w:color="auto"/>
            </w:tcBorders>
            <w:vAlign w:val="bottom"/>
          </w:tcPr>
          <w:p w14:paraId="47E07A8D" w14:textId="77777777" w:rsidR="00B85CE5" w:rsidRPr="00353430" w:rsidRDefault="00B85CE5" w:rsidP="00B85CE5">
            <w:pPr>
              <w:rPr>
                <w:rFonts w:ascii="Arial" w:hAnsi="Arial" w:cs="Arial"/>
                <w:color w:val="000000"/>
                <w:sz w:val="20"/>
                <w:szCs w:val="20"/>
              </w:rPr>
            </w:pPr>
            <w:r w:rsidRPr="00353430">
              <w:rPr>
                <w:rFonts w:ascii="Arial" w:hAnsi="Arial" w:cs="Arial"/>
                <w:color w:val="000000"/>
                <w:sz w:val="20"/>
                <w:szCs w:val="20"/>
              </w:rPr>
              <w:t>41+ days off</w:t>
            </w:r>
          </w:p>
        </w:tc>
        <w:tc>
          <w:tcPr>
            <w:tcW w:w="1808" w:type="dxa"/>
            <w:tcBorders>
              <w:top w:val="single" w:sz="4" w:space="0" w:color="auto"/>
              <w:left w:val="single" w:sz="4" w:space="0" w:color="auto"/>
              <w:bottom w:val="single" w:sz="4" w:space="0" w:color="auto"/>
              <w:right w:val="single" w:sz="4" w:space="0" w:color="auto"/>
            </w:tcBorders>
            <w:vAlign w:val="bottom"/>
          </w:tcPr>
          <w:p w14:paraId="09CA53E2" w14:textId="77777777" w:rsidR="00B85CE5" w:rsidRPr="00353430" w:rsidRDefault="00B85CE5" w:rsidP="00B85CE5">
            <w:pPr>
              <w:jc w:val="right"/>
              <w:rPr>
                <w:rFonts w:ascii="Arial" w:hAnsi="Arial" w:cs="Arial"/>
                <w:color w:val="000000"/>
                <w:sz w:val="20"/>
                <w:szCs w:val="20"/>
              </w:rPr>
            </w:pPr>
            <w:r w:rsidRPr="00353430">
              <w:rPr>
                <w:rFonts w:ascii="Arial" w:hAnsi="Arial" w:cs="Arial"/>
                <w:color w:val="000000"/>
                <w:sz w:val="20"/>
                <w:szCs w:val="20"/>
              </w:rPr>
              <w:t>9,801</w:t>
            </w:r>
          </w:p>
        </w:tc>
        <w:tc>
          <w:tcPr>
            <w:tcW w:w="2312" w:type="dxa"/>
            <w:tcBorders>
              <w:top w:val="single" w:sz="4" w:space="0" w:color="auto"/>
              <w:left w:val="single" w:sz="4" w:space="0" w:color="auto"/>
              <w:bottom w:val="single" w:sz="4" w:space="0" w:color="auto"/>
              <w:right w:val="single" w:sz="4" w:space="0" w:color="auto"/>
            </w:tcBorders>
            <w:vAlign w:val="bottom"/>
          </w:tcPr>
          <w:p w14:paraId="3200C4B8" w14:textId="77777777" w:rsidR="00B85CE5" w:rsidRPr="00353430" w:rsidRDefault="00B85CE5" w:rsidP="00B85CE5">
            <w:pPr>
              <w:jc w:val="right"/>
              <w:rPr>
                <w:rFonts w:ascii="Arial" w:hAnsi="Arial" w:cs="Arial"/>
                <w:color w:val="000000"/>
                <w:sz w:val="20"/>
                <w:szCs w:val="20"/>
              </w:rPr>
            </w:pPr>
            <w:r w:rsidRPr="00353430">
              <w:rPr>
                <w:rFonts w:ascii="Arial" w:hAnsi="Arial" w:cs="Arial"/>
                <w:color w:val="000000"/>
                <w:sz w:val="20"/>
                <w:szCs w:val="20"/>
              </w:rPr>
              <w:t>18.0%</w:t>
            </w:r>
          </w:p>
        </w:tc>
      </w:tr>
      <w:tr w:rsidR="00B85CE5" w:rsidRPr="00353430" w14:paraId="08E1DCDE" w14:textId="77777777" w:rsidTr="00787F1B">
        <w:trPr>
          <w:jc w:val="center"/>
        </w:trPr>
        <w:tc>
          <w:tcPr>
            <w:tcW w:w="5210" w:type="dxa"/>
            <w:tcBorders>
              <w:top w:val="single" w:sz="4" w:space="0" w:color="auto"/>
              <w:left w:val="single" w:sz="4" w:space="0" w:color="auto"/>
              <w:bottom w:val="double" w:sz="4" w:space="0" w:color="auto"/>
              <w:right w:val="single" w:sz="4" w:space="0" w:color="auto"/>
            </w:tcBorders>
            <w:vAlign w:val="bottom"/>
          </w:tcPr>
          <w:p w14:paraId="03A5BF5E" w14:textId="77777777" w:rsidR="00B85CE5" w:rsidRPr="00353430" w:rsidRDefault="00787F1B" w:rsidP="00B85CE5">
            <w:pPr>
              <w:rPr>
                <w:rFonts w:ascii="Arial" w:hAnsi="Arial" w:cs="Arial"/>
                <w:color w:val="000000"/>
                <w:sz w:val="20"/>
                <w:szCs w:val="20"/>
              </w:rPr>
            </w:pPr>
            <w:r w:rsidRPr="00353430">
              <w:rPr>
                <w:rFonts w:ascii="Arial" w:hAnsi="Arial" w:cs="Arial"/>
                <w:color w:val="000000"/>
                <w:sz w:val="20"/>
                <w:szCs w:val="20"/>
              </w:rPr>
              <w:t>Total</w:t>
            </w:r>
          </w:p>
        </w:tc>
        <w:tc>
          <w:tcPr>
            <w:tcW w:w="1808" w:type="dxa"/>
            <w:tcBorders>
              <w:top w:val="single" w:sz="4" w:space="0" w:color="auto"/>
              <w:left w:val="single" w:sz="4" w:space="0" w:color="auto"/>
              <w:bottom w:val="double" w:sz="4" w:space="0" w:color="auto"/>
              <w:right w:val="single" w:sz="4" w:space="0" w:color="auto"/>
            </w:tcBorders>
            <w:vAlign w:val="bottom"/>
          </w:tcPr>
          <w:p w14:paraId="08AB3758" w14:textId="3CF9DD0A" w:rsidR="00B85CE5" w:rsidRPr="00353430" w:rsidRDefault="00FE41C0" w:rsidP="00B85CE5">
            <w:pPr>
              <w:jc w:val="right"/>
              <w:rPr>
                <w:rFonts w:ascii="Arial" w:hAnsi="Arial" w:cs="Arial"/>
                <w:color w:val="000000"/>
                <w:sz w:val="20"/>
                <w:szCs w:val="20"/>
              </w:rPr>
            </w:pPr>
            <w:r w:rsidRPr="00353430">
              <w:rPr>
                <w:rFonts w:ascii="Arial" w:hAnsi="Arial" w:cs="Arial"/>
                <w:color w:val="000000"/>
                <w:sz w:val="20"/>
                <w:szCs w:val="20"/>
              </w:rPr>
              <w:t>54,560</w:t>
            </w:r>
          </w:p>
        </w:tc>
        <w:tc>
          <w:tcPr>
            <w:tcW w:w="2312" w:type="dxa"/>
            <w:tcBorders>
              <w:top w:val="single" w:sz="4" w:space="0" w:color="auto"/>
              <w:left w:val="single" w:sz="4" w:space="0" w:color="auto"/>
              <w:bottom w:val="double" w:sz="4" w:space="0" w:color="auto"/>
              <w:right w:val="single" w:sz="4" w:space="0" w:color="auto"/>
            </w:tcBorders>
            <w:vAlign w:val="bottom"/>
          </w:tcPr>
          <w:p w14:paraId="2B76D54E" w14:textId="77777777" w:rsidR="00B85CE5" w:rsidRPr="00353430" w:rsidRDefault="00B85CE5" w:rsidP="00B85CE5">
            <w:pPr>
              <w:jc w:val="right"/>
              <w:rPr>
                <w:rFonts w:ascii="Arial" w:hAnsi="Arial" w:cs="Arial"/>
                <w:color w:val="000000"/>
                <w:sz w:val="20"/>
                <w:szCs w:val="20"/>
              </w:rPr>
            </w:pPr>
            <w:r w:rsidRPr="00353430">
              <w:rPr>
                <w:rFonts w:ascii="Arial" w:hAnsi="Arial" w:cs="Arial"/>
                <w:color w:val="000000"/>
                <w:sz w:val="20"/>
                <w:szCs w:val="20"/>
              </w:rPr>
              <w:t>100.0%</w:t>
            </w:r>
          </w:p>
        </w:tc>
      </w:tr>
      <w:tr w:rsidR="00B85CE5" w:rsidRPr="00353430" w14:paraId="0883B9F6" w14:textId="77777777" w:rsidTr="00787F1B">
        <w:trPr>
          <w:jc w:val="center"/>
        </w:trPr>
        <w:tc>
          <w:tcPr>
            <w:tcW w:w="5210" w:type="dxa"/>
            <w:tcBorders>
              <w:top w:val="double" w:sz="4" w:space="0" w:color="auto"/>
              <w:left w:val="single" w:sz="4" w:space="0" w:color="auto"/>
              <w:bottom w:val="single" w:sz="4" w:space="0" w:color="auto"/>
              <w:right w:val="single" w:sz="4" w:space="0" w:color="auto"/>
            </w:tcBorders>
            <w:vAlign w:val="bottom"/>
          </w:tcPr>
          <w:p w14:paraId="5BE2E7B8" w14:textId="77777777" w:rsidR="00B85CE5" w:rsidRPr="00353430" w:rsidRDefault="00B85CE5" w:rsidP="00B85CE5">
            <w:pPr>
              <w:rPr>
                <w:rFonts w:ascii="Arial" w:hAnsi="Arial" w:cs="Arial"/>
                <w:color w:val="000000"/>
                <w:sz w:val="20"/>
                <w:szCs w:val="20"/>
              </w:rPr>
            </w:pPr>
            <w:r w:rsidRPr="00353430">
              <w:rPr>
                <w:rFonts w:ascii="Arial" w:hAnsi="Arial" w:cs="Arial"/>
                <w:color w:val="000000"/>
                <w:sz w:val="20"/>
                <w:szCs w:val="20"/>
              </w:rPr>
              <w:t>Mean</w:t>
            </w:r>
          </w:p>
        </w:tc>
        <w:tc>
          <w:tcPr>
            <w:tcW w:w="1808" w:type="dxa"/>
            <w:tcBorders>
              <w:top w:val="double" w:sz="4" w:space="0" w:color="auto"/>
              <w:left w:val="single" w:sz="4" w:space="0" w:color="auto"/>
              <w:bottom w:val="single" w:sz="4" w:space="0" w:color="auto"/>
              <w:right w:val="single" w:sz="4" w:space="0" w:color="auto"/>
            </w:tcBorders>
            <w:vAlign w:val="bottom"/>
          </w:tcPr>
          <w:p w14:paraId="2AE06B17" w14:textId="77777777" w:rsidR="00B85CE5" w:rsidRPr="00353430" w:rsidRDefault="00B85CE5" w:rsidP="00B85CE5">
            <w:pPr>
              <w:jc w:val="right"/>
              <w:rPr>
                <w:rFonts w:ascii="Arial" w:hAnsi="Arial" w:cs="Arial"/>
                <w:color w:val="000000"/>
                <w:sz w:val="20"/>
                <w:szCs w:val="20"/>
              </w:rPr>
            </w:pPr>
          </w:p>
        </w:tc>
        <w:tc>
          <w:tcPr>
            <w:tcW w:w="2312" w:type="dxa"/>
            <w:tcBorders>
              <w:top w:val="double" w:sz="4" w:space="0" w:color="auto"/>
              <w:left w:val="single" w:sz="4" w:space="0" w:color="auto"/>
              <w:bottom w:val="single" w:sz="4" w:space="0" w:color="auto"/>
              <w:right w:val="single" w:sz="4" w:space="0" w:color="auto"/>
            </w:tcBorders>
            <w:vAlign w:val="bottom"/>
          </w:tcPr>
          <w:p w14:paraId="7E7924BF" w14:textId="77777777" w:rsidR="00B85CE5" w:rsidRPr="00353430" w:rsidRDefault="00B85CE5" w:rsidP="00B85CE5">
            <w:pPr>
              <w:jc w:val="right"/>
              <w:rPr>
                <w:rFonts w:ascii="Arial" w:hAnsi="Arial" w:cs="Arial"/>
                <w:color w:val="000000"/>
                <w:sz w:val="20"/>
                <w:szCs w:val="20"/>
              </w:rPr>
            </w:pPr>
            <w:r w:rsidRPr="00353430">
              <w:rPr>
                <w:rFonts w:ascii="Arial" w:hAnsi="Arial" w:cs="Arial"/>
                <w:color w:val="000000"/>
                <w:sz w:val="20"/>
                <w:szCs w:val="20"/>
              </w:rPr>
              <w:t>29.4 days</w:t>
            </w:r>
          </w:p>
        </w:tc>
      </w:tr>
      <w:tr w:rsidR="00B85CE5" w:rsidRPr="00353430" w14:paraId="2AE33057" w14:textId="77777777" w:rsidTr="00787F1B">
        <w:trPr>
          <w:jc w:val="center"/>
        </w:trPr>
        <w:tc>
          <w:tcPr>
            <w:tcW w:w="5210" w:type="dxa"/>
            <w:tcBorders>
              <w:top w:val="single" w:sz="4" w:space="0" w:color="auto"/>
              <w:left w:val="single" w:sz="4" w:space="0" w:color="auto"/>
              <w:bottom w:val="single" w:sz="4" w:space="0" w:color="auto"/>
              <w:right w:val="single" w:sz="4" w:space="0" w:color="auto"/>
            </w:tcBorders>
            <w:vAlign w:val="bottom"/>
          </w:tcPr>
          <w:p w14:paraId="4081CE89" w14:textId="77777777" w:rsidR="00B85CE5" w:rsidRPr="00353430" w:rsidRDefault="00B85CE5" w:rsidP="00B85CE5">
            <w:pPr>
              <w:rPr>
                <w:rFonts w:ascii="Arial" w:hAnsi="Arial" w:cs="Arial"/>
                <w:color w:val="000000"/>
                <w:sz w:val="20"/>
                <w:szCs w:val="20"/>
              </w:rPr>
            </w:pPr>
            <w:r w:rsidRPr="00353430">
              <w:rPr>
                <w:rFonts w:ascii="Arial" w:hAnsi="Arial" w:cs="Arial"/>
                <w:color w:val="000000"/>
                <w:sz w:val="20"/>
                <w:szCs w:val="20"/>
              </w:rPr>
              <w:t>Median</w:t>
            </w:r>
          </w:p>
        </w:tc>
        <w:tc>
          <w:tcPr>
            <w:tcW w:w="1808" w:type="dxa"/>
            <w:tcBorders>
              <w:top w:val="single" w:sz="4" w:space="0" w:color="auto"/>
              <w:left w:val="single" w:sz="4" w:space="0" w:color="auto"/>
              <w:bottom w:val="single" w:sz="4" w:space="0" w:color="auto"/>
              <w:right w:val="single" w:sz="4" w:space="0" w:color="auto"/>
            </w:tcBorders>
            <w:vAlign w:val="bottom"/>
          </w:tcPr>
          <w:p w14:paraId="4EDD3223" w14:textId="77777777" w:rsidR="00B85CE5" w:rsidRPr="00353430" w:rsidRDefault="00B85CE5" w:rsidP="00B85CE5">
            <w:pPr>
              <w:jc w:val="right"/>
              <w:rPr>
                <w:rFonts w:ascii="Arial" w:hAnsi="Arial" w:cs="Arial"/>
                <w:color w:val="000000"/>
                <w:sz w:val="20"/>
                <w:szCs w:val="20"/>
              </w:rPr>
            </w:pPr>
          </w:p>
        </w:tc>
        <w:tc>
          <w:tcPr>
            <w:tcW w:w="2312" w:type="dxa"/>
            <w:tcBorders>
              <w:top w:val="single" w:sz="4" w:space="0" w:color="auto"/>
              <w:left w:val="single" w:sz="4" w:space="0" w:color="auto"/>
              <w:bottom w:val="single" w:sz="4" w:space="0" w:color="auto"/>
              <w:right w:val="single" w:sz="4" w:space="0" w:color="auto"/>
            </w:tcBorders>
            <w:vAlign w:val="bottom"/>
          </w:tcPr>
          <w:p w14:paraId="16D956CA" w14:textId="77777777" w:rsidR="00B85CE5" w:rsidRPr="00353430" w:rsidRDefault="00B85CE5" w:rsidP="00B85CE5">
            <w:pPr>
              <w:jc w:val="right"/>
              <w:rPr>
                <w:rFonts w:ascii="Arial" w:hAnsi="Arial" w:cs="Arial"/>
                <w:color w:val="000000"/>
                <w:sz w:val="20"/>
                <w:szCs w:val="20"/>
              </w:rPr>
            </w:pPr>
            <w:r w:rsidRPr="00353430">
              <w:rPr>
                <w:rFonts w:ascii="Arial" w:hAnsi="Arial" w:cs="Arial"/>
                <w:color w:val="000000"/>
                <w:sz w:val="20"/>
                <w:szCs w:val="20"/>
              </w:rPr>
              <w:t>7 days</w:t>
            </w:r>
          </w:p>
        </w:tc>
      </w:tr>
      <w:tr w:rsidR="00B85CE5" w:rsidRPr="00353430" w14:paraId="37BD6B35" w14:textId="77777777" w:rsidTr="00787F1B">
        <w:trPr>
          <w:jc w:val="center"/>
        </w:trPr>
        <w:tc>
          <w:tcPr>
            <w:tcW w:w="5210" w:type="dxa"/>
            <w:tcBorders>
              <w:top w:val="single" w:sz="4" w:space="0" w:color="auto"/>
              <w:left w:val="single" w:sz="4" w:space="0" w:color="auto"/>
              <w:bottom w:val="single" w:sz="4" w:space="0" w:color="auto"/>
              <w:right w:val="single" w:sz="4" w:space="0" w:color="auto"/>
            </w:tcBorders>
            <w:vAlign w:val="bottom"/>
          </w:tcPr>
          <w:p w14:paraId="68C252D8" w14:textId="77777777" w:rsidR="00B85CE5" w:rsidRPr="00353430" w:rsidRDefault="00B85CE5" w:rsidP="00B85CE5">
            <w:pPr>
              <w:rPr>
                <w:rFonts w:ascii="Arial" w:hAnsi="Arial" w:cs="Arial"/>
                <w:color w:val="000000"/>
                <w:sz w:val="20"/>
                <w:szCs w:val="20"/>
              </w:rPr>
            </w:pPr>
            <w:r w:rsidRPr="00353430">
              <w:rPr>
                <w:rFonts w:ascii="Arial" w:hAnsi="Arial" w:cs="Arial"/>
                <w:color w:val="000000"/>
                <w:sz w:val="20"/>
                <w:szCs w:val="20"/>
              </w:rPr>
              <w:t>Minimum</w:t>
            </w:r>
          </w:p>
        </w:tc>
        <w:tc>
          <w:tcPr>
            <w:tcW w:w="1808" w:type="dxa"/>
            <w:tcBorders>
              <w:top w:val="single" w:sz="4" w:space="0" w:color="auto"/>
              <w:left w:val="single" w:sz="4" w:space="0" w:color="auto"/>
              <w:bottom w:val="single" w:sz="4" w:space="0" w:color="auto"/>
              <w:right w:val="single" w:sz="4" w:space="0" w:color="auto"/>
            </w:tcBorders>
            <w:vAlign w:val="bottom"/>
          </w:tcPr>
          <w:p w14:paraId="01F10F20" w14:textId="77777777" w:rsidR="00B85CE5" w:rsidRPr="00353430" w:rsidRDefault="00B85CE5" w:rsidP="00B85CE5">
            <w:pPr>
              <w:jc w:val="right"/>
              <w:rPr>
                <w:rFonts w:ascii="Arial" w:hAnsi="Arial" w:cs="Arial"/>
                <w:color w:val="000000"/>
                <w:sz w:val="20"/>
                <w:szCs w:val="20"/>
              </w:rPr>
            </w:pPr>
          </w:p>
        </w:tc>
        <w:tc>
          <w:tcPr>
            <w:tcW w:w="2312" w:type="dxa"/>
            <w:tcBorders>
              <w:top w:val="single" w:sz="4" w:space="0" w:color="auto"/>
              <w:left w:val="single" w:sz="4" w:space="0" w:color="auto"/>
              <w:bottom w:val="single" w:sz="4" w:space="0" w:color="auto"/>
              <w:right w:val="single" w:sz="4" w:space="0" w:color="auto"/>
            </w:tcBorders>
            <w:vAlign w:val="bottom"/>
          </w:tcPr>
          <w:p w14:paraId="17DDEC42" w14:textId="77777777" w:rsidR="00B85CE5" w:rsidRPr="00353430" w:rsidRDefault="00B85CE5" w:rsidP="00B85CE5">
            <w:pPr>
              <w:jc w:val="right"/>
              <w:rPr>
                <w:rFonts w:ascii="Arial" w:hAnsi="Arial" w:cs="Arial"/>
                <w:color w:val="000000"/>
                <w:sz w:val="20"/>
                <w:szCs w:val="20"/>
              </w:rPr>
            </w:pPr>
            <w:r w:rsidRPr="00353430">
              <w:rPr>
                <w:rFonts w:ascii="Arial" w:hAnsi="Arial" w:cs="Arial"/>
                <w:color w:val="000000"/>
                <w:sz w:val="20"/>
                <w:szCs w:val="20"/>
              </w:rPr>
              <w:t>1 day</w:t>
            </w:r>
          </w:p>
        </w:tc>
      </w:tr>
      <w:tr w:rsidR="00B85CE5" w:rsidRPr="00353430" w14:paraId="00AADA92" w14:textId="77777777" w:rsidTr="00787F1B">
        <w:trPr>
          <w:jc w:val="center"/>
        </w:trPr>
        <w:tc>
          <w:tcPr>
            <w:tcW w:w="5210" w:type="dxa"/>
            <w:tcBorders>
              <w:top w:val="single" w:sz="4" w:space="0" w:color="auto"/>
              <w:left w:val="single" w:sz="4" w:space="0" w:color="auto"/>
              <w:bottom w:val="single" w:sz="4" w:space="0" w:color="auto"/>
              <w:right w:val="single" w:sz="4" w:space="0" w:color="auto"/>
            </w:tcBorders>
            <w:vAlign w:val="bottom"/>
          </w:tcPr>
          <w:p w14:paraId="78C6A8D1" w14:textId="77777777" w:rsidR="00B85CE5" w:rsidRPr="00353430" w:rsidRDefault="00B85CE5" w:rsidP="00B85CE5">
            <w:pPr>
              <w:rPr>
                <w:rFonts w:ascii="Arial" w:hAnsi="Arial" w:cs="Arial"/>
                <w:color w:val="000000"/>
                <w:sz w:val="20"/>
                <w:szCs w:val="20"/>
              </w:rPr>
            </w:pPr>
            <w:r w:rsidRPr="00353430">
              <w:rPr>
                <w:rFonts w:ascii="Arial" w:hAnsi="Arial" w:cs="Arial"/>
                <w:color w:val="000000"/>
                <w:sz w:val="20"/>
                <w:szCs w:val="20"/>
              </w:rPr>
              <w:t>Maximum</w:t>
            </w:r>
          </w:p>
        </w:tc>
        <w:tc>
          <w:tcPr>
            <w:tcW w:w="1808" w:type="dxa"/>
            <w:tcBorders>
              <w:top w:val="single" w:sz="4" w:space="0" w:color="auto"/>
              <w:left w:val="single" w:sz="4" w:space="0" w:color="auto"/>
              <w:bottom w:val="single" w:sz="4" w:space="0" w:color="auto"/>
              <w:right w:val="single" w:sz="4" w:space="0" w:color="auto"/>
            </w:tcBorders>
            <w:vAlign w:val="bottom"/>
          </w:tcPr>
          <w:p w14:paraId="78474E96" w14:textId="77777777" w:rsidR="00B85CE5" w:rsidRPr="00353430" w:rsidRDefault="00B85CE5" w:rsidP="00B85CE5">
            <w:pPr>
              <w:jc w:val="right"/>
              <w:rPr>
                <w:rFonts w:ascii="Arial" w:hAnsi="Arial" w:cs="Arial"/>
                <w:color w:val="000000"/>
                <w:sz w:val="20"/>
                <w:szCs w:val="20"/>
              </w:rPr>
            </w:pPr>
          </w:p>
        </w:tc>
        <w:tc>
          <w:tcPr>
            <w:tcW w:w="2312" w:type="dxa"/>
            <w:tcBorders>
              <w:top w:val="single" w:sz="4" w:space="0" w:color="auto"/>
              <w:left w:val="single" w:sz="4" w:space="0" w:color="auto"/>
              <w:bottom w:val="single" w:sz="4" w:space="0" w:color="auto"/>
              <w:right w:val="single" w:sz="4" w:space="0" w:color="auto"/>
            </w:tcBorders>
            <w:vAlign w:val="bottom"/>
          </w:tcPr>
          <w:p w14:paraId="629EC9A6" w14:textId="77777777" w:rsidR="00B85CE5" w:rsidRPr="00353430" w:rsidRDefault="00B85CE5" w:rsidP="00B85CE5">
            <w:pPr>
              <w:jc w:val="right"/>
              <w:rPr>
                <w:rFonts w:ascii="Arial" w:hAnsi="Arial" w:cs="Arial"/>
                <w:color w:val="000000"/>
                <w:sz w:val="20"/>
                <w:szCs w:val="20"/>
              </w:rPr>
            </w:pPr>
            <w:r w:rsidRPr="00353430">
              <w:rPr>
                <w:rFonts w:ascii="Arial" w:hAnsi="Arial" w:cs="Arial"/>
                <w:color w:val="000000"/>
                <w:sz w:val="20"/>
                <w:szCs w:val="20"/>
              </w:rPr>
              <w:t>1</w:t>
            </w:r>
            <w:r w:rsidR="00871361" w:rsidRPr="00353430">
              <w:rPr>
                <w:rFonts w:ascii="Arial" w:hAnsi="Arial" w:cs="Arial"/>
                <w:color w:val="000000"/>
                <w:sz w:val="20"/>
                <w:szCs w:val="20"/>
              </w:rPr>
              <w:t>,</w:t>
            </w:r>
            <w:r w:rsidRPr="00353430">
              <w:rPr>
                <w:rFonts w:ascii="Arial" w:hAnsi="Arial" w:cs="Arial"/>
                <w:color w:val="000000"/>
                <w:sz w:val="20"/>
                <w:szCs w:val="20"/>
              </w:rPr>
              <w:t>532 days</w:t>
            </w:r>
          </w:p>
        </w:tc>
      </w:tr>
      <w:tr w:rsidR="00B85CE5" w:rsidRPr="00353430" w14:paraId="694955E8" w14:textId="77777777" w:rsidTr="00787F1B">
        <w:trPr>
          <w:jc w:val="center"/>
        </w:trPr>
        <w:tc>
          <w:tcPr>
            <w:tcW w:w="9330" w:type="dxa"/>
            <w:gridSpan w:val="3"/>
            <w:tcBorders>
              <w:top w:val="single" w:sz="4" w:space="0" w:color="auto"/>
              <w:left w:val="single" w:sz="4" w:space="0" w:color="auto"/>
              <w:bottom w:val="single" w:sz="4" w:space="0" w:color="auto"/>
              <w:right w:val="single" w:sz="4" w:space="0" w:color="auto"/>
            </w:tcBorders>
          </w:tcPr>
          <w:p w14:paraId="358FD0C8" w14:textId="6FAFE959" w:rsidR="00B85CE5" w:rsidRPr="00353430" w:rsidRDefault="00C54D73" w:rsidP="00AB06A5">
            <w:pPr>
              <w:rPr>
                <w:rFonts w:ascii="Arial" w:hAnsi="Arial" w:cs="Arial"/>
                <w:sz w:val="18"/>
              </w:rPr>
            </w:pPr>
            <w:r w:rsidRPr="00353430">
              <w:rPr>
                <w:rFonts w:ascii="Arial" w:hAnsi="Arial" w:cs="Arial"/>
                <w:sz w:val="16"/>
                <w:szCs w:val="16"/>
                <w:lang w:val="en-US"/>
              </w:rPr>
              <w:t>Note:</w:t>
            </w:r>
            <w:r w:rsidRPr="00353430">
              <w:rPr>
                <w:rFonts w:ascii="Arial" w:hAnsi="Arial" w:cs="Arial"/>
                <w:i/>
                <w:sz w:val="16"/>
                <w:szCs w:val="16"/>
                <w:lang w:val="en-US"/>
              </w:rPr>
              <w:t xml:space="preserve"> </w:t>
            </w:r>
            <w:r w:rsidR="00B85CE5" w:rsidRPr="00353430">
              <w:rPr>
                <w:rFonts w:ascii="Arial" w:hAnsi="Arial" w:cs="Arial"/>
                <w:i/>
                <w:sz w:val="16"/>
                <w:szCs w:val="16"/>
                <w:lang w:val="en-US"/>
              </w:rPr>
              <w:t>Compensation days</w:t>
            </w:r>
            <w:r w:rsidR="00B85CE5" w:rsidRPr="00353430">
              <w:rPr>
                <w:rFonts w:ascii="Arial" w:hAnsi="Arial" w:cs="Arial"/>
                <w:sz w:val="16"/>
                <w:szCs w:val="16"/>
                <w:lang w:val="en-US"/>
              </w:rPr>
              <w:t xml:space="preserve"> are paid days of wage loss starting the day after injury when the worker cannot go back to work immediately due to their injury. Manitoba pays 90% of net earnings after deductions for EI, CPP, and income tax. We also have a floor on this amount so that the 90% of net calculation does not fall below minimum wage if the injured</w:t>
            </w:r>
            <w:r w:rsidR="00787F1B" w:rsidRPr="00353430">
              <w:rPr>
                <w:rFonts w:ascii="Arial" w:hAnsi="Arial" w:cs="Arial"/>
                <w:sz w:val="16"/>
                <w:szCs w:val="16"/>
                <w:lang w:val="en-US"/>
              </w:rPr>
              <w:t xml:space="preserve"> worker is earning minimum wage </w:t>
            </w:r>
            <w:r w:rsidR="00B85CE5" w:rsidRPr="00353430">
              <w:rPr>
                <w:rFonts w:ascii="Arial" w:hAnsi="Arial" w:cs="Arial"/>
                <w:sz w:val="16"/>
                <w:szCs w:val="16"/>
              </w:rPr>
              <w:t>(n=54,</w:t>
            </w:r>
            <w:r w:rsidR="00482172" w:rsidRPr="00353430">
              <w:rPr>
                <w:rFonts w:ascii="Arial" w:hAnsi="Arial" w:cs="Arial"/>
                <w:sz w:val="16"/>
                <w:szCs w:val="16"/>
              </w:rPr>
              <w:t>361)</w:t>
            </w:r>
            <w:r w:rsidR="00B85CE5" w:rsidRPr="00353430">
              <w:rPr>
                <w:rFonts w:ascii="Arial" w:hAnsi="Arial" w:cs="Arial"/>
                <w:sz w:val="16"/>
                <w:szCs w:val="16"/>
              </w:rPr>
              <w:t>.</w:t>
            </w:r>
          </w:p>
        </w:tc>
      </w:tr>
    </w:tbl>
    <w:p w14:paraId="3D719500" w14:textId="77777777" w:rsidR="00B85CE5" w:rsidRPr="00353430" w:rsidRDefault="00B85CE5" w:rsidP="00B85CE5">
      <w:pPr>
        <w:pStyle w:val="Default"/>
        <w:rPr>
          <w:rFonts w:ascii="Garamond" w:hAnsi="Garamond"/>
        </w:rPr>
      </w:pPr>
    </w:p>
    <w:p w14:paraId="496DF42C" w14:textId="77777777" w:rsidR="00B85CE5" w:rsidRPr="00353430" w:rsidRDefault="003E567A" w:rsidP="00B85CE5">
      <w:pPr>
        <w:pStyle w:val="Default"/>
        <w:jc w:val="center"/>
        <w:rPr>
          <w:rFonts w:ascii="Garamond" w:hAnsi="Garamond"/>
        </w:rPr>
      </w:pPr>
      <w:r w:rsidRPr="00353430">
        <w:rPr>
          <w:noProof/>
          <w:lang w:eastAsia="en-CA"/>
        </w:rPr>
        <w:drawing>
          <wp:inline distT="0" distB="0" distL="0" distR="0" wp14:anchorId="5D50FA50" wp14:editId="069FA6A8">
            <wp:extent cx="5523865" cy="2570480"/>
            <wp:effectExtent l="0" t="0" r="19685" b="20320"/>
            <wp:docPr id="17"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A3D074A" w14:textId="100D3DDF" w:rsidR="00B85CE5" w:rsidRPr="00353430" w:rsidRDefault="00B85CE5" w:rsidP="00157726">
      <w:pPr>
        <w:pStyle w:val="Caption"/>
        <w:spacing w:before="120"/>
        <w:ind w:right="-634"/>
        <w:jc w:val="center"/>
        <w:rPr>
          <w:sz w:val="22"/>
          <w:szCs w:val="22"/>
        </w:rPr>
      </w:pPr>
      <w:bookmarkStart w:id="54" w:name="_Ref433701277"/>
      <w:bookmarkStart w:id="55" w:name="_Ref433701259"/>
      <w:r w:rsidRPr="00353430">
        <w:rPr>
          <w:sz w:val="22"/>
          <w:szCs w:val="22"/>
        </w:rPr>
        <w:t xml:space="preserve">Figure </w:t>
      </w:r>
      <w:r w:rsidR="00DC11EF" w:rsidRPr="00353430">
        <w:rPr>
          <w:sz w:val="22"/>
          <w:szCs w:val="22"/>
        </w:rPr>
        <w:t>3</w:t>
      </w:r>
      <w:bookmarkEnd w:id="54"/>
      <w:r w:rsidRPr="00353430">
        <w:rPr>
          <w:sz w:val="22"/>
          <w:szCs w:val="22"/>
        </w:rPr>
        <w:t>: Distribution of claimants by days of compensation</w:t>
      </w:r>
      <w:bookmarkEnd w:id="55"/>
    </w:p>
    <w:p w14:paraId="324D6A6A" w14:textId="77777777" w:rsidR="009A1859" w:rsidRPr="00353430" w:rsidRDefault="009A1859">
      <w:pPr>
        <w:rPr>
          <w:rFonts w:eastAsia="Calibri"/>
          <w:color w:val="000000"/>
        </w:rPr>
      </w:pPr>
    </w:p>
    <w:p w14:paraId="5EF837C0" w14:textId="67ABE6A2" w:rsidR="00482172" w:rsidRPr="00353430" w:rsidRDefault="00DC11EF" w:rsidP="00B85CE5">
      <w:pPr>
        <w:pStyle w:val="Default"/>
        <w:spacing w:after="240"/>
      </w:pPr>
      <w:r w:rsidRPr="00353430">
        <w:t xml:space="preserve">Figure 3 </w:t>
      </w:r>
      <w:r w:rsidR="00482172" w:rsidRPr="00353430">
        <w:t>shows the distribution of benefit days (days of wage loss compensation plus rehabilitation days).</w:t>
      </w:r>
      <w:r w:rsidR="00871361" w:rsidRPr="00353430">
        <w:t xml:space="preserve"> </w:t>
      </w:r>
      <w:r w:rsidR="00482172" w:rsidRPr="00353430">
        <w:t xml:space="preserve">Most workers received </w:t>
      </w:r>
      <w:r w:rsidR="00787F1B" w:rsidRPr="00353430">
        <w:t>fewer</w:t>
      </w:r>
      <w:r w:rsidR="00482172" w:rsidRPr="00353430">
        <w:t xml:space="preserve"> than 15 days (three weeks).</w:t>
      </w:r>
      <w:r w:rsidR="00871361" w:rsidRPr="00353430">
        <w:t xml:space="preserve"> </w:t>
      </w:r>
      <w:r w:rsidR="00482172" w:rsidRPr="00353430">
        <w:t>A relative</w:t>
      </w:r>
      <w:r w:rsidR="00787F1B" w:rsidRPr="00353430">
        <w:t>ly</w:t>
      </w:r>
      <w:r w:rsidR="00482172" w:rsidRPr="00353430">
        <w:t xml:space="preserve"> small number received benefits for more than 100 days</w:t>
      </w:r>
      <w:r w:rsidR="00787F1B" w:rsidRPr="00353430">
        <w:t>.</w:t>
      </w:r>
    </w:p>
    <w:p w14:paraId="737FB962" w14:textId="4579B17A" w:rsidR="00B85CE5" w:rsidRPr="00353430" w:rsidRDefault="00B85CE5" w:rsidP="00AB06A5">
      <w:pPr>
        <w:pStyle w:val="Default"/>
        <w:spacing w:after="240"/>
        <w:rPr>
          <w:rFonts w:ascii="Garamond" w:hAnsi="Garamond"/>
        </w:rPr>
      </w:pPr>
      <w:r w:rsidRPr="00353430">
        <w:lastRenderedPageBreak/>
        <w:t xml:space="preserve">This study tends to focus on workers </w:t>
      </w:r>
      <w:r w:rsidR="00787F1B" w:rsidRPr="00353430">
        <w:t>who</w:t>
      </w:r>
      <w:r w:rsidRPr="00353430">
        <w:t xml:space="preserve"> have experienced </w:t>
      </w:r>
      <w:r w:rsidR="00AB06A5" w:rsidRPr="00353430">
        <w:t>serious injuries</w:t>
      </w:r>
      <w:r w:rsidRPr="00353430">
        <w:t xml:space="preserve">. For those who were off for </w:t>
      </w:r>
      <w:r w:rsidR="00AB06A5" w:rsidRPr="00353430">
        <w:t xml:space="preserve">10 working days </w:t>
      </w:r>
      <w:r w:rsidRPr="00353430">
        <w:t xml:space="preserve">or </w:t>
      </w:r>
      <w:r w:rsidR="00787F1B" w:rsidRPr="00353430">
        <w:t>fewer</w:t>
      </w:r>
      <w:r w:rsidRPr="00353430">
        <w:t xml:space="preserve">, the injury and the resulting </w:t>
      </w:r>
      <w:r w:rsidR="00AB06A5" w:rsidRPr="00353430">
        <w:t xml:space="preserve">income/emotional impacts </w:t>
      </w:r>
      <w:r w:rsidRPr="00353430">
        <w:t xml:space="preserve">were </w:t>
      </w:r>
      <w:r w:rsidR="00482172" w:rsidRPr="00353430">
        <w:t xml:space="preserve">probably </w:t>
      </w:r>
      <w:r w:rsidRPr="00353430">
        <w:t xml:space="preserve">transitory, </w:t>
      </w:r>
      <w:r w:rsidR="00482172" w:rsidRPr="00353430">
        <w:t>represent</w:t>
      </w:r>
      <w:r w:rsidR="00AB06A5" w:rsidRPr="00353430">
        <w:t>ing</w:t>
      </w:r>
      <w:r w:rsidR="00482172" w:rsidRPr="00353430">
        <w:t xml:space="preserve"> </w:t>
      </w:r>
      <w:r w:rsidRPr="00353430">
        <w:t>a minor interruption</w:t>
      </w:r>
      <w:r w:rsidR="00482172" w:rsidRPr="00353430">
        <w:t xml:space="preserve"> to their work and personal lives</w:t>
      </w:r>
      <w:r w:rsidRPr="00353430">
        <w:t xml:space="preserve">. Many of these workers would not have experienced major </w:t>
      </w:r>
      <w:r w:rsidR="00482172" w:rsidRPr="00353430">
        <w:t xml:space="preserve">complications </w:t>
      </w:r>
      <w:r w:rsidRPr="00353430">
        <w:t>to their lives after the injury</w:t>
      </w:r>
      <w:r w:rsidR="00AB06A5" w:rsidRPr="00353430">
        <w:t>. I</w:t>
      </w:r>
      <w:r w:rsidRPr="00353430">
        <w:t xml:space="preserve">f selected as part of the sampling, </w:t>
      </w:r>
      <w:r w:rsidR="00AB06A5" w:rsidRPr="00353430">
        <w:t xml:space="preserve">these workers </w:t>
      </w:r>
      <w:r w:rsidR="00E44C3D" w:rsidRPr="00353430">
        <w:t>may have</w:t>
      </w:r>
      <w:r w:rsidRPr="00353430">
        <w:t xml:space="preserve"> declined to participate in the survey, or </w:t>
      </w:r>
      <w:r w:rsidR="00900B3C" w:rsidRPr="00353430">
        <w:t xml:space="preserve">they </w:t>
      </w:r>
      <w:r w:rsidRPr="00353430">
        <w:t xml:space="preserve">were </w:t>
      </w:r>
      <w:r w:rsidR="00AB06A5" w:rsidRPr="00353430">
        <w:t>unw</w:t>
      </w:r>
      <w:r w:rsidRPr="00353430">
        <w:t>illing/</w:t>
      </w:r>
      <w:r w:rsidR="00AB06A5" w:rsidRPr="00353430">
        <w:t>un</w:t>
      </w:r>
      <w:r w:rsidRPr="00353430">
        <w:t>able to assign non-financial costs to the</w:t>
      </w:r>
      <w:r w:rsidR="00787F1B" w:rsidRPr="00353430">
        <w:t>ir</w:t>
      </w:r>
      <w:r w:rsidRPr="00353430">
        <w:t xml:space="preserve"> experience</w:t>
      </w:r>
      <w:r w:rsidR="00787F1B" w:rsidRPr="00353430">
        <w:t>s</w:t>
      </w:r>
      <w:r w:rsidRPr="00353430">
        <w:t>.</w:t>
      </w:r>
      <w:r w:rsidR="00AB06A5" w:rsidRPr="00353430">
        <w:t xml:space="preserve"> Such self-selection is common in survey research and should not obscure the fact that over 60% of injured workers </w:t>
      </w:r>
      <w:r w:rsidR="00AC3EDD" w:rsidRPr="00353430">
        <w:t xml:space="preserve">have </w:t>
      </w:r>
      <w:r w:rsidR="00AB06A5" w:rsidRPr="00353430">
        <w:t>experience</w:t>
      </w:r>
      <w:r w:rsidR="00AC3EDD" w:rsidRPr="00353430">
        <w:t>d</w:t>
      </w:r>
      <w:r w:rsidR="00AB06A5" w:rsidRPr="00353430">
        <w:t xml:space="preserve"> timely and complete recoveries</w:t>
      </w:r>
      <w:r w:rsidR="00787F1B" w:rsidRPr="00353430">
        <w:t>.</w:t>
      </w:r>
    </w:p>
    <w:p w14:paraId="05F7CF61" w14:textId="77777777" w:rsidR="00B06E80" w:rsidRPr="00353430" w:rsidRDefault="00060208" w:rsidP="004B0AE4">
      <w:pPr>
        <w:pStyle w:val="Heading2"/>
      </w:pPr>
      <w:bookmarkStart w:id="56" w:name="_Toc458770932"/>
      <w:r w:rsidRPr="00353430">
        <w:t>Socio-psychological impact of the injury on workers and their carers</w:t>
      </w:r>
      <w:bookmarkEnd w:id="56"/>
      <w:r w:rsidRPr="00353430">
        <w:t xml:space="preserve"> </w:t>
      </w:r>
    </w:p>
    <w:p w14:paraId="0EDB6993" w14:textId="77777777" w:rsidR="00AB06A5" w:rsidRPr="00353430" w:rsidRDefault="00787F1B" w:rsidP="00104769">
      <w:pPr>
        <w:spacing w:after="240"/>
      </w:pPr>
      <w:r w:rsidRPr="00353430">
        <w:t xml:space="preserve">An injured worker’s carer </w:t>
      </w:r>
      <w:r w:rsidR="00AB06A5" w:rsidRPr="00353430">
        <w:t xml:space="preserve">could be anyone </w:t>
      </w:r>
      <w:r w:rsidR="008A031E" w:rsidRPr="00353430">
        <w:t>who</w:t>
      </w:r>
      <w:r w:rsidRPr="00353430">
        <w:t xml:space="preserve"> has</w:t>
      </w:r>
      <w:r w:rsidR="008A031E" w:rsidRPr="00353430">
        <w:t xml:space="preserve"> offered </w:t>
      </w:r>
      <w:r w:rsidR="004038DE" w:rsidRPr="00353430">
        <w:t xml:space="preserve">assistance to the injured worker. </w:t>
      </w:r>
      <w:r w:rsidR="00AB06A5" w:rsidRPr="00353430">
        <w:t>To maintain clarity in the survey research process, we redefined workers and their carers as follows</w:t>
      </w:r>
      <w:r w:rsidR="008A031E" w:rsidRPr="00353430">
        <w:t>:</w:t>
      </w:r>
    </w:p>
    <w:p w14:paraId="126DDBC3" w14:textId="77777777" w:rsidR="008A031E" w:rsidRPr="00353430" w:rsidRDefault="008A031E" w:rsidP="004B1B1B">
      <w:pPr>
        <w:pStyle w:val="ListParagraph"/>
        <w:numPr>
          <w:ilvl w:val="0"/>
          <w:numId w:val="18"/>
        </w:numPr>
        <w:spacing w:after="240"/>
      </w:pPr>
      <w:r w:rsidRPr="00353430">
        <w:rPr>
          <w:i/>
        </w:rPr>
        <w:t>Primary respondents</w:t>
      </w:r>
      <w:r w:rsidRPr="00353430">
        <w:t xml:space="preserve"> are the injured worker</w:t>
      </w:r>
      <w:r w:rsidR="00787F1B" w:rsidRPr="00353430">
        <w:t>s</w:t>
      </w:r>
      <w:r w:rsidRPr="00353430">
        <w:t xml:space="preserve"> selected from the sample provided by WCB</w:t>
      </w:r>
      <w:r w:rsidR="00787F1B" w:rsidRPr="00353430">
        <w:t>.</w:t>
      </w:r>
    </w:p>
    <w:p w14:paraId="1B947387" w14:textId="77777777" w:rsidR="008A031E" w:rsidRPr="00353430" w:rsidRDefault="008A031E" w:rsidP="004B1B1B">
      <w:pPr>
        <w:pStyle w:val="ListParagraph"/>
        <w:numPr>
          <w:ilvl w:val="0"/>
          <w:numId w:val="18"/>
        </w:numPr>
        <w:spacing w:after="240"/>
      </w:pPr>
      <w:r w:rsidRPr="00353430">
        <w:rPr>
          <w:i/>
        </w:rPr>
        <w:t>Secondary respondents</w:t>
      </w:r>
      <w:r w:rsidRPr="00353430">
        <w:t xml:space="preserve"> are the carer</w:t>
      </w:r>
      <w:r w:rsidR="00787F1B" w:rsidRPr="00353430">
        <w:t>s</w:t>
      </w:r>
      <w:r w:rsidRPr="00353430">
        <w:t xml:space="preserve"> who resided with the </w:t>
      </w:r>
      <w:r w:rsidR="00787F1B" w:rsidRPr="00353430">
        <w:t>workers</w:t>
      </w:r>
      <w:r w:rsidRPr="00353430">
        <w:t xml:space="preserve"> and who </w:t>
      </w:r>
      <w:r w:rsidR="00787F1B" w:rsidRPr="00353430">
        <w:t xml:space="preserve">are </w:t>
      </w:r>
      <w:r w:rsidRPr="00353430">
        <w:t>familiar with their injur</w:t>
      </w:r>
      <w:r w:rsidR="00787F1B" w:rsidRPr="00353430">
        <w:t>ies</w:t>
      </w:r>
      <w:r w:rsidRPr="00353430">
        <w:t>. Th</w:t>
      </w:r>
      <w:r w:rsidR="00787F1B" w:rsidRPr="00353430">
        <w:t>ey</w:t>
      </w:r>
      <w:r w:rsidRPr="00353430">
        <w:t xml:space="preserve"> may not be the p</w:t>
      </w:r>
      <w:r w:rsidR="00787F1B" w:rsidRPr="00353430">
        <w:t>eople</w:t>
      </w:r>
      <w:r w:rsidRPr="00353430">
        <w:t xml:space="preserve"> most important </w:t>
      </w:r>
      <w:r w:rsidR="00787F1B" w:rsidRPr="00353430">
        <w:t>to</w:t>
      </w:r>
      <w:r w:rsidRPr="00353430">
        <w:t xml:space="preserve"> assisting the injured worker</w:t>
      </w:r>
      <w:r w:rsidR="00787F1B" w:rsidRPr="00353430">
        <w:t>s</w:t>
      </w:r>
      <w:r w:rsidRPr="00353430">
        <w:t>.</w:t>
      </w:r>
    </w:p>
    <w:p w14:paraId="2920B18D" w14:textId="77777777" w:rsidR="004038DE" w:rsidRPr="00353430" w:rsidRDefault="008A031E" w:rsidP="00104769">
      <w:pPr>
        <w:spacing w:after="240"/>
      </w:pPr>
      <w:r w:rsidRPr="00353430">
        <w:t xml:space="preserve">Primary respondents </w:t>
      </w:r>
      <w:r w:rsidR="004038DE" w:rsidRPr="00353430">
        <w:t xml:space="preserve">are injured workers who fall into the following three categories: </w:t>
      </w:r>
    </w:p>
    <w:p w14:paraId="664827D7" w14:textId="77777777" w:rsidR="004038DE" w:rsidRPr="00353430" w:rsidRDefault="008A031E" w:rsidP="004B1B1B">
      <w:pPr>
        <w:pStyle w:val="ListParagraph"/>
        <w:numPr>
          <w:ilvl w:val="0"/>
          <w:numId w:val="20"/>
        </w:numPr>
        <w:spacing w:after="240"/>
      </w:pPr>
      <w:r w:rsidRPr="00353430">
        <w:t>without carers</w:t>
      </w:r>
    </w:p>
    <w:p w14:paraId="792D5717" w14:textId="77777777" w:rsidR="004038DE" w:rsidRPr="00353430" w:rsidRDefault="004038DE" w:rsidP="004B1B1B">
      <w:pPr>
        <w:pStyle w:val="ListParagraph"/>
        <w:numPr>
          <w:ilvl w:val="0"/>
          <w:numId w:val="20"/>
        </w:numPr>
        <w:spacing w:after="240"/>
      </w:pPr>
      <w:r w:rsidRPr="00353430">
        <w:t xml:space="preserve">with carers living in his/her home or separately </w:t>
      </w:r>
    </w:p>
    <w:p w14:paraId="5B731473" w14:textId="77777777" w:rsidR="008A031E" w:rsidRPr="00353430" w:rsidRDefault="004038DE" w:rsidP="004B1B1B">
      <w:pPr>
        <w:pStyle w:val="ListParagraph"/>
        <w:numPr>
          <w:ilvl w:val="0"/>
          <w:numId w:val="20"/>
        </w:numPr>
        <w:spacing w:after="240"/>
      </w:pPr>
      <w:r w:rsidRPr="00353430">
        <w:t>with carers with whom they cohabit.</w:t>
      </w:r>
    </w:p>
    <w:p w14:paraId="68E46CCC" w14:textId="77777777" w:rsidR="00AB06A5" w:rsidRPr="00353430" w:rsidRDefault="008A031E" w:rsidP="00104769">
      <w:pPr>
        <w:spacing w:after="240"/>
      </w:pPr>
      <w:r w:rsidRPr="00353430">
        <w:t>The study focus</w:t>
      </w:r>
      <w:r w:rsidR="00F76532" w:rsidRPr="00353430">
        <w:t>s</w:t>
      </w:r>
      <w:r w:rsidRPr="00353430">
        <w:t>ed on carers who cohabited with injured worker</w:t>
      </w:r>
      <w:r w:rsidR="00787F1B" w:rsidRPr="00353430">
        <w:t>s,</w:t>
      </w:r>
      <w:r w:rsidRPr="00353430">
        <w:t xml:space="preserve"> to reduce data collection costs.</w:t>
      </w:r>
      <w:r w:rsidR="00871361" w:rsidRPr="00353430">
        <w:t xml:space="preserve"> </w:t>
      </w:r>
      <w:r w:rsidRPr="00353430">
        <w:t>It is very likely that carers in the home would already be familiar with the study</w:t>
      </w:r>
      <w:r w:rsidR="00787F1B" w:rsidRPr="00353430">
        <w:t>,</w:t>
      </w:r>
      <w:r w:rsidRPr="00353430">
        <w:t xml:space="preserve"> and restricting the definition of the carer in this way eliminated a complex process of tracing, contacting, and obtaining consent from named carers</w:t>
      </w:r>
      <w:r w:rsidR="00787F1B" w:rsidRPr="00353430">
        <w:t>.</w:t>
      </w:r>
    </w:p>
    <w:p w14:paraId="1E2EB2F7" w14:textId="39C7254C" w:rsidR="00E479D9" w:rsidRPr="00353430" w:rsidRDefault="008A031E" w:rsidP="00104769">
      <w:pPr>
        <w:spacing w:after="240"/>
      </w:pPr>
      <w:r w:rsidRPr="00353430">
        <w:t xml:space="preserve">The specific method started with the </w:t>
      </w:r>
      <w:r w:rsidR="00E479D9" w:rsidRPr="00353430">
        <w:t>initial call to a primary respondent</w:t>
      </w:r>
      <w:r w:rsidRPr="00353430">
        <w:t xml:space="preserve"> </w:t>
      </w:r>
      <w:r w:rsidR="00787F1B" w:rsidRPr="00353430">
        <w:t>who</w:t>
      </w:r>
      <w:r w:rsidRPr="00353430">
        <w:t xml:space="preserve"> received a letter (see Appendix</w:t>
      </w:r>
      <w:r w:rsidR="009656E2" w:rsidRPr="00353430">
        <w:t xml:space="preserve"> </w:t>
      </w:r>
      <w:r w:rsidRPr="00353430">
        <w:t>B)</w:t>
      </w:r>
      <w:r w:rsidR="00E479D9" w:rsidRPr="00353430">
        <w:t xml:space="preserve">, </w:t>
      </w:r>
      <w:r w:rsidR="00787F1B" w:rsidRPr="00353430">
        <w:t xml:space="preserve">and </w:t>
      </w:r>
      <w:r w:rsidR="00E479D9" w:rsidRPr="00353430">
        <w:t>who</w:t>
      </w:r>
      <w:r w:rsidR="00787F1B" w:rsidRPr="00353430">
        <w:t>,</w:t>
      </w:r>
      <w:r w:rsidR="00E479D9" w:rsidRPr="00353430">
        <w:t xml:space="preserve"> </w:t>
      </w:r>
      <w:r w:rsidRPr="00353430">
        <w:t>at the end of their interview</w:t>
      </w:r>
      <w:r w:rsidR="00787F1B" w:rsidRPr="00353430">
        <w:t>,</w:t>
      </w:r>
      <w:r w:rsidRPr="00353430">
        <w:t xml:space="preserve"> </w:t>
      </w:r>
      <w:r w:rsidR="00E479D9" w:rsidRPr="00353430">
        <w:t xml:space="preserve">was asked whether an individual lived </w:t>
      </w:r>
      <w:r w:rsidR="00787F1B" w:rsidRPr="00353430">
        <w:t>with them</w:t>
      </w:r>
      <w:r w:rsidR="00E479D9" w:rsidRPr="00353430">
        <w:t xml:space="preserve"> who was familiar with </w:t>
      </w:r>
      <w:r w:rsidR="00787F1B" w:rsidRPr="00353430">
        <w:t>their</w:t>
      </w:r>
      <w:r w:rsidR="00E479D9" w:rsidRPr="00353430">
        <w:t xml:space="preserve"> injury. The exact script appears in the box below.</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576"/>
      </w:tblGrid>
      <w:tr w:rsidR="00E479D9" w:rsidRPr="00353430" w14:paraId="332163EA" w14:textId="77777777" w:rsidTr="0060090E">
        <w:trPr>
          <w:trHeight w:val="2742"/>
        </w:trPr>
        <w:tc>
          <w:tcPr>
            <w:tcW w:w="9576" w:type="dxa"/>
            <w:shd w:val="clear" w:color="auto" w:fill="auto"/>
          </w:tcPr>
          <w:p w14:paraId="009473F1" w14:textId="77777777" w:rsidR="00E479D9" w:rsidRPr="00353430" w:rsidRDefault="00E479D9" w:rsidP="0060090E">
            <w:pPr>
              <w:spacing w:before="40" w:after="80"/>
              <w:ind w:left="86" w:right="86"/>
              <w:rPr>
                <w:rFonts w:ascii="Arial" w:eastAsia="Calibri" w:hAnsi="Arial" w:cs="Arial"/>
                <w:sz w:val="21"/>
                <w:szCs w:val="21"/>
              </w:rPr>
            </w:pPr>
            <w:r w:rsidRPr="00353430">
              <w:rPr>
                <w:rFonts w:ascii="Arial" w:eastAsia="Calibri" w:hAnsi="Arial" w:cs="Arial"/>
                <w:sz w:val="21"/>
                <w:szCs w:val="21"/>
              </w:rPr>
              <w:t>In the letter I mentioned at the start of this survey, we noted that it would be very helpful to also speak to your spouse, partner, or another adult living with you who is familiar with your injury.</w:t>
            </w:r>
          </w:p>
          <w:tbl>
            <w:tblPr>
              <w:tblW w:w="0" w:type="auto"/>
              <w:tblLook w:val="04A0" w:firstRow="1" w:lastRow="0" w:firstColumn="1" w:lastColumn="0" w:noHBand="0" w:noVBand="1"/>
            </w:tblPr>
            <w:tblGrid>
              <w:gridCol w:w="897"/>
              <w:gridCol w:w="1263"/>
              <w:gridCol w:w="630"/>
              <w:gridCol w:w="6570"/>
            </w:tblGrid>
            <w:tr w:rsidR="00E479D9" w:rsidRPr="00353430" w14:paraId="16676928" w14:textId="77777777" w:rsidTr="0060090E">
              <w:tc>
                <w:tcPr>
                  <w:tcW w:w="9360" w:type="dxa"/>
                  <w:gridSpan w:val="4"/>
                  <w:shd w:val="clear" w:color="auto" w:fill="auto"/>
                </w:tcPr>
                <w:p w14:paraId="5A309F98" w14:textId="77777777" w:rsidR="00E479D9" w:rsidRPr="00353430" w:rsidRDefault="00E479D9" w:rsidP="004B1B1B">
                  <w:pPr>
                    <w:numPr>
                      <w:ilvl w:val="0"/>
                      <w:numId w:val="8"/>
                    </w:numPr>
                    <w:spacing w:before="40" w:after="40"/>
                    <w:rPr>
                      <w:rFonts w:ascii="Arial" w:eastAsia="Calibri" w:hAnsi="Arial" w:cs="Arial"/>
                      <w:sz w:val="21"/>
                      <w:szCs w:val="21"/>
                    </w:rPr>
                  </w:pPr>
                  <w:r w:rsidRPr="00353430">
                    <w:rPr>
                      <w:rFonts w:ascii="Arial" w:eastAsia="Calibri" w:hAnsi="Arial" w:cs="Arial"/>
                      <w:sz w:val="21"/>
                      <w:szCs w:val="21"/>
                    </w:rPr>
                    <w:t xml:space="preserve">Is there someone like this in your household? </w:t>
                  </w:r>
                </w:p>
              </w:tc>
            </w:tr>
            <w:tr w:rsidR="00E479D9" w:rsidRPr="00353430" w14:paraId="0B0B237D" w14:textId="77777777" w:rsidTr="0060090E">
              <w:tc>
                <w:tcPr>
                  <w:tcW w:w="897" w:type="dxa"/>
                  <w:shd w:val="clear" w:color="auto" w:fill="auto"/>
                </w:tcPr>
                <w:p w14:paraId="1839E7CB" w14:textId="77777777" w:rsidR="00E479D9" w:rsidRPr="00353430" w:rsidRDefault="00E479D9" w:rsidP="0060090E">
                  <w:pPr>
                    <w:spacing w:before="40"/>
                    <w:rPr>
                      <w:rFonts w:ascii="Arial" w:eastAsia="Calibri" w:hAnsi="Arial" w:cs="Arial"/>
                      <w:sz w:val="21"/>
                      <w:szCs w:val="21"/>
                    </w:rPr>
                  </w:pPr>
                </w:p>
              </w:tc>
              <w:tc>
                <w:tcPr>
                  <w:tcW w:w="1263" w:type="dxa"/>
                  <w:shd w:val="clear" w:color="auto" w:fill="auto"/>
                </w:tcPr>
                <w:p w14:paraId="007E1C6F" w14:textId="77777777" w:rsidR="00E479D9" w:rsidRPr="00353430" w:rsidRDefault="00E479D9" w:rsidP="0060090E">
                  <w:pPr>
                    <w:spacing w:before="40"/>
                    <w:rPr>
                      <w:rFonts w:ascii="Arial" w:eastAsia="Calibri" w:hAnsi="Arial" w:cs="Arial"/>
                      <w:sz w:val="21"/>
                      <w:szCs w:val="21"/>
                    </w:rPr>
                  </w:pPr>
                  <w:r w:rsidRPr="00353430">
                    <w:rPr>
                      <w:rFonts w:ascii="Arial" w:eastAsia="Calibri" w:hAnsi="Arial" w:cs="Arial"/>
                      <w:sz w:val="21"/>
                      <w:szCs w:val="21"/>
                    </w:rPr>
                    <w:t>Yes</w:t>
                  </w:r>
                </w:p>
              </w:tc>
              <w:tc>
                <w:tcPr>
                  <w:tcW w:w="630" w:type="dxa"/>
                  <w:shd w:val="clear" w:color="auto" w:fill="auto"/>
                </w:tcPr>
                <w:p w14:paraId="01157EF5" w14:textId="77777777" w:rsidR="00E479D9" w:rsidRPr="00353430" w:rsidRDefault="00E479D9" w:rsidP="0060090E">
                  <w:pPr>
                    <w:spacing w:before="40"/>
                    <w:rPr>
                      <w:rFonts w:ascii="Arial" w:eastAsia="Calibri" w:hAnsi="Arial" w:cs="Arial"/>
                      <w:sz w:val="21"/>
                      <w:szCs w:val="21"/>
                    </w:rPr>
                  </w:pPr>
                  <w:r w:rsidRPr="00353430">
                    <w:rPr>
                      <w:rFonts w:ascii="Arial" w:eastAsia="Calibri" w:hAnsi="Arial" w:cs="Arial"/>
                      <w:sz w:val="21"/>
                      <w:szCs w:val="21"/>
                    </w:rPr>
                    <w:t>1</w:t>
                  </w:r>
                </w:p>
              </w:tc>
              <w:tc>
                <w:tcPr>
                  <w:tcW w:w="6570" w:type="dxa"/>
                  <w:shd w:val="clear" w:color="auto" w:fill="auto"/>
                </w:tcPr>
                <w:p w14:paraId="30B42C10" w14:textId="77777777" w:rsidR="00E479D9" w:rsidRPr="00353430" w:rsidRDefault="00E479D9" w:rsidP="0060090E">
                  <w:pPr>
                    <w:spacing w:before="40"/>
                    <w:rPr>
                      <w:rFonts w:ascii="Arial" w:eastAsia="Calibri" w:hAnsi="Arial" w:cs="Arial"/>
                      <w:sz w:val="21"/>
                      <w:szCs w:val="21"/>
                    </w:rPr>
                  </w:pPr>
                  <w:r w:rsidRPr="00353430">
                    <w:rPr>
                      <w:rFonts w:ascii="Arial" w:eastAsia="Calibri" w:hAnsi="Arial" w:cs="Arial"/>
                      <w:sz w:val="21"/>
                      <w:szCs w:val="21"/>
                    </w:rPr>
                    <w:t xml:space="preserve"> </w:t>
                  </w:r>
                </w:p>
              </w:tc>
            </w:tr>
            <w:tr w:rsidR="00E479D9" w:rsidRPr="00353430" w14:paraId="6A3A0E0E" w14:textId="77777777" w:rsidTr="0060090E">
              <w:tc>
                <w:tcPr>
                  <w:tcW w:w="897" w:type="dxa"/>
                  <w:shd w:val="clear" w:color="auto" w:fill="auto"/>
                </w:tcPr>
                <w:p w14:paraId="455D2A0B" w14:textId="77777777" w:rsidR="00E479D9" w:rsidRPr="00353430" w:rsidRDefault="00E479D9" w:rsidP="0060090E">
                  <w:pPr>
                    <w:spacing w:after="40"/>
                    <w:rPr>
                      <w:rFonts w:ascii="Arial" w:eastAsia="Calibri" w:hAnsi="Arial" w:cs="Arial"/>
                      <w:sz w:val="21"/>
                      <w:szCs w:val="21"/>
                    </w:rPr>
                  </w:pPr>
                </w:p>
              </w:tc>
              <w:tc>
                <w:tcPr>
                  <w:tcW w:w="1263" w:type="dxa"/>
                  <w:shd w:val="clear" w:color="auto" w:fill="auto"/>
                </w:tcPr>
                <w:p w14:paraId="2222CFF6" w14:textId="77777777" w:rsidR="00E479D9" w:rsidRPr="00353430" w:rsidRDefault="00E479D9" w:rsidP="0060090E">
                  <w:pPr>
                    <w:spacing w:after="40"/>
                    <w:rPr>
                      <w:rFonts w:ascii="Arial" w:eastAsia="Calibri" w:hAnsi="Arial" w:cs="Arial"/>
                      <w:sz w:val="21"/>
                      <w:szCs w:val="21"/>
                    </w:rPr>
                  </w:pPr>
                  <w:r w:rsidRPr="00353430">
                    <w:rPr>
                      <w:rFonts w:ascii="Arial" w:eastAsia="Calibri" w:hAnsi="Arial" w:cs="Arial"/>
                      <w:sz w:val="21"/>
                      <w:szCs w:val="21"/>
                    </w:rPr>
                    <w:t>No</w:t>
                  </w:r>
                </w:p>
              </w:tc>
              <w:tc>
                <w:tcPr>
                  <w:tcW w:w="630" w:type="dxa"/>
                  <w:shd w:val="clear" w:color="auto" w:fill="auto"/>
                </w:tcPr>
                <w:p w14:paraId="2C90D800" w14:textId="77777777" w:rsidR="00E479D9" w:rsidRPr="00353430" w:rsidRDefault="00E479D9" w:rsidP="0060090E">
                  <w:pPr>
                    <w:spacing w:after="40"/>
                    <w:rPr>
                      <w:rFonts w:ascii="Arial" w:eastAsia="Calibri" w:hAnsi="Arial" w:cs="Arial"/>
                      <w:sz w:val="21"/>
                      <w:szCs w:val="21"/>
                    </w:rPr>
                  </w:pPr>
                  <w:r w:rsidRPr="00353430">
                    <w:rPr>
                      <w:rFonts w:ascii="Arial" w:eastAsia="Calibri" w:hAnsi="Arial" w:cs="Arial"/>
                      <w:sz w:val="21"/>
                      <w:szCs w:val="21"/>
                    </w:rPr>
                    <w:t>0</w:t>
                  </w:r>
                </w:p>
              </w:tc>
              <w:tc>
                <w:tcPr>
                  <w:tcW w:w="6570" w:type="dxa"/>
                  <w:shd w:val="clear" w:color="auto" w:fill="auto"/>
                </w:tcPr>
                <w:p w14:paraId="4BBB445A" w14:textId="77777777" w:rsidR="00E479D9" w:rsidRPr="00353430" w:rsidRDefault="00E479D9" w:rsidP="0060090E">
                  <w:pPr>
                    <w:spacing w:after="40"/>
                    <w:rPr>
                      <w:rFonts w:ascii="Arial" w:eastAsia="Calibri" w:hAnsi="Arial" w:cs="Arial"/>
                      <w:sz w:val="21"/>
                      <w:szCs w:val="21"/>
                    </w:rPr>
                  </w:pPr>
                  <w:r w:rsidRPr="00353430">
                    <w:rPr>
                      <w:rFonts w:ascii="Arial" w:eastAsia="Calibri" w:hAnsi="Arial" w:cs="Arial"/>
                      <w:sz w:val="21"/>
                      <w:szCs w:val="21"/>
                    </w:rPr>
                    <w:t>[Conclude the interview with final questions]</w:t>
                  </w:r>
                </w:p>
              </w:tc>
            </w:tr>
            <w:tr w:rsidR="00E479D9" w:rsidRPr="00353430" w14:paraId="5F52684D" w14:textId="77777777" w:rsidTr="0060090E">
              <w:tc>
                <w:tcPr>
                  <w:tcW w:w="9360" w:type="dxa"/>
                  <w:gridSpan w:val="4"/>
                  <w:shd w:val="clear" w:color="auto" w:fill="auto"/>
                </w:tcPr>
                <w:p w14:paraId="503A155D" w14:textId="77777777" w:rsidR="00E479D9" w:rsidRPr="00353430" w:rsidRDefault="00E479D9" w:rsidP="004B1B1B">
                  <w:pPr>
                    <w:numPr>
                      <w:ilvl w:val="0"/>
                      <w:numId w:val="8"/>
                    </w:numPr>
                    <w:spacing w:before="80" w:after="40"/>
                    <w:rPr>
                      <w:rFonts w:ascii="Arial" w:eastAsia="Calibri" w:hAnsi="Arial" w:cs="Arial"/>
                      <w:sz w:val="21"/>
                      <w:szCs w:val="21"/>
                    </w:rPr>
                  </w:pPr>
                  <w:r w:rsidRPr="00353430">
                    <w:rPr>
                      <w:rFonts w:ascii="Arial" w:eastAsia="Calibri" w:hAnsi="Arial" w:cs="Arial"/>
                      <w:sz w:val="21"/>
                      <w:szCs w:val="21"/>
                    </w:rPr>
                    <w:t xml:space="preserve">Would they be willing to answer some questions as well? If they do, they will also be entered to win a gift card. </w:t>
                  </w:r>
                </w:p>
              </w:tc>
            </w:tr>
            <w:tr w:rsidR="00E479D9" w:rsidRPr="00353430" w14:paraId="53E0E4CF" w14:textId="77777777" w:rsidTr="0060090E">
              <w:tc>
                <w:tcPr>
                  <w:tcW w:w="897" w:type="dxa"/>
                  <w:shd w:val="clear" w:color="auto" w:fill="auto"/>
                </w:tcPr>
                <w:p w14:paraId="777831CE" w14:textId="77777777" w:rsidR="00E479D9" w:rsidRPr="00353430" w:rsidRDefault="00E479D9" w:rsidP="0060090E">
                  <w:pPr>
                    <w:spacing w:before="40"/>
                    <w:rPr>
                      <w:rFonts w:ascii="Arial" w:eastAsia="Calibri" w:hAnsi="Arial" w:cs="Arial"/>
                      <w:sz w:val="21"/>
                      <w:szCs w:val="21"/>
                    </w:rPr>
                  </w:pPr>
                </w:p>
              </w:tc>
              <w:tc>
                <w:tcPr>
                  <w:tcW w:w="1263" w:type="dxa"/>
                  <w:shd w:val="clear" w:color="auto" w:fill="auto"/>
                </w:tcPr>
                <w:p w14:paraId="591B91E3" w14:textId="77777777" w:rsidR="00E479D9" w:rsidRPr="00353430" w:rsidRDefault="00E479D9" w:rsidP="0060090E">
                  <w:pPr>
                    <w:spacing w:before="40"/>
                    <w:rPr>
                      <w:rFonts w:ascii="Arial" w:eastAsia="Calibri" w:hAnsi="Arial" w:cs="Arial"/>
                      <w:sz w:val="21"/>
                      <w:szCs w:val="21"/>
                    </w:rPr>
                  </w:pPr>
                  <w:r w:rsidRPr="00353430">
                    <w:rPr>
                      <w:rFonts w:ascii="Arial" w:eastAsia="Calibri" w:hAnsi="Arial" w:cs="Arial"/>
                      <w:sz w:val="21"/>
                      <w:szCs w:val="21"/>
                    </w:rPr>
                    <w:t>Yes</w:t>
                  </w:r>
                </w:p>
              </w:tc>
              <w:tc>
                <w:tcPr>
                  <w:tcW w:w="630" w:type="dxa"/>
                  <w:shd w:val="clear" w:color="auto" w:fill="auto"/>
                </w:tcPr>
                <w:p w14:paraId="11B89A98" w14:textId="77777777" w:rsidR="00E479D9" w:rsidRPr="00353430" w:rsidRDefault="00E479D9" w:rsidP="0060090E">
                  <w:pPr>
                    <w:spacing w:before="40"/>
                    <w:rPr>
                      <w:rFonts w:ascii="Arial" w:eastAsia="Calibri" w:hAnsi="Arial" w:cs="Arial"/>
                      <w:sz w:val="21"/>
                      <w:szCs w:val="21"/>
                    </w:rPr>
                  </w:pPr>
                  <w:r w:rsidRPr="00353430">
                    <w:rPr>
                      <w:rFonts w:ascii="Arial" w:eastAsia="Calibri" w:hAnsi="Arial" w:cs="Arial"/>
                      <w:sz w:val="21"/>
                      <w:szCs w:val="21"/>
                    </w:rPr>
                    <w:t>1</w:t>
                  </w:r>
                </w:p>
              </w:tc>
              <w:tc>
                <w:tcPr>
                  <w:tcW w:w="6570" w:type="dxa"/>
                  <w:shd w:val="clear" w:color="auto" w:fill="auto"/>
                </w:tcPr>
                <w:p w14:paraId="720F669F" w14:textId="77777777" w:rsidR="00E479D9" w:rsidRPr="00353430" w:rsidRDefault="00E479D9" w:rsidP="0060090E">
                  <w:pPr>
                    <w:spacing w:before="40"/>
                    <w:rPr>
                      <w:rFonts w:ascii="Arial" w:eastAsia="Calibri" w:hAnsi="Arial" w:cs="Arial"/>
                      <w:sz w:val="21"/>
                      <w:szCs w:val="21"/>
                    </w:rPr>
                  </w:pPr>
                  <w:r w:rsidRPr="00353430">
                    <w:rPr>
                      <w:rFonts w:ascii="Arial" w:eastAsia="Calibri" w:hAnsi="Arial" w:cs="Arial"/>
                      <w:sz w:val="21"/>
                      <w:szCs w:val="21"/>
                    </w:rPr>
                    <w:t>[Set callback time and take second person’s name]</w:t>
                  </w:r>
                </w:p>
              </w:tc>
            </w:tr>
            <w:tr w:rsidR="00E479D9" w:rsidRPr="00353430" w14:paraId="3D2F5BF3" w14:textId="77777777" w:rsidTr="0060090E">
              <w:tc>
                <w:tcPr>
                  <w:tcW w:w="897" w:type="dxa"/>
                  <w:shd w:val="clear" w:color="auto" w:fill="auto"/>
                </w:tcPr>
                <w:p w14:paraId="75B6CD8F" w14:textId="77777777" w:rsidR="00E479D9" w:rsidRPr="00353430" w:rsidRDefault="00E479D9" w:rsidP="0060090E">
                  <w:pPr>
                    <w:spacing w:after="40"/>
                    <w:rPr>
                      <w:rFonts w:ascii="Arial" w:eastAsia="Calibri" w:hAnsi="Arial" w:cs="Arial"/>
                      <w:sz w:val="21"/>
                      <w:szCs w:val="21"/>
                    </w:rPr>
                  </w:pPr>
                </w:p>
              </w:tc>
              <w:tc>
                <w:tcPr>
                  <w:tcW w:w="1263" w:type="dxa"/>
                  <w:shd w:val="clear" w:color="auto" w:fill="auto"/>
                </w:tcPr>
                <w:p w14:paraId="00F8EA87" w14:textId="77777777" w:rsidR="00E479D9" w:rsidRPr="00353430" w:rsidRDefault="00E479D9" w:rsidP="0060090E">
                  <w:pPr>
                    <w:spacing w:after="40"/>
                    <w:rPr>
                      <w:rFonts w:ascii="Arial" w:eastAsia="Calibri" w:hAnsi="Arial" w:cs="Arial"/>
                      <w:sz w:val="21"/>
                      <w:szCs w:val="21"/>
                    </w:rPr>
                  </w:pPr>
                  <w:r w:rsidRPr="00353430">
                    <w:rPr>
                      <w:rFonts w:ascii="Arial" w:eastAsia="Calibri" w:hAnsi="Arial" w:cs="Arial"/>
                      <w:sz w:val="21"/>
                      <w:szCs w:val="21"/>
                    </w:rPr>
                    <w:t>No</w:t>
                  </w:r>
                </w:p>
              </w:tc>
              <w:tc>
                <w:tcPr>
                  <w:tcW w:w="630" w:type="dxa"/>
                  <w:shd w:val="clear" w:color="auto" w:fill="auto"/>
                </w:tcPr>
                <w:p w14:paraId="6849EF05" w14:textId="77777777" w:rsidR="00E479D9" w:rsidRPr="00353430" w:rsidRDefault="00E479D9" w:rsidP="0060090E">
                  <w:pPr>
                    <w:spacing w:after="40"/>
                    <w:rPr>
                      <w:rFonts w:ascii="Arial" w:eastAsia="Calibri" w:hAnsi="Arial" w:cs="Arial"/>
                      <w:sz w:val="21"/>
                      <w:szCs w:val="21"/>
                    </w:rPr>
                  </w:pPr>
                  <w:r w:rsidRPr="00353430">
                    <w:rPr>
                      <w:rFonts w:ascii="Arial" w:eastAsia="Calibri" w:hAnsi="Arial" w:cs="Arial"/>
                      <w:sz w:val="21"/>
                      <w:szCs w:val="21"/>
                    </w:rPr>
                    <w:t>0</w:t>
                  </w:r>
                </w:p>
              </w:tc>
              <w:tc>
                <w:tcPr>
                  <w:tcW w:w="6570" w:type="dxa"/>
                  <w:shd w:val="clear" w:color="auto" w:fill="auto"/>
                </w:tcPr>
                <w:p w14:paraId="77637293" w14:textId="77777777" w:rsidR="00E479D9" w:rsidRPr="00353430" w:rsidRDefault="00E479D9" w:rsidP="0060090E">
                  <w:pPr>
                    <w:spacing w:after="40"/>
                    <w:rPr>
                      <w:rFonts w:ascii="Arial" w:eastAsia="Calibri" w:hAnsi="Arial" w:cs="Arial"/>
                      <w:sz w:val="21"/>
                      <w:szCs w:val="21"/>
                    </w:rPr>
                  </w:pPr>
                  <w:r w:rsidRPr="00353430">
                    <w:rPr>
                      <w:rFonts w:ascii="Arial" w:eastAsia="Calibri" w:hAnsi="Arial" w:cs="Arial"/>
                      <w:sz w:val="21"/>
                      <w:szCs w:val="21"/>
                    </w:rPr>
                    <w:t>[Conclude the interview with final questions]</w:t>
                  </w:r>
                </w:p>
              </w:tc>
            </w:tr>
          </w:tbl>
          <w:p w14:paraId="5CE75E81" w14:textId="77777777" w:rsidR="00E479D9" w:rsidRPr="00353430" w:rsidRDefault="00E479D9" w:rsidP="0060090E">
            <w:pPr>
              <w:spacing w:before="40" w:after="40"/>
              <w:rPr>
                <w:rFonts w:ascii="Arial" w:hAnsi="Arial" w:cs="Arial"/>
                <w:sz w:val="21"/>
                <w:szCs w:val="21"/>
              </w:rPr>
            </w:pPr>
          </w:p>
        </w:tc>
      </w:tr>
    </w:tbl>
    <w:p w14:paraId="2302D4D0" w14:textId="77777777" w:rsidR="008A031E" w:rsidRPr="00353430" w:rsidRDefault="008A031E" w:rsidP="000A34D3">
      <w:pPr>
        <w:spacing w:after="240"/>
      </w:pPr>
    </w:p>
    <w:p w14:paraId="3EAAEA02" w14:textId="77777777" w:rsidR="00650F14" w:rsidRPr="00353430" w:rsidRDefault="00E479D9" w:rsidP="000A34D3">
      <w:pPr>
        <w:spacing w:after="240"/>
      </w:pPr>
      <w:r w:rsidRPr="00353430">
        <w:lastRenderedPageBreak/>
        <w:t>T</w:t>
      </w:r>
      <w:r w:rsidR="00650F14" w:rsidRPr="00353430">
        <w:t xml:space="preserve">his section </w:t>
      </w:r>
      <w:r w:rsidR="008A031E" w:rsidRPr="00353430">
        <w:t xml:space="preserve">now </w:t>
      </w:r>
      <w:r w:rsidR="00650F14" w:rsidRPr="00353430">
        <w:t>presents a brief overview of the primary and secondary respondents</w:t>
      </w:r>
      <w:r w:rsidR="00284251" w:rsidRPr="00353430">
        <w:t xml:space="preserve"> to assess the representativeness of the sample</w:t>
      </w:r>
      <w:r w:rsidR="00650F14" w:rsidRPr="00353430">
        <w:t>.</w:t>
      </w:r>
      <w:r w:rsidR="00CF1800" w:rsidRPr="00353430">
        <w:rPr>
          <w:rStyle w:val="FootnoteReference"/>
        </w:rPr>
        <w:footnoteReference w:id="2"/>
      </w:r>
    </w:p>
    <w:p w14:paraId="3DE01C47" w14:textId="163D128C" w:rsidR="00E479D9" w:rsidRPr="00353430" w:rsidRDefault="00DB5E43" w:rsidP="000A34D3">
      <w:pPr>
        <w:spacing w:after="240"/>
        <w:ind w:right="-270"/>
      </w:pPr>
      <w:r w:rsidRPr="00353430">
        <w:t>The total sample comprises 2</w:t>
      </w:r>
      <w:r w:rsidR="006E138F" w:rsidRPr="00353430">
        <w:t>,</w:t>
      </w:r>
      <w:r w:rsidRPr="00353430">
        <w:t>310 primary and 510 secondary respondent</w:t>
      </w:r>
      <w:r w:rsidR="00787F1B" w:rsidRPr="00353430">
        <w:t>s</w:t>
      </w:r>
      <w:r w:rsidRPr="00353430">
        <w:t xml:space="preserve">. </w:t>
      </w:r>
      <w:r w:rsidR="00E479D9" w:rsidRPr="00353430">
        <w:t xml:space="preserve">Primary respondents </w:t>
      </w:r>
      <w:r w:rsidR="003B28EA" w:rsidRPr="00353430">
        <w:t>with car</w:t>
      </w:r>
      <w:r w:rsidR="000A34D3" w:rsidRPr="00353430">
        <w:t>e</w:t>
      </w:r>
      <w:r w:rsidRPr="00353430">
        <w:t>r</w:t>
      </w:r>
      <w:r w:rsidR="00787F1B" w:rsidRPr="00353430">
        <w:t>s</w:t>
      </w:r>
      <w:r w:rsidRPr="00353430">
        <w:t xml:space="preserve"> in the home who </w:t>
      </w:r>
      <w:r w:rsidR="006E138F" w:rsidRPr="00353430">
        <w:t>were</w:t>
      </w:r>
      <w:r w:rsidRPr="00353430">
        <w:t xml:space="preserve"> willing to participate in the survey (i</w:t>
      </w:r>
      <w:r w:rsidR="006E138F" w:rsidRPr="00353430">
        <w:t>.</w:t>
      </w:r>
      <w:r w:rsidRPr="00353430">
        <w:t>e., the secondary respondent</w:t>
      </w:r>
      <w:r w:rsidR="00787F1B" w:rsidRPr="00353430">
        <w:t>s</w:t>
      </w:r>
      <w:r w:rsidRPr="00353430">
        <w:t xml:space="preserve">) </w:t>
      </w:r>
      <w:r w:rsidR="00FA723C" w:rsidRPr="00353430">
        <w:t>comprised</w:t>
      </w:r>
      <w:r w:rsidRPr="00353430">
        <w:t xml:space="preserve"> 2</w:t>
      </w:r>
      <w:r w:rsidR="00FA723C" w:rsidRPr="00353430">
        <w:t>2</w:t>
      </w:r>
      <w:r w:rsidR="003B28EA" w:rsidRPr="00353430">
        <w:t>% o</w:t>
      </w:r>
      <w:r w:rsidRPr="00353430">
        <w:t xml:space="preserve">f the </w:t>
      </w:r>
      <w:r w:rsidR="00FA723C" w:rsidRPr="00353430">
        <w:t>sample</w:t>
      </w:r>
      <w:r w:rsidRPr="00353430">
        <w:t xml:space="preserve">, while some 38% </w:t>
      </w:r>
      <w:r w:rsidR="00204B1D" w:rsidRPr="00353430">
        <w:t xml:space="preserve">of primary respondents </w:t>
      </w:r>
      <w:r w:rsidRPr="00353430">
        <w:t>indicated that they had the assistance</w:t>
      </w:r>
      <w:r w:rsidR="003B28EA" w:rsidRPr="00353430">
        <w:t xml:space="preserve"> of</w:t>
      </w:r>
      <w:r w:rsidRPr="00353430">
        <w:t xml:space="preserve"> a care</w:t>
      </w:r>
      <w:r w:rsidR="003B28EA" w:rsidRPr="00353430">
        <w:t>r</w:t>
      </w:r>
      <w:r w:rsidRPr="00353430">
        <w:t xml:space="preserve"> in general (either cohabiting or a friend/relative not in the home</w:t>
      </w:r>
      <w:r w:rsidR="003B28EA" w:rsidRPr="00353430">
        <w:t>)</w:t>
      </w:r>
      <w:r w:rsidRPr="00353430">
        <w:t>.</w:t>
      </w:r>
      <w:r w:rsidR="00787F1B" w:rsidRPr="00353430">
        <w:t xml:space="preserve"> See </w:t>
      </w:r>
      <w:r w:rsidR="00787F1B" w:rsidRPr="00353430">
        <w:fldChar w:fldCharType="begin"/>
      </w:r>
      <w:r w:rsidR="00787F1B" w:rsidRPr="00353430">
        <w:instrText xml:space="preserve"> REF _Ref433892509 \h  \* MERGEFORMAT </w:instrText>
      </w:r>
      <w:r w:rsidR="00787F1B" w:rsidRPr="00353430">
        <w:fldChar w:fldCharType="separate"/>
      </w:r>
      <w:r w:rsidR="00731019" w:rsidRPr="00353430">
        <w:rPr>
          <w:rFonts w:cs="Arial"/>
        </w:rPr>
        <w:t xml:space="preserve">Table </w:t>
      </w:r>
      <w:r w:rsidR="00731019">
        <w:rPr>
          <w:rFonts w:cs="Arial"/>
          <w:noProof/>
        </w:rPr>
        <w:t>14</w:t>
      </w:r>
      <w:r w:rsidR="00787F1B" w:rsidRPr="00353430">
        <w:fldChar w:fldCharType="end"/>
      </w:r>
      <w:r w:rsidR="00787F1B" w:rsidRPr="00353430">
        <w:t>.</w:t>
      </w:r>
    </w:p>
    <w:tbl>
      <w:tblPr>
        <w:tblW w:w="0" w:type="auto"/>
        <w:jc w:val="center"/>
        <w:tblLayout w:type="fixed"/>
        <w:tblLook w:val="0000" w:firstRow="0" w:lastRow="0" w:firstColumn="0" w:lastColumn="0" w:noHBand="0" w:noVBand="0"/>
      </w:tblPr>
      <w:tblGrid>
        <w:gridCol w:w="3674"/>
        <w:gridCol w:w="1326"/>
        <w:gridCol w:w="1777"/>
      </w:tblGrid>
      <w:tr w:rsidR="00650F14" w:rsidRPr="00353430" w14:paraId="5CDA9DA7" w14:textId="77777777" w:rsidTr="009121E1">
        <w:trPr>
          <w:jc w:val="center"/>
        </w:trPr>
        <w:tc>
          <w:tcPr>
            <w:tcW w:w="6777" w:type="dxa"/>
            <w:gridSpan w:val="3"/>
            <w:tcBorders>
              <w:top w:val="single" w:sz="4" w:space="0" w:color="auto"/>
              <w:left w:val="single" w:sz="4" w:space="0" w:color="auto"/>
              <w:bottom w:val="single" w:sz="4" w:space="0" w:color="auto"/>
              <w:right w:val="single" w:sz="4" w:space="0" w:color="auto"/>
            </w:tcBorders>
            <w:shd w:val="clear" w:color="auto" w:fill="D9D9D9"/>
          </w:tcPr>
          <w:p w14:paraId="59A9A98E" w14:textId="77777777" w:rsidR="00650F14" w:rsidRPr="00353430" w:rsidRDefault="00650F14" w:rsidP="00650F14">
            <w:pPr>
              <w:pStyle w:val="Caption"/>
              <w:rPr>
                <w:rFonts w:cs="Arial"/>
                <w:b w:val="0"/>
              </w:rPr>
            </w:pPr>
            <w:bookmarkStart w:id="57" w:name="_Ref433892509"/>
            <w:r w:rsidRPr="00353430">
              <w:rPr>
                <w:rFonts w:cs="Arial"/>
              </w:rPr>
              <w:t xml:space="preserve">Table </w:t>
            </w:r>
            <w:r w:rsidR="005A7BD9" w:rsidRPr="00353430">
              <w:rPr>
                <w:rFonts w:cs="Arial"/>
              </w:rPr>
              <w:fldChar w:fldCharType="begin"/>
            </w:r>
            <w:r w:rsidR="005A7BD9" w:rsidRPr="00353430">
              <w:rPr>
                <w:rFonts w:cs="Arial"/>
              </w:rPr>
              <w:instrText xml:space="preserve"> SEQ Table \* ARABIC </w:instrText>
            </w:r>
            <w:r w:rsidR="005A7BD9" w:rsidRPr="00353430">
              <w:rPr>
                <w:rFonts w:cs="Arial"/>
              </w:rPr>
              <w:fldChar w:fldCharType="separate"/>
            </w:r>
            <w:r w:rsidR="00731019">
              <w:rPr>
                <w:rFonts w:cs="Arial"/>
                <w:noProof/>
              </w:rPr>
              <w:t>14</w:t>
            </w:r>
            <w:r w:rsidR="005A7BD9" w:rsidRPr="00353430">
              <w:rPr>
                <w:rFonts w:cs="Arial"/>
              </w:rPr>
              <w:fldChar w:fldCharType="end"/>
            </w:r>
            <w:bookmarkEnd w:id="57"/>
            <w:r w:rsidRPr="00353430">
              <w:rPr>
                <w:rFonts w:cs="Arial"/>
              </w:rPr>
              <w:t>: Primary and secondary respondents surveyed</w:t>
            </w:r>
          </w:p>
        </w:tc>
      </w:tr>
      <w:tr w:rsidR="00650F14" w:rsidRPr="00353430" w14:paraId="1DB6B514" w14:textId="77777777" w:rsidTr="009121E1">
        <w:trPr>
          <w:jc w:val="center"/>
        </w:trPr>
        <w:tc>
          <w:tcPr>
            <w:tcW w:w="3674" w:type="dxa"/>
            <w:tcBorders>
              <w:top w:val="single" w:sz="4" w:space="0" w:color="auto"/>
              <w:left w:val="single" w:sz="4" w:space="0" w:color="auto"/>
              <w:bottom w:val="single" w:sz="4" w:space="0" w:color="auto"/>
              <w:right w:val="single" w:sz="4" w:space="0" w:color="auto"/>
            </w:tcBorders>
          </w:tcPr>
          <w:p w14:paraId="49DEED2E" w14:textId="77777777" w:rsidR="00650F14" w:rsidRPr="00353430" w:rsidRDefault="00650F14" w:rsidP="00650F14">
            <w:pPr>
              <w:spacing w:line="276" w:lineRule="auto"/>
              <w:rPr>
                <w:rFonts w:ascii="Arial" w:hAnsi="Arial" w:cs="Arial"/>
                <w:b/>
                <w:sz w:val="20"/>
              </w:rPr>
            </w:pPr>
          </w:p>
        </w:tc>
        <w:tc>
          <w:tcPr>
            <w:tcW w:w="1326" w:type="dxa"/>
            <w:tcBorders>
              <w:top w:val="single" w:sz="4" w:space="0" w:color="auto"/>
              <w:left w:val="single" w:sz="4" w:space="0" w:color="auto"/>
              <w:bottom w:val="single" w:sz="4" w:space="0" w:color="auto"/>
              <w:right w:val="single" w:sz="4" w:space="0" w:color="auto"/>
            </w:tcBorders>
          </w:tcPr>
          <w:p w14:paraId="083DCB91" w14:textId="77777777" w:rsidR="00650F14" w:rsidRPr="00353430" w:rsidRDefault="00650F14" w:rsidP="00D75B1B">
            <w:pPr>
              <w:spacing w:line="276" w:lineRule="auto"/>
              <w:jc w:val="center"/>
              <w:rPr>
                <w:rFonts w:ascii="Arial" w:hAnsi="Arial" w:cs="Arial"/>
                <w:b/>
                <w:sz w:val="20"/>
              </w:rPr>
            </w:pPr>
            <w:r w:rsidRPr="00353430">
              <w:rPr>
                <w:rFonts w:ascii="Arial" w:hAnsi="Arial" w:cs="Arial"/>
                <w:b/>
                <w:sz w:val="20"/>
              </w:rPr>
              <w:t>Number</w:t>
            </w:r>
          </w:p>
        </w:tc>
        <w:tc>
          <w:tcPr>
            <w:tcW w:w="1777" w:type="dxa"/>
            <w:tcBorders>
              <w:top w:val="single" w:sz="4" w:space="0" w:color="auto"/>
              <w:left w:val="single" w:sz="4" w:space="0" w:color="auto"/>
              <w:bottom w:val="single" w:sz="4" w:space="0" w:color="auto"/>
              <w:right w:val="single" w:sz="4" w:space="0" w:color="auto"/>
            </w:tcBorders>
          </w:tcPr>
          <w:p w14:paraId="45B72296" w14:textId="77777777" w:rsidR="00650F14" w:rsidRPr="00353430" w:rsidRDefault="00650F14" w:rsidP="00D75B1B">
            <w:pPr>
              <w:spacing w:line="276" w:lineRule="auto"/>
              <w:jc w:val="center"/>
              <w:rPr>
                <w:rFonts w:ascii="Arial" w:hAnsi="Arial" w:cs="Arial"/>
                <w:b/>
                <w:sz w:val="20"/>
              </w:rPr>
            </w:pPr>
            <w:r w:rsidRPr="00353430">
              <w:rPr>
                <w:rFonts w:ascii="Arial" w:hAnsi="Arial" w:cs="Arial"/>
                <w:b/>
                <w:sz w:val="20"/>
              </w:rPr>
              <w:t>Percent</w:t>
            </w:r>
          </w:p>
        </w:tc>
      </w:tr>
      <w:tr w:rsidR="00650F14" w:rsidRPr="00353430" w14:paraId="24488C4E" w14:textId="77777777" w:rsidTr="009121E1">
        <w:trPr>
          <w:jc w:val="center"/>
        </w:trPr>
        <w:tc>
          <w:tcPr>
            <w:tcW w:w="3674" w:type="dxa"/>
            <w:tcBorders>
              <w:top w:val="single" w:sz="4" w:space="0" w:color="auto"/>
              <w:left w:val="single" w:sz="4" w:space="0" w:color="auto"/>
              <w:bottom w:val="single" w:sz="4" w:space="0" w:color="auto"/>
              <w:right w:val="single" w:sz="4" w:space="0" w:color="auto"/>
            </w:tcBorders>
          </w:tcPr>
          <w:p w14:paraId="054D78EA" w14:textId="77777777" w:rsidR="00650F14" w:rsidRPr="00353430" w:rsidRDefault="00650F14" w:rsidP="00650F14">
            <w:pPr>
              <w:spacing w:line="276" w:lineRule="auto"/>
              <w:rPr>
                <w:rFonts w:ascii="Arial" w:hAnsi="Arial" w:cs="Arial"/>
                <w:sz w:val="20"/>
              </w:rPr>
            </w:pPr>
            <w:r w:rsidRPr="00353430">
              <w:rPr>
                <w:rFonts w:ascii="Arial" w:hAnsi="Arial" w:cs="Arial"/>
                <w:sz w:val="20"/>
              </w:rPr>
              <w:t>Primary (injured worker)</w:t>
            </w:r>
          </w:p>
        </w:tc>
        <w:tc>
          <w:tcPr>
            <w:tcW w:w="1326" w:type="dxa"/>
            <w:tcBorders>
              <w:top w:val="single" w:sz="4" w:space="0" w:color="auto"/>
              <w:left w:val="single" w:sz="4" w:space="0" w:color="auto"/>
              <w:bottom w:val="single" w:sz="4" w:space="0" w:color="auto"/>
              <w:right w:val="single" w:sz="4" w:space="0" w:color="auto"/>
            </w:tcBorders>
          </w:tcPr>
          <w:p w14:paraId="082468C7" w14:textId="77777777" w:rsidR="00650F14" w:rsidRPr="00353430" w:rsidRDefault="00E479D9" w:rsidP="009C6CCE">
            <w:pPr>
              <w:spacing w:line="276" w:lineRule="auto"/>
              <w:jc w:val="right"/>
              <w:rPr>
                <w:rFonts w:ascii="Arial" w:hAnsi="Arial" w:cs="Arial"/>
                <w:sz w:val="20"/>
              </w:rPr>
            </w:pPr>
            <w:r w:rsidRPr="00353430">
              <w:rPr>
                <w:rFonts w:ascii="Arial" w:hAnsi="Arial" w:cs="Arial"/>
                <w:sz w:val="20"/>
              </w:rPr>
              <w:t>2</w:t>
            </w:r>
            <w:r w:rsidR="00871361" w:rsidRPr="00353430">
              <w:rPr>
                <w:rFonts w:ascii="Arial" w:hAnsi="Arial" w:cs="Arial"/>
                <w:sz w:val="20"/>
              </w:rPr>
              <w:t>,</w:t>
            </w:r>
            <w:r w:rsidR="009C6CCE" w:rsidRPr="00353430">
              <w:rPr>
                <w:rFonts w:ascii="Arial" w:hAnsi="Arial" w:cs="Arial"/>
                <w:sz w:val="20"/>
              </w:rPr>
              <w:t>310</w:t>
            </w:r>
          </w:p>
        </w:tc>
        <w:tc>
          <w:tcPr>
            <w:tcW w:w="1777" w:type="dxa"/>
            <w:tcBorders>
              <w:top w:val="single" w:sz="4" w:space="0" w:color="auto"/>
              <w:left w:val="single" w:sz="4" w:space="0" w:color="auto"/>
              <w:bottom w:val="single" w:sz="4" w:space="0" w:color="auto"/>
              <w:right w:val="single" w:sz="4" w:space="0" w:color="auto"/>
            </w:tcBorders>
          </w:tcPr>
          <w:p w14:paraId="77D43D82" w14:textId="77777777" w:rsidR="00650F14" w:rsidRPr="00353430" w:rsidRDefault="00650F14" w:rsidP="00650F14">
            <w:pPr>
              <w:spacing w:line="276" w:lineRule="auto"/>
              <w:jc w:val="right"/>
              <w:rPr>
                <w:rFonts w:ascii="Arial" w:hAnsi="Arial" w:cs="Arial"/>
                <w:sz w:val="20"/>
              </w:rPr>
            </w:pPr>
            <w:r w:rsidRPr="00353430">
              <w:rPr>
                <w:rFonts w:ascii="Arial" w:hAnsi="Arial" w:cs="Arial"/>
                <w:sz w:val="20"/>
              </w:rPr>
              <w:t>100%</w:t>
            </w:r>
          </w:p>
        </w:tc>
      </w:tr>
      <w:tr w:rsidR="00650F14" w:rsidRPr="00353430" w14:paraId="3B8839E4" w14:textId="77777777" w:rsidTr="009121E1">
        <w:trPr>
          <w:jc w:val="center"/>
        </w:trPr>
        <w:tc>
          <w:tcPr>
            <w:tcW w:w="3674" w:type="dxa"/>
            <w:tcBorders>
              <w:top w:val="single" w:sz="4" w:space="0" w:color="auto"/>
              <w:left w:val="single" w:sz="4" w:space="0" w:color="auto"/>
              <w:bottom w:val="single" w:sz="4" w:space="0" w:color="auto"/>
              <w:right w:val="single" w:sz="4" w:space="0" w:color="auto"/>
            </w:tcBorders>
          </w:tcPr>
          <w:p w14:paraId="0E3B4B5B" w14:textId="77777777" w:rsidR="00650F14" w:rsidRPr="00353430" w:rsidRDefault="00650F14" w:rsidP="00650F14">
            <w:pPr>
              <w:spacing w:line="276" w:lineRule="auto"/>
              <w:rPr>
                <w:rFonts w:ascii="Arial" w:hAnsi="Arial" w:cs="Arial"/>
                <w:sz w:val="20"/>
              </w:rPr>
            </w:pPr>
            <w:r w:rsidRPr="00353430">
              <w:rPr>
                <w:rFonts w:ascii="Arial" w:hAnsi="Arial" w:cs="Arial"/>
                <w:sz w:val="20"/>
              </w:rPr>
              <w:t>Secondary (carer)</w:t>
            </w:r>
          </w:p>
        </w:tc>
        <w:tc>
          <w:tcPr>
            <w:tcW w:w="1326" w:type="dxa"/>
            <w:tcBorders>
              <w:top w:val="single" w:sz="4" w:space="0" w:color="auto"/>
              <w:left w:val="single" w:sz="4" w:space="0" w:color="auto"/>
              <w:bottom w:val="single" w:sz="4" w:space="0" w:color="auto"/>
              <w:right w:val="single" w:sz="4" w:space="0" w:color="auto"/>
            </w:tcBorders>
          </w:tcPr>
          <w:p w14:paraId="13C68C52" w14:textId="77777777" w:rsidR="00650F14" w:rsidRPr="00353430" w:rsidRDefault="00650F14" w:rsidP="009C6CCE">
            <w:pPr>
              <w:spacing w:line="276" w:lineRule="auto"/>
              <w:jc w:val="right"/>
              <w:rPr>
                <w:rFonts w:ascii="Arial" w:hAnsi="Arial" w:cs="Arial"/>
                <w:sz w:val="20"/>
              </w:rPr>
            </w:pPr>
            <w:r w:rsidRPr="00353430">
              <w:rPr>
                <w:rFonts w:ascii="Arial" w:hAnsi="Arial" w:cs="Arial"/>
                <w:sz w:val="20"/>
              </w:rPr>
              <w:t>5</w:t>
            </w:r>
            <w:r w:rsidR="009C6CCE" w:rsidRPr="00353430">
              <w:rPr>
                <w:rFonts w:ascii="Arial" w:hAnsi="Arial" w:cs="Arial"/>
                <w:sz w:val="20"/>
              </w:rPr>
              <w:t>10</w:t>
            </w:r>
          </w:p>
        </w:tc>
        <w:tc>
          <w:tcPr>
            <w:tcW w:w="1777" w:type="dxa"/>
            <w:tcBorders>
              <w:top w:val="single" w:sz="4" w:space="0" w:color="auto"/>
              <w:left w:val="single" w:sz="4" w:space="0" w:color="auto"/>
              <w:bottom w:val="single" w:sz="4" w:space="0" w:color="auto"/>
              <w:right w:val="single" w:sz="4" w:space="0" w:color="auto"/>
            </w:tcBorders>
          </w:tcPr>
          <w:p w14:paraId="4301EA59" w14:textId="77777777" w:rsidR="00650F14" w:rsidRPr="00353430" w:rsidRDefault="00650F14" w:rsidP="00650F14">
            <w:pPr>
              <w:spacing w:line="276" w:lineRule="auto"/>
              <w:jc w:val="right"/>
              <w:rPr>
                <w:rFonts w:ascii="Arial" w:hAnsi="Arial" w:cs="Arial"/>
                <w:sz w:val="20"/>
              </w:rPr>
            </w:pPr>
            <w:r w:rsidRPr="00353430">
              <w:rPr>
                <w:rFonts w:ascii="Arial" w:hAnsi="Arial" w:cs="Arial"/>
                <w:sz w:val="20"/>
              </w:rPr>
              <w:t>22%</w:t>
            </w:r>
          </w:p>
        </w:tc>
      </w:tr>
      <w:tr w:rsidR="00650F14" w:rsidRPr="00353430" w14:paraId="2500DB59" w14:textId="77777777" w:rsidTr="009121E1">
        <w:trPr>
          <w:jc w:val="center"/>
        </w:trPr>
        <w:tc>
          <w:tcPr>
            <w:tcW w:w="6777" w:type="dxa"/>
            <w:gridSpan w:val="3"/>
            <w:tcBorders>
              <w:top w:val="single" w:sz="4" w:space="0" w:color="auto"/>
              <w:left w:val="single" w:sz="4" w:space="0" w:color="auto"/>
              <w:bottom w:val="single" w:sz="4" w:space="0" w:color="auto"/>
              <w:right w:val="single" w:sz="4" w:space="0" w:color="auto"/>
            </w:tcBorders>
          </w:tcPr>
          <w:p w14:paraId="7421A655" w14:textId="4A97F46A" w:rsidR="00650F14" w:rsidRPr="00353430" w:rsidRDefault="00C54D73" w:rsidP="00650F14">
            <w:pPr>
              <w:spacing w:line="276" w:lineRule="auto"/>
              <w:rPr>
                <w:rFonts w:ascii="Arial" w:hAnsi="Arial" w:cs="Arial"/>
                <w:sz w:val="14"/>
              </w:rPr>
            </w:pPr>
            <w:r w:rsidRPr="00353430">
              <w:rPr>
                <w:rFonts w:ascii="Arial" w:hAnsi="Arial" w:cs="Arial"/>
                <w:sz w:val="14"/>
              </w:rPr>
              <w:t xml:space="preserve">Note: </w:t>
            </w:r>
            <w:r w:rsidR="00650F14" w:rsidRPr="00353430">
              <w:rPr>
                <w:rFonts w:ascii="Arial" w:hAnsi="Arial" w:cs="Arial"/>
                <w:sz w:val="14"/>
              </w:rPr>
              <w:t xml:space="preserve">Secondary respondents are aligned to the </w:t>
            </w:r>
            <w:r w:rsidR="009C6CCE" w:rsidRPr="00353430">
              <w:rPr>
                <w:rFonts w:ascii="Arial" w:hAnsi="Arial" w:cs="Arial"/>
                <w:sz w:val="14"/>
              </w:rPr>
              <w:t xml:space="preserve">primary </w:t>
            </w:r>
            <w:r w:rsidR="00650F14" w:rsidRPr="00353430">
              <w:rPr>
                <w:rFonts w:ascii="Arial" w:hAnsi="Arial" w:cs="Arial"/>
                <w:sz w:val="14"/>
              </w:rPr>
              <w:t>respondent pool</w:t>
            </w:r>
            <w:r w:rsidR="00787F1B" w:rsidRPr="00353430">
              <w:rPr>
                <w:rFonts w:ascii="Arial" w:hAnsi="Arial" w:cs="Arial"/>
                <w:sz w:val="14"/>
              </w:rPr>
              <w:t>.</w:t>
            </w:r>
          </w:p>
          <w:p w14:paraId="49F70829" w14:textId="2E9A9586" w:rsidR="00650F14" w:rsidRPr="00353430" w:rsidRDefault="00650F14" w:rsidP="00650F14">
            <w:pPr>
              <w:spacing w:line="276" w:lineRule="auto"/>
              <w:rPr>
                <w:rFonts w:ascii="Arial" w:hAnsi="Arial" w:cs="Arial"/>
                <w:sz w:val="14"/>
              </w:rPr>
            </w:pPr>
            <w:r w:rsidRPr="00353430">
              <w:rPr>
                <w:rFonts w:ascii="Arial" w:hAnsi="Arial" w:cs="Arial"/>
                <w:sz w:val="14"/>
              </w:rPr>
              <w:t>Source: PRA Survey of primary and seco</w:t>
            </w:r>
            <w:r w:rsidR="006E138F" w:rsidRPr="00353430">
              <w:rPr>
                <w:rFonts w:ascii="Arial" w:hAnsi="Arial" w:cs="Arial"/>
                <w:sz w:val="14"/>
              </w:rPr>
              <w:t>ndary respondents (August 2014</w:t>
            </w:r>
            <w:r w:rsidR="00787F1B" w:rsidRPr="00353430">
              <w:rPr>
                <w:rFonts w:ascii="Arial" w:hAnsi="Arial" w:cs="Arial"/>
                <w:sz w:val="14"/>
              </w:rPr>
              <w:t>–</w:t>
            </w:r>
            <w:r w:rsidRPr="00353430">
              <w:rPr>
                <w:rFonts w:ascii="Arial" w:hAnsi="Arial" w:cs="Arial"/>
                <w:sz w:val="14"/>
              </w:rPr>
              <w:t>January 2015)</w:t>
            </w:r>
          </w:p>
        </w:tc>
      </w:tr>
    </w:tbl>
    <w:p w14:paraId="2CEB9FA1" w14:textId="77777777" w:rsidR="000A34D3" w:rsidRPr="00353430" w:rsidRDefault="000A34D3" w:rsidP="000A34D3">
      <w:pPr>
        <w:spacing w:after="240"/>
      </w:pPr>
    </w:p>
    <w:p w14:paraId="6657A31A" w14:textId="3A8381BB" w:rsidR="00957F9B" w:rsidRPr="00353430" w:rsidRDefault="00650F14" w:rsidP="000A34D3">
      <w:pPr>
        <w:spacing w:after="240"/>
      </w:pPr>
      <w:r w:rsidRPr="00353430">
        <w:t>The original target sample sizes were 1</w:t>
      </w:r>
      <w:r w:rsidR="006E138F" w:rsidRPr="00353430">
        <w:t>,</w:t>
      </w:r>
      <w:r w:rsidRPr="00353430">
        <w:t>500 for primary and 1</w:t>
      </w:r>
      <w:r w:rsidR="006E138F" w:rsidRPr="00353430">
        <w:t>,</w:t>
      </w:r>
      <w:r w:rsidRPr="00353430">
        <w:t>000 for secondary</w:t>
      </w:r>
      <w:r w:rsidR="00FA723C" w:rsidRPr="00353430">
        <w:t xml:space="preserve"> respondents</w:t>
      </w:r>
      <w:r w:rsidRPr="00353430">
        <w:t xml:space="preserve">. As the field operations progressed, it became apparent that securing </w:t>
      </w:r>
      <w:r w:rsidR="008A031E" w:rsidRPr="00353430">
        <w:t xml:space="preserve">this number of </w:t>
      </w:r>
      <w:r w:rsidRPr="00353430">
        <w:t xml:space="preserve">secondary respondents would </w:t>
      </w:r>
      <w:r w:rsidR="00FA723C" w:rsidRPr="00353430">
        <w:t xml:space="preserve">not be possible </w:t>
      </w:r>
      <w:r w:rsidRPr="00353430">
        <w:t>for two reasons:</w:t>
      </w:r>
    </w:p>
    <w:p w14:paraId="4B18FE73" w14:textId="77777777" w:rsidR="00650F14" w:rsidRPr="00353430" w:rsidRDefault="00650F14" w:rsidP="004B1B1B">
      <w:pPr>
        <w:pStyle w:val="Bullet"/>
        <w:numPr>
          <w:ilvl w:val="0"/>
          <w:numId w:val="19"/>
        </w:numPr>
        <w:spacing w:after="120"/>
        <w:ind w:right="-274"/>
        <w:rPr>
          <w:rFonts w:eastAsia="Times New Roman"/>
          <w:bCs/>
          <w:szCs w:val="24"/>
        </w:rPr>
      </w:pPr>
      <w:r w:rsidRPr="00353430">
        <w:rPr>
          <w:szCs w:val="24"/>
        </w:rPr>
        <w:t xml:space="preserve">Only more serious </w:t>
      </w:r>
      <w:r w:rsidR="0013527A" w:rsidRPr="00353430">
        <w:rPr>
          <w:szCs w:val="24"/>
        </w:rPr>
        <w:t xml:space="preserve">injuries </w:t>
      </w:r>
      <w:r w:rsidRPr="00353430">
        <w:rPr>
          <w:szCs w:val="24"/>
        </w:rPr>
        <w:t>with some time loss and protracted recovery required a carer for duties beyond what would be usual for any family member</w:t>
      </w:r>
      <w:r w:rsidR="00AD296D" w:rsidRPr="00353430">
        <w:rPr>
          <w:szCs w:val="24"/>
        </w:rPr>
        <w:t xml:space="preserve"> or</w:t>
      </w:r>
      <w:r w:rsidRPr="00353430">
        <w:rPr>
          <w:szCs w:val="24"/>
        </w:rPr>
        <w:t xml:space="preserve"> friend to render for</w:t>
      </w:r>
      <w:r w:rsidR="006C4522" w:rsidRPr="00353430">
        <w:rPr>
          <w:szCs w:val="24"/>
        </w:rPr>
        <w:t xml:space="preserve"> a routine sickness or injury. </w:t>
      </w:r>
      <w:r w:rsidRPr="00353430">
        <w:rPr>
          <w:szCs w:val="24"/>
        </w:rPr>
        <w:t xml:space="preserve">The sample included the complete range of </w:t>
      </w:r>
      <w:r w:rsidR="0094042D" w:rsidRPr="00353430">
        <w:rPr>
          <w:szCs w:val="24"/>
        </w:rPr>
        <w:t>injuries</w:t>
      </w:r>
      <w:r w:rsidR="00AD296D" w:rsidRPr="00353430">
        <w:rPr>
          <w:szCs w:val="24"/>
        </w:rPr>
        <w:t>,</w:t>
      </w:r>
      <w:r w:rsidRPr="00353430">
        <w:rPr>
          <w:szCs w:val="24"/>
        </w:rPr>
        <w:t xml:space="preserve"> including those that required minimal time</w:t>
      </w:r>
      <w:r w:rsidR="003B564D" w:rsidRPr="00353430">
        <w:rPr>
          <w:szCs w:val="24"/>
        </w:rPr>
        <w:t xml:space="preserve"> </w:t>
      </w:r>
      <w:r w:rsidRPr="00353430">
        <w:rPr>
          <w:szCs w:val="24"/>
        </w:rPr>
        <w:t xml:space="preserve">loss </w:t>
      </w:r>
      <w:r w:rsidR="00787F1B" w:rsidRPr="00353430">
        <w:rPr>
          <w:szCs w:val="24"/>
        </w:rPr>
        <w:t>and</w:t>
      </w:r>
      <w:r w:rsidRPr="00353430">
        <w:rPr>
          <w:szCs w:val="24"/>
        </w:rPr>
        <w:t xml:space="preserve"> those that were permanently disabling.</w:t>
      </w:r>
    </w:p>
    <w:p w14:paraId="18E67219" w14:textId="77777777" w:rsidR="008557F1" w:rsidRPr="00353430" w:rsidRDefault="00FA723C" w:rsidP="000A3763">
      <w:pPr>
        <w:pStyle w:val="Bullet"/>
        <w:spacing w:after="120"/>
        <w:rPr>
          <w:rFonts w:eastAsia="Times New Roman"/>
          <w:bCs/>
          <w:szCs w:val="24"/>
        </w:rPr>
      </w:pPr>
      <w:r w:rsidRPr="00353430">
        <w:rPr>
          <w:szCs w:val="24"/>
        </w:rPr>
        <w:t>Even when identified, securing the participation of secondary respondents encountered the following specific barriers</w:t>
      </w:r>
      <w:r w:rsidR="00AD296D" w:rsidRPr="00353430">
        <w:rPr>
          <w:szCs w:val="24"/>
        </w:rPr>
        <w:t>:</w:t>
      </w:r>
    </w:p>
    <w:p w14:paraId="5BB3E745" w14:textId="77777777" w:rsidR="008557F1" w:rsidRPr="00353430" w:rsidRDefault="00AD296D" w:rsidP="004B1B1B">
      <w:pPr>
        <w:pStyle w:val="ListParagraph"/>
        <w:numPr>
          <w:ilvl w:val="1"/>
          <w:numId w:val="7"/>
        </w:numPr>
        <w:autoSpaceDE w:val="0"/>
        <w:autoSpaceDN w:val="0"/>
        <w:adjustRightInd w:val="0"/>
        <w:ind w:left="1080"/>
        <w:rPr>
          <w:rFonts w:eastAsia="Times New Roman"/>
          <w:bCs/>
          <w:szCs w:val="24"/>
        </w:rPr>
      </w:pPr>
      <w:r w:rsidRPr="00353430">
        <w:rPr>
          <w:szCs w:val="24"/>
        </w:rPr>
        <w:t xml:space="preserve">participants were </w:t>
      </w:r>
      <w:r w:rsidR="008557F1" w:rsidRPr="00353430">
        <w:rPr>
          <w:szCs w:val="24"/>
        </w:rPr>
        <w:t>not willing to refer the interviewers to a secondary respondent</w:t>
      </w:r>
    </w:p>
    <w:p w14:paraId="1FBC3921" w14:textId="77777777" w:rsidR="008557F1" w:rsidRPr="00353430" w:rsidRDefault="008557F1" w:rsidP="004B1B1B">
      <w:pPr>
        <w:pStyle w:val="ListParagraph"/>
        <w:numPr>
          <w:ilvl w:val="1"/>
          <w:numId w:val="7"/>
        </w:numPr>
        <w:autoSpaceDE w:val="0"/>
        <w:autoSpaceDN w:val="0"/>
        <w:adjustRightInd w:val="0"/>
        <w:ind w:left="1080"/>
        <w:rPr>
          <w:rFonts w:eastAsia="Times New Roman"/>
          <w:bCs/>
          <w:szCs w:val="24"/>
        </w:rPr>
      </w:pPr>
      <w:r w:rsidRPr="00353430">
        <w:rPr>
          <w:szCs w:val="24"/>
        </w:rPr>
        <w:t>the identified secondary respondent declined to participate</w:t>
      </w:r>
    </w:p>
    <w:p w14:paraId="12E87285" w14:textId="77777777" w:rsidR="00160568" w:rsidRPr="00353430" w:rsidRDefault="008557F1" w:rsidP="004B1B1B">
      <w:pPr>
        <w:pStyle w:val="ListParagraph"/>
        <w:numPr>
          <w:ilvl w:val="1"/>
          <w:numId w:val="7"/>
        </w:numPr>
        <w:autoSpaceDE w:val="0"/>
        <w:autoSpaceDN w:val="0"/>
        <w:adjustRightInd w:val="0"/>
        <w:ind w:left="1080"/>
        <w:rPr>
          <w:rFonts w:eastAsia="Times New Roman"/>
          <w:bCs/>
          <w:szCs w:val="24"/>
        </w:rPr>
      </w:pPr>
      <w:r w:rsidRPr="00353430">
        <w:rPr>
          <w:szCs w:val="24"/>
        </w:rPr>
        <w:t xml:space="preserve">it proved difficult to arrange </w:t>
      </w:r>
      <w:r w:rsidR="00FA723C" w:rsidRPr="00353430">
        <w:rPr>
          <w:szCs w:val="24"/>
        </w:rPr>
        <w:t xml:space="preserve">a mutually convenient time for </w:t>
      </w:r>
      <w:r w:rsidRPr="00353430">
        <w:rPr>
          <w:szCs w:val="24"/>
        </w:rPr>
        <w:t>follow</w:t>
      </w:r>
      <w:r w:rsidR="00160568" w:rsidRPr="00353430">
        <w:rPr>
          <w:szCs w:val="24"/>
        </w:rPr>
        <w:t>-up</w:t>
      </w:r>
      <w:r w:rsidR="00AD296D" w:rsidRPr="00353430">
        <w:rPr>
          <w:szCs w:val="24"/>
        </w:rPr>
        <w:t xml:space="preserve"> </w:t>
      </w:r>
      <w:r w:rsidR="00787F1B" w:rsidRPr="00353430">
        <w:rPr>
          <w:szCs w:val="24"/>
        </w:rPr>
        <w:t>to</w:t>
      </w:r>
      <w:r w:rsidR="00160568" w:rsidRPr="00353430">
        <w:rPr>
          <w:szCs w:val="24"/>
        </w:rPr>
        <w:t xml:space="preserve"> </w:t>
      </w:r>
      <w:r w:rsidRPr="00353430">
        <w:rPr>
          <w:szCs w:val="24"/>
        </w:rPr>
        <w:t xml:space="preserve">secure </w:t>
      </w:r>
      <w:r w:rsidR="00160568" w:rsidRPr="00353430">
        <w:rPr>
          <w:szCs w:val="24"/>
        </w:rPr>
        <w:t>a response</w:t>
      </w:r>
    </w:p>
    <w:p w14:paraId="7A7E0F63" w14:textId="15B83A70" w:rsidR="00957F9B" w:rsidRPr="00353430" w:rsidRDefault="00160568" w:rsidP="004B1B1B">
      <w:pPr>
        <w:pStyle w:val="ListParagraph"/>
        <w:numPr>
          <w:ilvl w:val="1"/>
          <w:numId w:val="7"/>
        </w:numPr>
        <w:autoSpaceDE w:val="0"/>
        <w:autoSpaceDN w:val="0"/>
        <w:adjustRightInd w:val="0"/>
        <w:ind w:left="1080" w:right="-360"/>
        <w:rPr>
          <w:rFonts w:eastAsia="Times New Roman"/>
          <w:bCs/>
          <w:szCs w:val="24"/>
        </w:rPr>
      </w:pPr>
      <w:r w:rsidRPr="00353430">
        <w:rPr>
          <w:szCs w:val="24"/>
        </w:rPr>
        <w:t xml:space="preserve">to manage logistics, only cohabiting secondary respondents were solicited, unlike the dyads </w:t>
      </w:r>
      <w:r w:rsidR="00787F1B" w:rsidRPr="00353430">
        <w:rPr>
          <w:szCs w:val="24"/>
        </w:rPr>
        <w:t>in which</w:t>
      </w:r>
      <w:r w:rsidRPr="00353430">
        <w:rPr>
          <w:szCs w:val="24"/>
        </w:rPr>
        <w:t xml:space="preserve"> we accepted carers who did n</w:t>
      </w:r>
      <w:r w:rsidR="00AD296D" w:rsidRPr="00353430">
        <w:rPr>
          <w:szCs w:val="24"/>
        </w:rPr>
        <w:t>ot live with the injured worker</w:t>
      </w:r>
      <w:r w:rsidR="00787F1B" w:rsidRPr="00353430">
        <w:rPr>
          <w:szCs w:val="24"/>
        </w:rPr>
        <w:t>s</w:t>
      </w:r>
    </w:p>
    <w:p w14:paraId="51213636" w14:textId="77777777" w:rsidR="00FA723C" w:rsidRPr="00353430" w:rsidRDefault="00FA723C" w:rsidP="004B1B1B">
      <w:pPr>
        <w:pStyle w:val="ListParagraph"/>
        <w:numPr>
          <w:ilvl w:val="1"/>
          <w:numId w:val="7"/>
        </w:numPr>
        <w:autoSpaceDE w:val="0"/>
        <w:autoSpaceDN w:val="0"/>
        <w:adjustRightInd w:val="0"/>
        <w:spacing w:after="240"/>
        <w:ind w:left="1080" w:right="-360"/>
        <w:contextualSpacing w:val="0"/>
        <w:rPr>
          <w:rFonts w:eastAsia="Times New Roman"/>
          <w:bCs/>
          <w:szCs w:val="24"/>
        </w:rPr>
      </w:pPr>
      <w:r w:rsidRPr="00353430">
        <w:rPr>
          <w:szCs w:val="24"/>
        </w:rPr>
        <w:t>survey resources were finite</w:t>
      </w:r>
    </w:p>
    <w:p w14:paraId="0229892B" w14:textId="77777777" w:rsidR="009A1859" w:rsidRPr="00353430" w:rsidRDefault="009A1859">
      <w:r w:rsidRPr="00353430">
        <w:br w:type="page"/>
      </w:r>
    </w:p>
    <w:p w14:paraId="0E7FD80B" w14:textId="097E39BF" w:rsidR="00DA77CD" w:rsidRPr="00353430" w:rsidRDefault="00787F1B" w:rsidP="000A3763">
      <w:pPr>
        <w:spacing w:after="240"/>
      </w:pPr>
      <w:r w:rsidRPr="00353430">
        <w:lastRenderedPageBreak/>
        <w:fldChar w:fldCharType="begin"/>
      </w:r>
      <w:r w:rsidRPr="00353430">
        <w:instrText xml:space="preserve"> REF _Ref418517648 \h  \* MERGEFORMAT </w:instrText>
      </w:r>
      <w:r w:rsidRPr="00353430">
        <w:fldChar w:fldCharType="separate"/>
      </w:r>
      <w:r w:rsidR="00731019" w:rsidRPr="00353430">
        <w:rPr>
          <w:rFonts w:cs="Arial"/>
        </w:rPr>
        <w:t xml:space="preserve">Table </w:t>
      </w:r>
      <w:r w:rsidR="00731019">
        <w:rPr>
          <w:rFonts w:cs="Arial"/>
          <w:noProof/>
        </w:rPr>
        <w:t>15</w:t>
      </w:r>
      <w:r w:rsidRPr="00353430">
        <w:fldChar w:fldCharType="end"/>
      </w:r>
      <w:r w:rsidR="00A75269" w:rsidRPr="00353430">
        <w:t xml:space="preserve"> </w:t>
      </w:r>
      <w:r w:rsidR="00DA77CD" w:rsidRPr="00353430">
        <w:t>shows the basic attributes of pr</w:t>
      </w:r>
      <w:r w:rsidR="008E1E19" w:rsidRPr="00353430">
        <w:t>imary and secondary respondents. Ages are closel</w:t>
      </w:r>
      <w:r w:rsidR="00B0465F" w:rsidRPr="00353430">
        <w:t>y matched for each type of respo</w:t>
      </w:r>
      <w:r w:rsidR="008E1E19" w:rsidRPr="00353430">
        <w:t>ndent</w:t>
      </w:r>
      <w:r w:rsidR="00B0465F" w:rsidRPr="00353430">
        <w:t xml:space="preserve">. The gender split reflects the occupational pattern </w:t>
      </w:r>
      <w:r w:rsidR="00687F5D" w:rsidRPr="00353430">
        <w:t>among men and women a</w:t>
      </w:r>
      <w:r w:rsidR="00B0465F" w:rsidRPr="00353430">
        <w:t>nd matches the administrative data, offering validation for the sample representation on these</w:t>
      </w:r>
      <w:r w:rsidR="00687F5D" w:rsidRPr="00353430">
        <w:t xml:space="preserve"> two dimensions.</w:t>
      </w:r>
      <w:r w:rsidR="00C72AF8" w:rsidRPr="00353430">
        <w:t xml:space="preserve"> Note that </w:t>
      </w:r>
      <w:r w:rsidR="005D54DC" w:rsidRPr="00353430">
        <w:t>p</w:t>
      </w:r>
      <w:r w:rsidR="00C72AF8" w:rsidRPr="00353430">
        <w:t>rimary respondents include those with support from carers in the home or otherwise.</w:t>
      </w:r>
    </w:p>
    <w:tbl>
      <w:tblPr>
        <w:tblW w:w="805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94"/>
        <w:gridCol w:w="1736"/>
        <w:gridCol w:w="1878"/>
        <w:gridCol w:w="2347"/>
      </w:tblGrid>
      <w:tr w:rsidR="008E1E19" w:rsidRPr="00353430" w14:paraId="7D7536DA" w14:textId="77777777" w:rsidTr="000A3763">
        <w:trPr>
          <w:jc w:val="center"/>
        </w:trPr>
        <w:tc>
          <w:tcPr>
            <w:tcW w:w="8055" w:type="dxa"/>
            <w:gridSpan w:val="4"/>
            <w:shd w:val="clear" w:color="auto" w:fill="D9D9D9"/>
          </w:tcPr>
          <w:p w14:paraId="598FD1EC" w14:textId="77777777" w:rsidR="008E1E19" w:rsidRPr="00353430" w:rsidRDefault="008E1E19" w:rsidP="00787F1B">
            <w:pPr>
              <w:pStyle w:val="Caption"/>
              <w:rPr>
                <w:rFonts w:cs="Arial"/>
              </w:rPr>
            </w:pPr>
            <w:bookmarkStart w:id="58" w:name="_Ref418517648"/>
            <w:r w:rsidRPr="00353430">
              <w:rPr>
                <w:rFonts w:cs="Arial"/>
              </w:rPr>
              <w:t xml:space="preserve">Table </w:t>
            </w:r>
            <w:r w:rsidR="005A7BD9" w:rsidRPr="00353430">
              <w:rPr>
                <w:rFonts w:cs="Arial"/>
              </w:rPr>
              <w:fldChar w:fldCharType="begin"/>
            </w:r>
            <w:r w:rsidR="005A7BD9" w:rsidRPr="00353430">
              <w:rPr>
                <w:rFonts w:cs="Arial"/>
              </w:rPr>
              <w:instrText xml:space="preserve"> SEQ Table \* ARABIC </w:instrText>
            </w:r>
            <w:r w:rsidR="005A7BD9" w:rsidRPr="00353430">
              <w:rPr>
                <w:rFonts w:cs="Arial"/>
              </w:rPr>
              <w:fldChar w:fldCharType="separate"/>
            </w:r>
            <w:r w:rsidR="00731019">
              <w:rPr>
                <w:rFonts w:cs="Arial"/>
                <w:noProof/>
              </w:rPr>
              <w:t>15</w:t>
            </w:r>
            <w:r w:rsidR="005A7BD9" w:rsidRPr="00353430">
              <w:rPr>
                <w:rFonts w:cs="Arial"/>
              </w:rPr>
              <w:fldChar w:fldCharType="end"/>
            </w:r>
            <w:bookmarkEnd w:id="58"/>
            <w:r w:rsidRPr="00353430">
              <w:rPr>
                <w:rFonts w:cs="Arial"/>
              </w:rPr>
              <w:t xml:space="preserve">: Age and </w:t>
            </w:r>
            <w:r w:rsidR="00787F1B" w:rsidRPr="00353430">
              <w:rPr>
                <w:rFonts w:cs="Arial"/>
              </w:rPr>
              <w:t>g</w:t>
            </w:r>
            <w:r w:rsidRPr="00353430">
              <w:rPr>
                <w:rFonts w:cs="Arial"/>
              </w:rPr>
              <w:t>ender of the primary respondents</w:t>
            </w:r>
          </w:p>
        </w:tc>
      </w:tr>
      <w:tr w:rsidR="000A3763" w:rsidRPr="00353430" w14:paraId="40A52ABF" w14:textId="77777777" w:rsidTr="000A3763">
        <w:trPr>
          <w:jc w:val="center"/>
        </w:trPr>
        <w:tc>
          <w:tcPr>
            <w:tcW w:w="2094" w:type="dxa"/>
            <w:vMerge w:val="restart"/>
            <w:vAlign w:val="center"/>
          </w:tcPr>
          <w:p w14:paraId="14C64D86" w14:textId="77777777" w:rsidR="000A3763" w:rsidRPr="00353430" w:rsidRDefault="000A3763" w:rsidP="000A3763">
            <w:pPr>
              <w:jc w:val="center"/>
              <w:rPr>
                <w:rFonts w:ascii="Arial" w:hAnsi="Arial" w:cs="Arial"/>
                <w:b/>
                <w:sz w:val="20"/>
              </w:rPr>
            </w:pPr>
          </w:p>
        </w:tc>
        <w:tc>
          <w:tcPr>
            <w:tcW w:w="1736" w:type="dxa"/>
            <w:vMerge w:val="restart"/>
            <w:vAlign w:val="center"/>
          </w:tcPr>
          <w:p w14:paraId="1698B8C4" w14:textId="39A6D8E9" w:rsidR="000A3763" w:rsidRPr="00353430" w:rsidRDefault="001451F3" w:rsidP="000A3763">
            <w:pPr>
              <w:jc w:val="center"/>
              <w:rPr>
                <w:rFonts w:ascii="Arial" w:hAnsi="Arial" w:cs="Arial"/>
                <w:b/>
                <w:sz w:val="20"/>
              </w:rPr>
            </w:pPr>
            <w:r w:rsidRPr="00353430">
              <w:rPr>
                <w:rFonts w:ascii="Arial" w:hAnsi="Arial" w:cs="Arial"/>
                <w:b/>
                <w:sz w:val="20"/>
              </w:rPr>
              <w:t>Primary r</w:t>
            </w:r>
            <w:r w:rsidR="000A3763" w:rsidRPr="00353430">
              <w:rPr>
                <w:rFonts w:ascii="Arial" w:hAnsi="Arial" w:cs="Arial"/>
                <w:b/>
                <w:sz w:val="20"/>
              </w:rPr>
              <w:t>espondents</w:t>
            </w:r>
          </w:p>
          <w:p w14:paraId="7BF4FBAF" w14:textId="57A6908F" w:rsidR="000A3763" w:rsidRPr="00353430" w:rsidRDefault="000A3763" w:rsidP="000A3763">
            <w:pPr>
              <w:jc w:val="center"/>
              <w:rPr>
                <w:rFonts w:ascii="Arial" w:hAnsi="Arial" w:cs="Arial"/>
                <w:sz w:val="18"/>
              </w:rPr>
            </w:pPr>
            <w:r w:rsidRPr="00353430">
              <w:rPr>
                <w:rFonts w:ascii="Arial" w:hAnsi="Arial" w:cs="Arial"/>
                <w:sz w:val="18"/>
              </w:rPr>
              <w:t>(n=2</w:t>
            </w:r>
            <w:r w:rsidR="001451F3" w:rsidRPr="00353430">
              <w:rPr>
                <w:rFonts w:ascii="Arial" w:hAnsi="Arial" w:cs="Arial"/>
                <w:sz w:val="18"/>
              </w:rPr>
              <w:t>,</w:t>
            </w:r>
            <w:r w:rsidRPr="00353430">
              <w:rPr>
                <w:rFonts w:ascii="Arial" w:hAnsi="Arial" w:cs="Arial"/>
                <w:sz w:val="18"/>
              </w:rPr>
              <w:t>310)</w:t>
            </w:r>
          </w:p>
        </w:tc>
        <w:tc>
          <w:tcPr>
            <w:tcW w:w="4225" w:type="dxa"/>
            <w:gridSpan w:val="2"/>
            <w:vAlign w:val="center"/>
          </w:tcPr>
          <w:p w14:paraId="00686988" w14:textId="77777777" w:rsidR="000A3763" w:rsidRPr="00353430" w:rsidRDefault="000A3763" w:rsidP="000A3763">
            <w:pPr>
              <w:jc w:val="center"/>
              <w:rPr>
                <w:rFonts w:ascii="Arial" w:hAnsi="Arial" w:cs="Arial"/>
                <w:b/>
                <w:sz w:val="20"/>
              </w:rPr>
            </w:pPr>
            <w:r w:rsidRPr="00353430">
              <w:rPr>
                <w:rFonts w:ascii="Arial" w:hAnsi="Arial" w:cs="Arial"/>
                <w:b/>
                <w:sz w:val="20"/>
              </w:rPr>
              <w:t>Primary respondents with…</w:t>
            </w:r>
          </w:p>
        </w:tc>
      </w:tr>
      <w:tr w:rsidR="000A3763" w:rsidRPr="00353430" w14:paraId="59AE6683" w14:textId="77777777" w:rsidTr="000A3763">
        <w:trPr>
          <w:trHeight w:val="292"/>
          <w:jc w:val="center"/>
        </w:trPr>
        <w:tc>
          <w:tcPr>
            <w:tcW w:w="2094" w:type="dxa"/>
            <w:vMerge/>
            <w:vAlign w:val="center"/>
          </w:tcPr>
          <w:p w14:paraId="1B65BEE7" w14:textId="77777777" w:rsidR="000A3763" w:rsidRPr="00353430" w:rsidRDefault="000A3763" w:rsidP="000A3763">
            <w:pPr>
              <w:jc w:val="center"/>
              <w:rPr>
                <w:rFonts w:ascii="Arial" w:hAnsi="Arial" w:cs="Arial"/>
                <w:sz w:val="20"/>
              </w:rPr>
            </w:pPr>
          </w:p>
        </w:tc>
        <w:tc>
          <w:tcPr>
            <w:tcW w:w="1736" w:type="dxa"/>
            <w:vMerge/>
            <w:vAlign w:val="center"/>
          </w:tcPr>
          <w:p w14:paraId="295959CB" w14:textId="77777777" w:rsidR="000A3763" w:rsidRPr="00353430" w:rsidRDefault="000A3763" w:rsidP="000A3763">
            <w:pPr>
              <w:jc w:val="center"/>
              <w:rPr>
                <w:rFonts w:ascii="Arial" w:hAnsi="Arial" w:cs="Arial"/>
                <w:sz w:val="20"/>
              </w:rPr>
            </w:pPr>
          </w:p>
        </w:tc>
        <w:tc>
          <w:tcPr>
            <w:tcW w:w="1878" w:type="dxa"/>
            <w:vAlign w:val="center"/>
          </w:tcPr>
          <w:p w14:paraId="63D68B39" w14:textId="2A48C6E5" w:rsidR="000A3763" w:rsidRPr="00353430" w:rsidRDefault="001451F3" w:rsidP="000A3763">
            <w:pPr>
              <w:jc w:val="center"/>
              <w:rPr>
                <w:rFonts w:ascii="Arial" w:hAnsi="Arial" w:cs="Arial"/>
                <w:sz w:val="18"/>
              </w:rPr>
            </w:pPr>
            <w:r w:rsidRPr="00353430">
              <w:rPr>
                <w:rFonts w:ascii="Arial" w:hAnsi="Arial" w:cs="Arial"/>
                <w:sz w:val="18"/>
              </w:rPr>
              <w:t>A</w:t>
            </w:r>
            <w:r w:rsidR="000A3763" w:rsidRPr="00353430">
              <w:rPr>
                <w:rFonts w:ascii="Arial" w:hAnsi="Arial" w:cs="Arial"/>
                <w:sz w:val="18"/>
              </w:rPr>
              <w:t xml:space="preserve"> carer in the home</w:t>
            </w:r>
          </w:p>
          <w:p w14:paraId="38A7F8AD" w14:textId="77777777" w:rsidR="000A3763" w:rsidRPr="00353430" w:rsidRDefault="000A3763" w:rsidP="000A3763">
            <w:pPr>
              <w:jc w:val="center"/>
              <w:rPr>
                <w:rFonts w:ascii="Arial" w:hAnsi="Arial" w:cs="Arial"/>
                <w:sz w:val="18"/>
              </w:rPr>
            </w:pPr>
            <w:r w:rsidRPr="00353430">
              <w:rPr>
                <w:rFonts w:ascii="Arial" w:hAnsi="Arial" w:cs="Arial"/>
                <w:sz w:val="18"/>
              </w:rPr>
              <w:t>(n=530)</w:t>
            </w:r>
          </w:p>
        </w:tc>
        <w:tc>
          <w:tcPr>
            <w:tcW w:w="2347" w:type="dxa"/>
            <w:vAlign w:val="center"/>
          </w:tcPr>
          <w:p w14:paraId="1EFBDF10" w14:textId="216E6A65" w:rsidR="000A3763" w:rsidRPr="00353430" w:rsidRDefault="001451F3" w:rsidP="000A3763">
            <w:pPr>
              <w:jc w:val="center"/>
              <w:rPr>
                <w:rFonts w:ascii="Arial" w:hAnsi="Arial" w:cs="Arial"/>
                <w:sz w:val="18"/>
              </w:rPr>
            </w:pPr>
            <w:r w:rsidRPr="00353430">
              <w:rPr>
                <w:rFonts w:ascii="Arial" w:hAnsi="Arial" w:cs="Arial"/>
                <w:sz w:val="18"/>
              </w:rPr>
              <w:t>A</w:t>
            </w:r>
            <w:r w:rsidR="000A3763" w:rsidRPr="00353430">
              <w:rPr>
                <w:rFonts w:ascii="Arial" w:hAnsi="Arial" w:cs="Arial"/>
                <w:sz w:val="18"/>
              </w:rPr>
              <w:t xml:space="preserve"> carer either in the home or not</w:t>
            </w:r>
          </w:p>
          <w:p w14:paraId="3FA936F7" w14:textId="77777777" w:rsidR="000A3763" w:rsidRPr="00353430" w:rsidRDefault="000A3763" w:rsidP="000A3763">
            <w:pPr>
              <w:jc w:val="center"/>
              <w:rPr>
                <w:rFonts w:ascii="Arial" w:hAnsi="Arial" w:cs="Arial"/>
                <w:sz w:val="18"/>
              </w:rPr>
            </w:pPr>
            <w:r w:rsidRPr="00353430">
              <w:rPr>
                <w:rFonts w:ascii="Arial" w:hAnsi="Arial" w:cs="Arial"/>
                <w:sz w:val="18"/>
              </w:rPr>
              <w:t>(n=887)</w:t>
            </w:r>
          </w:p>
        </w:tc>
      </w:tr>
      <w:tr w:rsidR="008E1E19" w:rsidRPr="00353430" w14:paraId="1DA0229C" w14:textId="77777777" w:rsidTr="000A3763">
        <w:trPr>
          <w:jc w:val="center"/>
        </w:trPr>
        <w:tc>
          <w:tcPr>
            <w:tcW w:w="2094" w:type="dxa"/>
          </w:tcPr>
          <w:p w14:paraId="129FA60E" w14:textId="3E409843" w:rsidR="008E1E19" w:rsidRPr="00353430" w:rsidRDefault="001451F3" w:rsidP="000A3763">
            <w:pPr>
              <w:rPr>
                <w:rFonts w:ascii="Arial" w:hAnsi="Arial" w:cs="Arial"/>
                <w:sz w:val="20"/>
              </w:rPr>
            </w:pPr>
            <w:r w:rsidRPr="00353430">
              <w:rPr>
                <w:rFonts w:ascii="Arial" w:hAnsi="Arial" w:cs="Arial"/>
                <w:sz w:val="20"/>
              </w:rPr>
              <w:t>Mean a</w:t>
            </w:r>
            <w:r w:rsidR="008E1E19" w:rsidRPr="00353430">
              <w:rPr>
                <w:rFonts w:ascii="Arial" w:hAnsi="Arial" w:cs="Arial"/>
                <w:sz w:val="20"/>
              </w:rPr>
              <w:t>ge</w:t>
            </w:r>
          </w:p>
        </w:tc>
        <w:tc>
          <w:tcPr>
            <w:tcW w:w="1736" w:type="dxa"/>
          </w:tcPr>
          <w:p w14:paraId="11B2213C" w14:textId="77777777" w:rsidR="008E1E19" w:rsidRPr="00353430" w:rsidRDefault="008E1E19" w:rsidP="000A3763">
            <w:pPr>
              <w:jc w:val="right"/>
              <w:rPr>
                <w:rFonts w:ascii="Arial" w:hAnsi="Arial" w:cs="Arial"/>
                <w:sz w:val="20"/>
              </w:rPr>
            </w:pPr>
            <w:r w:rsidRPr="00353430">
              <w:rPr>
                <w:rFonts w:ascii="Arial" w:hAnsi="Arial" w:cs="Arial"/>
                <w:sz w:val="20"/>
              </w:rPr>
              <w:t>43</w:t>
            </w:r>
          </w:p>
        </w:tc>
        <w:tc>
          <w:tcPr>
            <w:tcW w:w="1878" w:type="dxa"/>
          </w:tcPr>
          <w:p w14:paraId="79B1AC79" w14:textId="77777777" w:rsidR="008E1E19" w:rsidRPr="00353430" w:rsidRDefault="008E1E19" w:rsidP="000A3763">
            <w:pPr>
              <w:jc w:val="right"/>
              <w:rPr>
                <w:rFonts w:ascii="Arial" w:hAnsi="Arial" w:cs="Arial"/>
                <w:sz w:val="20"/>
              </w:rPr>
            </w:pPr>
            <w:r w:rsidRPr="00353430">
              <w:rPr>
                <w:rFonts w:ascii="Arial" w:hAnsi="Arial" w:cs="Arial"/>
                <w:sz w:val="20"/>
              </w:rPr>
              <w:t>46</w:t>
            </w:r>
          </w:p>
        </w:tc>
        <w:tc>
          <w:tcPr>
            <w:tcW w:w="2347" w:type="dxa"/>
          </w:tcPr>
          <w:p w14:paraId="30328835" w14:textId="77777777" w:rsidR="008E1E19" w:rsidRPr="00353430" w:rsidRDefault="008E1E19" w:rsidP="000A3763">
            <w:pPr>
              <w:jc w:val="right"/>
              <w:rPr>
                <w:rFonts w:ascii="Arial" w:hAnsi="Arial" w:cs="Arial"/>
                <w:sz w:val="20"/>
              </w:rPr>
            </w:pPr>
            <w:r w:rsidRPr="00353430">
              <w:rPr>
                <w:rFonts w:ascii="Arial" w:hAnsi="Arial" w:cs="Arial"/>
                <w:sz w:val="20"/>
              </w:rPr>
              <w:t>45</w:t>
            </w:r>
          </w:p>
        </w:tc>
      </w:tr>
      <w:tr w:rsidR="008E1E19" w:rsidRPr="00353430" w14:paraId="0A9F62E3" w14:textId="77777777" w:rsidTr="000A3763">
        <w:trPr>
          <w:trHeight w:val="85"/>
          <w:jc w:val="center"/>
        </w:trPr>
        <w:tc>
          <w:tcPr>
            <w:tcW w:w="2094" w:type="dxa"/>
          </w:tcPr>
          <w:p w14:paraId="235C8DD8" w14:textId="143B4CF4" w:rsidR="008E1E19" w:rsidRPr="00353430" w:rsidRDefault="001451F3" w:rsidP="000A3763">
            <w:pPr>
              <w:rPr>
                <w:rFonts w:ascii="Arial" w:hAnsi="Arial" w:cs="Arial"/>
                <w:sz w:val="20"/>
              </w:rPr>
            </w:pPr>
            <w:r w:rsidRPr="00353430">
              <w:rPr>
                <w:rFonts w:ascii="Arial" w:hAnsi="Arial" w:cs="Arial"/>
                <w:sz w:val="20"/>
              </w:rPr>
              <w:t>Median a</w:t>
            </w:r>
            <w:r w:rsidR="008E1E19" w:rsidRPr="00353430">
              <w:rPr>
                <w:rFonts w:ascii="Arial" w:hAnsi="Arial" w:cs="Arial"/>
                <w:sz w:val="20"/>
              </w:rPr>
              <w:t>ge</w:t>
            </w:r>
          </w:p>
        </w:tc>
        <w:tc>
          <w:tcPr>
            <w:tcW w:w="1736" w:type="dxa"/>
          </w:tcPr>
          <w:p w14:paraId="30BA62C6" w14:textId="77777777" w:rsidR="008E1E19" w:rsidRPr="00353430" w:rsidRDefault="008E1E19" w:rsidP="000A3763">
            <w:pPr>
              <w:jc w:val="right"/>
              <w:rPr>
                <w:rFonts w:ascii="Arial" w:hAnsi="Arial" w:cs="Arial"/>
                <w:sz w:val="20"/>
              </w:rPr>
            </w:pPr>
            <w:r w:rsidRPr="00353430">
              <w:rPr>
                <w:rFonts w:ascii="Arial" w:hAnsi="Arial" w:cs="Arial"/>
                <w:sz w:val="20"/>
              </w:rPr>
              <w:t>45</w:t>
            </w:r>
          </w:p>
        </w:tc>
        <w:tc>
          <w:tcPr>
            <w:tcW w:w="1878" w:type="dxa"/>
          </w:tcPr>
          <w:p w14:paraId="796C0E75" w14:textId="77777777" w:rsidR="008E1E19" w:rsidRPr="00353430" w:rsidRDefault="008E1E19" w:rsidP="000A3763">
            <w:pPr>
              <w:jc w:val="right"/>
              <w:rPr>
                <w:rFonts w:ascii="Arial" w:hAnsi="Arial" w:cs="Arial"/>
                <w:sz w:val="20"/>
              </w:rPr>
            </w:pPr>
            <w:r w:rsidRPr="00353430">
              <w:rPr>
                <w:rFonts w:ascii="Arial" w:hAnsi="Arial" w:cs="Arial"/>
                <w:sz w:val="20"/>
              </w:rPr>
              <w:t>48</w:t>
            </w:r>
          </w:p>
        </w:tc>
        <w:tc>
          <w:tcPr>
            <w:tcW w:w="2347" w:type="dxa"/>
          </w:tcPr>
          <w:p w14:paraId="4173981D" w14:textId="77777777" w:rsidR="008E1E19" w:rsidRPr="00353430" w:rsidRDefault="008E1E19" w:rsidP="000A3763">
            <w:pPr>
              <w:jc w:val="right"/>
              <w:rPr>
                <w:rFonts w:ascii="Arial" w:hAnsi="Arial" w:cs="Arial"/>
                <w:sz w:val="20"/>
              </w:rPr>
            </w:pPr>
            <w:r w:rsidRPr="00353430">
              <w:rPr>
                <w:rFonts w:ascii="Arial" w:hAnsi="Arial" w:cs="Arial"/>
                <w:sz w:val="20"/>
              </w:rPr>
              <w:t>47</w:t>
            </w:r>
          </w:p>
        </w:tc>
      </w:tr>
      <w:tr w:rsidR="008E1E19" w:rsidRPr="00353430" w14:paraId="2A5DCD50" w14:textId="77777777" w:rsidTr="000A3763">
        <w:trPr>
          <w:jc w:val="center"/>
        </w:trPr>
        <w:tc>
          <w:tcPr>
            <w:tcW w:w="2094" w:type="dxa"/>
          </w:tcPr>
          <w:p w14:paraId="1FA1437B" w14:textId="4203E0F1" w:rsidR="008E1E19" w:rsidRPr="00353430" w:rsidRDefault="008E1E19" w:rsidP="000A3763">
            <w:pPr>
              <w:rPr>
                <w:rFonts w:ascii="Arial" w:hAnsi="Arial" w:cs="Arial"/>
                <w:sz w:val="20"/>
              </w:rPr>
            </w:pPr>
            <w:r w:rsidRPr="00353430">
              <w:rPr>
                <w:rFonts w:ascii="Arial" w:hAnsi="Arial" w:cs="Arial"/>
                <w:sz w:val="20"/>
              </w:rPr>
              <w:t>Min</w:t>
            </w:r>
            <w:r w:rsidR="001451F3" w:rsidRPr="00353430">
              <w:rPr>
                <w:rFonts w:ascii="Arial" w:hAnsi="Arial" w:cs="Arial"/>
                <w:sz w:val="20"/>
              </w:rPr>
              <w:t>imum</w:t>
            </w:r>
          </w:p>
        </w:tc>
        <w:tc>
          <w:tcPr>
            <w:tcW w:w="1736" w:type="dxa"/>
          </w:tcPr>
          <w:p w14:paraId="08A69530" w14:textId="77777777" w:rsidR="008E1E19" w:rsidRPr="00353430" w:rsidRDefault="008E1E19" w:rsidP="000A3763">
            <w:pPr>
              <w:jc w:val="right"/>
              <w:rPr>
                <w:rFonts w:ascii="Arial" w:hAnsi="Arial" w:cs="Arial"/>
                <w:sz w:val="20"/>
              </w:rPr>
            </w:pPr>
            <w:r w:rsidRPr="00353430">
              <w:rPr>
                <w:rFonts w:ascii="Arial" w:hAnsi="Arial" w:cs="Arial"/>
                <w:sz w:val="20"/>
              </w:rPr>
              <w:t>15</w:t>
            </w:r>
          </w:p>
        </w:tc>
        <w:tc>
          <w:tcPr>
            <w:tcW w:w="1878" w:type="dxa"/>
          </w:tcPr>
          <w:p w14:paraId="79B5FB32" w14:textId="77777777" w:rsidR="008E1E19" w:rsidRPr="00353430" w:rsidRDefault="008E1E19" w:rsidP="000A3763">
            <w:pPr>
              <w:jc w:val="right"/>
              <w:rPr>
                <w:rFonts w:ascii="Arial" w:hAnsi="Arial" w:cs="Arial"/>
                <w:sz w:val="20"/>
              </w:rPr>
            </w:pPr>
            <w:r w:rsidRPr="00353430">
              <w:rPr>
                <w:rFonts w:ascii="Arial" w:hAnsi="Arial" w:cs="Arial"/>
                <w:sz w:val="20"/>
              </w:rPr>
              <w:t>15</w:t>
            </w:r>
          </w:p>
        </w:tc>
        <w:tc>
          <w:tcPr>
            <w:tcW w:w="2347" w:type="dxa"/>
          </w:tcPr>
          <w:p w14:paraId="5572A62C" w14:textId="77777777" w:rsidR="008E1E19" w:rsidRPr="00353430" w:rsidRDefault="008E1E19" w:rsidP="000A3763">
            <w:pPr>
              <w:jc w:val="right"/>
              <w:rPr>
                <w:rFonts w:ascii="Arial" w:hAnsi="Arial" w:cs="Arial"/>
                <w:sz w:val="20"/>
              </w:rPr>
            </w:pPr>
            <w:r w:rsidRPr="00353430">
              <w:rPr>
                <w:rFonts w:ascii="Arial" w:hAnsi="Arial" w:cs="Arial"/>
                <w:sz w:val="20"/>
              </w:rPr>
              <w:t>15</w:t>
            </w:r>
          </w:p>
        </w:tc>
      </w:tr>
      <w:tr w:rsidR="008E1E19" w:rsidRPr="00353430" w14:paraId="399CF465" w14:textId="77777777" w:rsidTr="000A3763">
        <w:trPr>
          <w:jc w:val="center"/>
        </w:trPr>
        <w:tc>
          <w:tcPr>
            <w:tcW w:w="2094" w:type="dxa"/>
            <w:tcBorders>
              <w:bottom w:val="double" w:sz="4" w:space="0" w:color="auto"/>
            </w:tcBorders>
          </w:tcPr>
          <w:p w14:paraId="6B9A3C0B" w14:textId="29D94F26" w:rsidR="008E1E19" w:rsidRPr="00353430" w:rsidRDefault="008E1E19" w:rsidP="000A3763">
            <w:pPr>
              <w:rPr>
                <w:rFonts w:ascii="Arial" w:hAnsi="Arial" w:cs="Arial"/>
                <w:sz w:val="20"/>
              </w:rPr>
            </w:pPr>
            <w:r w:rsidRPr="00353430">
              <w:rPr>
                <w:rFonts w:ascii="Arial" w:hAnsi="Arial" w:cs="Arial"/>
                <w:sz w:val="20"/>
              </w:rPr>
              <w:t>Max</w:t>
            </w:r>
            <w:r w:rsidR="001451F3" w:rsidRPr="00353430">
              <w:rPr>
                <w:rFonts w:ascii="Arial" w:hAnsi="Arial" w:cs="Arial"/>
                <w:sz w:val="20"/>
              </w:rPr>
              <w:t>imum</w:t>
            </w:r>
          </w:p>
        </w:tc>
        <w:tc>
          <w:tcPr>
            <w:tcW w:w="1736" w:type="dxa"/>
            <w:tcBorders>
              <w:bottom w:val="double" w:sz="4" w:space="0" w:color="auto"/>
            </w:tcBorders>
          </w:tcPr>
          <w:p w14:paraId="16FE64DD" w14:textId="77777777" w:rsidR="008E1E19" w:rsidRPr="00353430" w:rsidRDefault="008E1E19" w:rsidP="000A3763">
            <w:pPr>
              <w:jc w:val="right"/>
              <w:rPr>
                <w:rFonts w:ascii="Arial" w:hAnsi="Arial" w:cs="Arial"/>
                <w:sz w:val="20"/>
              </w:rPr>
            </w:pPr>
            <w:r w:rsidRPr="00353430">
              <w:rPr>
                <w:rFonts w:ascii="Arial" w:hAnsi="Arial" w:cs="Arial"/>
                <w:sz w:val="20"/>
              </w:rPr>
              <w:t>65</w:t>
            </w:r>
          </w:p>
        </w:tc>
        <w:tc>
          <w:tcPr>
            <w:tcW w:w="1878" w:type="dxa"/>
            <w:tcBorders>
              <w:bottom w:val="double" w:sz="4" w:space="0" w:color="auto"/>
            </w:tcBorders>
          </w:tcPr>
          <w:p w14:paraId="3870374B" w14:textId="77777777" w:rsidR="008E1E19" w:rsidRPr="00353430" w:rsidRDefault="008E1E19" w:rsidP="000A3763">
            <w:pPr>
              <w:jc w:val="right"/>
              <w:rPr>
                <w:rFonts w:ascii="Arial" w:hAnsi="Arial" w:cs="Arial"/>
                <w:sz w:val="20"/>
              </w:rPr>
            </w:pPr>
            <w:r w:rsidRPr="00353430">
              <w:rPr>
                <w:rFonts w:ascii="Arial" w:hAnsi="Arial" w:cs="Arial"/>
                <w:sz w:val="20"/>
              </w:rPr>
              <w:t>65</w:t>
            </w:r>
          </w:p>
        </w:tc>
        <w:tc>
          <w:tcPr>
            <w:tcW w:w="2347" w:type="dxa"/>
            <w:tcBorders>
              <w:bottom w:val="double" w:sz="4" w:space="0" w:color="auto"/>
            </w:tcBorders>
          </w:tcPr>
          <w:p w14:paraId="44061D40" w14:textId="77777777" w:rsidR="008E1E19" w:rsidRPr="00353430" w:rsidRDefault="008E1E19" w:rsidP="000A3763">
            <w:pPr>
              <w:jc w:val="right"/>
              <w:rPr>
                <w:rFonts w:ascii="Arial" w:hAnsi="Arial" w:cs="Arial"/>
                <w:sz w:val="20"/>
              </w:rPr>
            </w:pPr>
            <w:r w:rsidRPr="00353430">
              <w:rPr>
                <w:rFonts w:ascii="Arial" w:hAnsi="Arial" w:cs="Arial"/>
                <w:sz w:val="20"/>
              </w:rPr>
              <w:t>65</w:t>
            </w:r>
          </w:p>
        </w:tc>
      </w:tr>
      <w:tr w:rsidR="008E1E19" w:rsidRPr="00353430" w14:paraId="4F9E8368" w14:textId="77777777" w:rsidTr="000A3763">
        <w:trPr>
          <w:jc w:val="center"/>
        </w:trPr>
        <w:tc>
          <w:tcPr>
            <w:tcW w:w="2094" w:type="dxa"/>
            <w:tcBorders>
              <w:top w:val="double" w:sz="4" w:space="0" w:color="auto"/>
            </w:tcBorders>
          </w:tcPr>
          <w:p w14:paraId="55589FDB" w14:textId="77777777" w:rsidR="008E1E19" w:rsidRPr="00353430" w:rsidRDefault="008E1E19" w:rsidP="000A3763">
            <w:pPr>
              <w:rPr>
                <w:rFonts w:ascii="Arial" w:hAnsi="Arial" w:cs="Arial"/>
                <w:sz w:val="20"/>
              </w:rPr>
            </w:pPr>
            <w:r w:rsidRPr="00353430">
              <w:rPr>
                <w:rFonts w:ascii="Arial" w:hAnsi="Arial" w:cs="Arial"/>
                <w:sz w:val="20"/>
              </w:rPr>
              <w:t>Male</w:t>
            </w:r>
          </w:p>
        </w:tc>
        <w:tc>
          <w:tcPr>
            <w:tcW w:w="1736" w:type="dxa"/>
            <w:tcBorders>
              <w:top w:val="double" w:sz="4" w:space="0" w:color="auto"/>
            </w:tcBorders>
          </w:tcPr>
          <w:p w14:paraId="43F9743E" w14:textId="77777777" w:rsidR="008E1E19" w:rsidRPr="00353430" w:rsidRDefault="008E1E19" w:rsidP="000A3763">
            <w:pPr>
              <w:jc w:val="right"/>
              <w:rPr>
                <w:rFonts w:ascii="Arial" w:hAnsi="Arial" w:cs="Arial"/>
                <w:sz w:val="20"/>
              </w:rPr>
            </w:pPr>
            <w:r w:rsidRPr="00353430">
              <w:rPr>
                <w:rFonts w:ascii="Arial" w:hAnsi="Arial" w:cs="Arial"/>
                <w:sz w:val="20"/>
              </w:rPr>
              <w:t xml:space="preserve">892 </w:t>
            </w:r>
            <w:r w:rsidRPr="00353430">
              <w:rPr>
                <w:rFonts w:ascii="Arial" w:hAnsi="Arial" w:cs="Arial"/>
                <w:i/>
                <w:sz w:val="20"/>
              </w:rPr>
              <w:t>(39%)*</w:t>
            </w:r>
          </w:p>
        </w:tc>
        <w:tc>
          <w:tcPr>
            <w:tcW w:w="1878" w:type="dxa"/>
            <w:tcBorders>
              <w:top w:val="double" w:sz="4" w:space="0" w:color="auto"/>
            </w:tcBorders>
          </w:tcPr>
          <w:p w14:paraId="53ED46A3" w14:textId="77777777" w:rsidR="008E1E19" w:rsidRPr="00353430" w:rsidRDefault="008E1E19" w:rsidP="000A3763">
            <w:pPr>
              <w:jc w:val="right"/>
              <w:rPr>
                <w:rFonts w:ascii="Arial" w:hAnsi="Arial" w:cs="Arial"/>
                <w:sz w:val="20"/>
              </w:rPr>
            </w:pPr>
            <w:r w:rsidRPr="00353430">
              <w:rPr>
                <w:rFonts w:ascii="Arial" w:hAnsi="Arial" w:cs="Arial"/>
                <w:sz w:val="20"/>
              </w:rPr>
              <w:t xml:space="preserve">159 </w:t>
            </w:r>
            <w:r w:rsidRPr="00353430">
              <w:rPr>
                <w:rFonts w:ascii="Arial" w:hAnsi="Arial" w:cs="Arial"/>
                <w:i/>
                <w:sz w:val="20"/>
              </w:rPr>
              <w:t>(31%)</w:t>
            </w:r>
          </w:p>
        </w:tc>
        <w:tc>
          <w:tcPr>
            <w:tcW w:w="2347" w:type="dxa"/>
            <w:tcBorders>
              <w:top w:val="double" w:sz="4" w:space="0" w:color="auto"/>
            </w:tcBorders>
          </w:tcPr>
          <w:p w14:paraId="50BBCC6E" w14:textId="77777777" w:rsidR="008E1E19" w:rsidRPr="00353430" w:rsidRDefault="008E1E19" w:rsidP="000A3763">
            <w:pPr>
              <w:jc w:val="right"/>
              <w:rPr>
                <w:rFonts w:ascii="Arial" w:hAnsi="Arial" w:cs="Arial"/>
                <w:sz w:val="20"/>
              </w:rPr>
            </w:pPr>
            <w:r w:rsidRPr="00353430">
              <w:rPr>
                <w:rFonts w:ascii="Arial" w:hAnsi="Arial" w:cs="Arial"/>
                <w:sz w:val="20"/>
              </w:rPr>
              <w:t xml:space="preserve">328 </w:t>
            </w:r>
            <w:r w:rsidRPr="00353430">
              <w:rPr>
                <w:rFonts w:ascii="Arial" w:hAnsi="Arial" w:cs="Arial"/>
                <w:i/>
                <w:sz w:val="20"/>
              </w:rPr>
              <w:t>(37%)</w:t>
            </w:r>
          </w:p>
        </w:tc>
      </w:tr>
      <w:tr w:rsidR="008E1E19" w:rsidRPr="00353430" w14:paraId="4AD626AC" w14:textId="77777777" w:rsidTr="000A3763">
        <w:trPr>
          <w:jc w:val="center"/>
        </w:trPr>
        <w:tc>
          <w:tcPr>
            <w:tcW w:w="2094" w:type="dxa"/>
          </w:tcPr>
          <w:p w14:paraId="0F2418C2" w14:textId="77777777" w:rsidR="008E1E19" w:rsidRPr="00353430" w:rsidRDefault="008E1E19" w:rsidP="000A3763">
            <w:pPr>
              <w:rPr>
                <w:rFonts w:ascii="Arial" w:hAnsi="Arial" w:cs="Arial"/>
                <w:sz w:val="20"/>
              </w:rPr>
            </w:pPr>
            <w:r w:rsidRPr="00353430">
              <w:rPr>
                <w:rFonts w:ascii="Arial" w:hAnsi="Arial" w:cs="Arial"/>
                <w:sz w:val="20"/>
              </w:rPr>
              <w:t>Female</w:t>
            </w:r>
          </w:p>
        </w:tc>
        <w:tc>
          <w:tcPr>
            <w:tcW w:w="1736" w:type="dxa"/>
          </w:tcPr>
          <w:p w14:paraId="76D67422" w14:textId="77777777" w:rsidR="008E1E19" w:rsidRPr="00353430" w:rsidRDefault="008E1E19" w:rsidP="000A3763">
            <w:pPr>
              <w:jc w:val="right"/>
              <w:rPr>
                <w:rFonts w:ascii="Arial" w:hAnsi="Arial" w:cs="Arial"/>
                <w:sz w:val="20"/>
              </w:rPr>
            </w:pPr>
            <w:r w:rsidRPr="00353430">
              <w:rPr>
                <w:rFonts w:ascii="Arial" w:hAnsi="Arial" w:cs="Arial"/>
                <w:sz w:val="20"/>
              </w:rPr>
              <w:t>1</w:t>
            </w:r>
            <w:r w:rsidR="00871361" w:rsidRPr="00353430">
              <w:rPr>
                <w:rFonts w:ascii="Arial" w:hAnsi="Arial" w:cs="Arial"/>
                <w:sz w:val="20"/>
              </w:rPr>
              <w:t>,</w:t>
            </w:r>
            <w:r w:rsidRPr="00353430">
              <w:rPr>
                <w:rFonts w:ascii="Arial" w:hAnsi="Arial" w:cs="Arial"/>
                <w:sz w:val="20"/>
              </w:rPr>
              <w:t xml:space="preserve">416 </w:t>
            </w:r>
            <w:r w:rsidRPr="00353430">
              <w:rPr>
                <w:rFonts w:ascii="Arial" w:hAnsi="Arial" w:cs="Arial"/>
                <w:i/>
                <w:sz w:val="20"/>
              </w:rPr>
              <w:t>(61%)</w:t>
            </w:r>
          </w:p>
        </w:tc>
        <w:tc>
          <w:tcPr>
            <w:tcW w:w="1878" w:type="dxa"/>
          </w:tcPr>
          <w:p w14:paraId="1C323C42" w14:textId="77777777" w:rsidR="008E1E19" w:rsidRPr="00353430" w:rsidRDefault="008E1E19" w:rsidP="000A3763">
            <w:pPr>
              <w:jc w:val="right"/>
              <w:rPr>
                <w:rFonts w:ascii="Arial" w:hAnsi="Arial" w:cs="Arial"/>
                <w:sz w:val="20"/>
              </w:rPr>
            </w:pPr>
            <w:r w:rsidRPr="00353430">
              <w:rPr>
                <w:rFonts w:ascii="Arial" w:hAnsi="Arial" w:cs="Arial"/>
                <w:sz w:val="20"/>
              </w:rPr>
              <w:t xml:space="preserve">350 </w:t>
            </w:r>
            <w:r w:rsidRPr="00353430">
              <w:rPr>
                <w:rFonts w:ascii="Arial" w:hAnsi="Arial" w:cs="Arial"/>
                <w:i/>
                <w:sz w:val="20"/>
              </w:rPr>
              <w:t>(69%)</w:t>
            </w:r>
          </w:p>
        </w:tc>
        <w:tc>
          <w:tcPr>
            <w:tcW w:w="2347" w:type="dxa"/>
          </w:tcPr>
          <w:p w14:paraId="4E3E65D9" w14:textId="77777777" w:rsidR="008E1E19" w:rsidRPr="00353430" w:rsidRDefault="008E1E19" w:rsidP="000A3763">
            <w:pPr>
              <w:jc w:val="right"/>
              <w:rPr>
                <w:rFonts w:ascii="Arial" w:hAnsi="Arial" w:cs="Arial"/>
                <w:sz w:val="20"/>
              </w:rPr>
            </w:pPr>
            <w:r w:rsidRPr="00353430">
              <w:rPr>
                <w:rFonts w:ascii="Arial" w:hAnsi="Arial" w:cs="Arial"/>
                <w:sz w:val="20"/>
              </w:rPr>
              <w:t xml:space="preserve">557 </w:t>
            </w:r>
            <w:r w:rsidRPr="00353430">
              <w:rPr>
                <w:rFonts w:ascii="Arial" w:hAnsi="Arial" w:cs="Arial"/>
                <w:i/>
                <w:sz w:val="20"/>
              </w:rPr>
              <w:t>(63%)</w:t>
            </w:r>
          </w:p>
        </w:tc>
      </w:tr>
      <w:tr w:rsidR="008E1E19" w:rsidRPr="00353430" w14:paraId="7E97E375" w14:textId="77777777" w:rsidTr="000A3763">
        <w:trPr>
          <w:jc w:val="center"/>
        </w:trPr>
        <w:tc>
          <w:tcPr>
            <w:tcW w:w="2094" w:type="dxa"/>
          </w:tcPr>
          <w:p w14:paraId="14968375" w14:textId="77777777" w:rsidR="008E1E19" w:rsidRPr="00353430" w:rsidRDefault="008E1E19" w:rsidP="000A3763">
            <w:pPr>
              <w:rPr>
                <w:rFonts w:ascii="Arial" w:hAnsi="Arial" w:cs="Arial"/>
                <w:sz w:val="20"/>
              </w:rPr>
            </w:pPr>
            <w:r w:rsidRPr="00353430">
              <w:rPr>
                <w:rFonts w:ascii="Arial" w:hAnsi="Arial" w:cs="Arial"/>
                <w:sz w:val="20"/>
              </w:rPr>
              <w:t>Undetermined</w:t>
            </w:r>
          </w:p>
        </w:tc>
        <w:tc>
          <w:tcPr>
            <w:tcW w:w="1736" w:type="dxa"/>
          </w:tcPr>
          <w:p w14:paraId="6D3DD35A" w14:textId="77777777" w:rsidR="008E1E19" w:rsidRPr="00353430" w:rsidRDefault="008E1E19" w:rsidP="000A3763">
            <w:pPr>
              <w:jc w:val="right"/>
              <w:rPr>
                <w:rFonts w:ascii="Arial" w:hAnsi="Arial" w:cs="Arial"/>
                <w:sz w:val="20"/>
              </w:rPr>
            </w:pPr>
            <w:r w:rsidRPr="00353430">
              <w:rPr>
                <w:rFonts w:ascii="Arial" w:hAnsi="Arial" w:cs="Arial"/>
                <w:sz w:val="20"/>
              </w:rPr>
              <w:t xml:space="preserve">2 </w:t>
            </w:r>
            <w:r w:rsidRPr="00353430">
              <w:rPr>
                <w:rFonts w:ascii="Arial" w:hAnsi="Arial" w:cs="Arial"/>
                <w:i/>
                <w:sz w:val="20"/>
              </w:rPr>
              <w:t>(&lt;1%)</w:t>
            </w:r>
          </w:p>
        </w:tc>
        <w:tc>
          <w:tcPr>
            <w:tcW w:w="1878" w:type="dxa"/>
          </w:tcPr>
          <w:p w14:paraId="77E21835" w14:textId="77777777" w:rsidR="008E1E19" w:rsidRPr="00353430" w:rsidRDefault="008E1E19" w:rsidP="000A3763">
            <w:pPr>
              <w:jc w:val="right"/>
              <w:rPr>
                <w:rFonts w:ascii="Arial" w:hAnsi="Arial" w:cs="Arial"/>
                <w:sz w:val="20"/>
              </w:rPr>
            </w:pPr>
            <w:r w:rsidRPr="00353430">
              <w:rPr>
                <w:rFonts w:ascii="Arial" w:hAnsi="Arial" w:cs="Arial"/>
                <w:sz w:val="20"/>
              </w:rPr>
              <w:t xml:space="preserve">1 </w:t>
            </w:r>
            <w:r w:rsidRPr="00353430">
              <w:rPr>
                <w:rFonts w:ascii="Arial" w:hAnsi="Arial" w:cs="Arial"/>
                <w:i/>
                <w:sz w:val="20"/>
              </w:rPr>
              <w:t>(&lt;1%)</w:t>
            </w:r>
          </w:p>
        </w:tc>
        <w:tc>
          <w:tcPr>
            <w:tcW w:w="2347" w:type="dxa"/>
          </w:tcPr>
          <w:p w14:paraId="37C7947A" w14:textId="77777777" w:rsidR="008E1E19" w:rsidRPr="00353430" w:rsidRDefault="008E1E19" w:rsidP="000A3763">
            <w:pPr>
              <w:jc w:val="right"/>
              <w:rPr>
                <w:rFonts w:ascii="Arial" w:hAnsi="Arial" w:cs="Arial"/>
                <w:sz w:val="20"/>
              </w:rPr>
            </w:pPr>
            <w:r w:rsidRPr="00353430">
              <w:rPr>
                <w:rFonts w:ascii="Arial" w:hAnsi="Arial" w:cs="Arial"/>
                <w:sz w:val="20"/>
              </w:rPr>
              <w:t xml:space="preserve">2 </w:t>
            </w:r>
            <w:r w:rsidRPr="00353430">
              <w:rPr>
                <w:rFonts w:ascii="Arial" w:hAnsi="Arial" w:cs="Arial"/>
                <w:i/>
                <w:sz w:val="20"/>
              </w:rPr>
              <w:t>(&lt;1%)</w:t>
            </w:r>
          </w:p>
        </w:tc>
      </w:tr>
      <w:tr w:rsidR="008E1E19" w:rsidRPr="00353430" w14:paraId="240A3AD8" w14:textId="77777777" w:rsidTr="000A3763">
        <w:trPr>
          <w:jc w:val="center"/>
        </w:trPr>
        <w:tc>
          <w:tcPr>
            <w:tcW w:w="8055" w:type="dxa"/>
            <w:gridSpan w:val="4"/>
          </w:tcPr>
          <w:p w14:paraId="23FE0939" w14:textId="10BE373B" w:rsidR="008E1E19" w:rsidRPr="00353430" w:rsidRDefault="008E1E19" w:rsidP="000A3763">
            <w:pPr>
              <w:rPr>
                <w:rFonts w:ascii="Arial" w:hAnsi="Arial" w:cs="Arial"/>
                <w:sz w:val="16"/>
              </w:rPr>
            </w:pPr>
            <w:r w:rsidRPr="00353430">
              <w:rPr>
                <w:rFonts w:ascii="Arial" w:hAnsi="Arial" w:cs="Arial"/>
                <w:sz w:val="16"/>
              </w:rPr>
              <w:t>* Columns may not sum to 100% due to rounding</w:t>
            </w:r>
            <w:r w:rsidR="001451F3" w:rsidRPr="00353430">
              <w:rPr>
                <w:rFonts w:ascii="Arial" w:hAnsi="Arial" w:cs="Arial"/>
                <w:sz w:val="16"/>
              </w:rPr>
              <w:t>.</w:t>
            </w:r>
          </w:p>
          <w:p w14:paraId="63B4A426" w14:textId="625158BF" w:rsidR="008E1E19" w:rsidRPr="00353430" w:rsidRDefault="008E1E19" w:rsidP="0063748D">
            <w:pPr>
              <w:rPr>
                <w:rFonts w:ascii="Arial" w:hAnsi="Arial" w:cs="Arial"/>
                <w:sz w:val="16"/>
              </w:rPr>
            </w:pPr>
            <w:r w:rsidRPr="00353430">
              <w:rPr>
                <w:rFonts w:ascii="Arial" w:hAnsi="Arial" w:cs="Arial"/>
                <w:sz w:val="16"/>
              </w:rPr>
              <w:t>Source: PRA Survey of primary and sec</w:t>
            </w:r>
            <w:r w:rsidR="001451F3" w:rsidRPr="00353430">
              <w:rPr>
                <w:rFonts w:ascii="Arial" w:hAnsi="Arial" w:cs="Arial"/>
                <w:sz w:val="16"/>
              </w:rPr>
              <w:t>ondary respondents (August 2014</w:t>
            </w:r>
            <w:r w:rsidR="00787F1B" w:rsidRPr="00353430">
              <w:rPr>
                <w:rFonts w:ascii="Arial" w:hAnsi="Arial" w:cs="Arial"/>
                <w:sz w:val="16"/>
              </w:rPr>
              <w:t>–</w:t>
            </w:r>
            <w:r w:rsidRPr="00353430">
              <w:rPr>
                <w:rFonts w:ascii="Arial" w:hAnsi="Arial" w:cs="Arial"/>
                <w:sz w:val="16"/>
              </w:rPr>
              <w:t>January 2015)</w:t>
            </w:r>
            <w:r w:rsidR="0063748D" w:rsidRPr="00353430">
              <w:rPr>
                <w:rStyle w:val="CommentReference"/>
              </w:rPr>
              <w:t xml:space="preserve"> </w:t>
            </w:r>
          </w:p>
        </w:tc>
      </w:tr>
    </w:tbl>
    <w:p w14:paraId="37803FAB" w14:textId="77777777" w:rsidR="004038DE" w:rsidRPr="00353430" w:rsidRDefault="004038DE" w:rsidP="000A3763"/>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576"/>
      </w:tblGrid>
      <w:tr w:rsidR="004D5532" w:rsidRPr="00353430" w14:paraId="714D7B6D" w14:textId="77777777" w:rsidTr="0060090E">
        <w:tc>
          <w:tcPr>
            <w:tcW w:w="9576" w:type="dxa"/>
            <w:shd w:val="clear" w:color="auto" w:fill="auto"/>
          </w:tcPr>
          <w:p w14:paraId="4E175CBC" w14:textId="27505C8E" w:rsidR="004D5532" w:rsidRPr="00353430" w:rsidRDefault="004D5532" w:rsidP="00787F1B">
            <w:pPr>
              <w:spacing w:before="60" w:after="60"/>
              <w:ind w:left="86" w:right="86"/>
              <w:jc w:val="both"/>
              <w:rPr>
                <w:rFonts w:ascii="Arial" w:hAnsi="Arial" w:cs="Arial"/>
                <w:sz w:val="21"/>
                <w:szCs w:val="21"/>
              </w:rPr>
            </w:pPr>
            <w:r w:rsidRPr="00353430">
              <w:rPr>
                <w:rFonts w:ascii="Arial" w:hAnsi="Arial" w:cs="Arial"/>
                <w:sz w:val="21"/>
                <w:szCs w:val="21"/>
              </w:rPr>
              <w:t>Primary respondents include those with any type of car</w:t>
            </w:r>
            <w:r w:rsidR="000A3763" w:rsidRPr="00353430">
              <w:rPr>
                <w:rFonts w:ascii="Arial" w:hAnsi="Arial" w:cs="Arial"/>
                <w:sz w:val="21"/>
                <w:szCs w:val="21"/>
              </w:rPr>
              <w:t>e</w:t>
            </w:r>
            <w:r w:rsidRPr="00353430">
              <w:rPr>
                <w:rFonts w:ascii="Arial" w:hAnsi="Arial" w:cs="Arial"/>
                <w:sz w:val="21"/>
                <w:szCs w:val="21"/>
              </w:rPr>
              <w:t>er (in the home and externally</w:t>
            </w:r>
            <w:r w:rsidR="00513B06" w:rsidRPr="00353430">
              <w:rPr>
                <w:rFonts w:ascii="Arial" w:hAnsi="Arial" w:cs="Arial"/>
                <w:sz w:val="21"/>
                <w:szCs w:val="21"/>
              </w:rPr>
              <w:t>)</w:t>
            </w:r>
            <w:r w:rsidRPr="00353430">
              <w:rPr>
                <w:rFonts w:ascii="Arial" w:hAnsi="Arial" w:cs="Arial"/>
                <w:sz w:val="21"/>
                <w:szCs w:val="21"/>
              </w:rPr>
              <w:t>. When comparing the responses for primary respondents</w:t>
            </w:r>
            <w:r w:rsidR="001451F3" w:rsidRPr="00353430">
              <w:rPr>
                <w:rFonts w:ascii="Arial" w:hAnsi="Arial" w:cs="Arial"/>
                <w:sz w:val="21"/>
                <w:szCs w:val="21"/>
              </w:rPr>
              <w:t>,</w:t>
            </w:r>
            <w:r w:rsidRPr="00353430">
              <w:rPr>
                <w:rFonts w:ascii="Arial" w:hAnsi="Arial" w:cs="Arial"/>
                <w:sz w:val="21"/>
                <w:szCs w:val="21"/>
              </w:rPr>
              <w:t xml:space="preserve"> it is important to bear in mind that we do not isolate primary respondents </w:t>
            </w:r>
            <w:r w:rsidR="00787F1B" w:rsidRPr="00353430">
              <w:rPr>
                <w:rFonts w:ascii="Arial" w:hAnsi="Arial" w:cs="Arial"/>
                <w:sz w:val="21"/>
                <w:szCs w:val="21"/>
              </w:rPr>
              <w:t>who are without care assistance. Overwhelmingly, t</w:t>
            </w:r>
            <w:r w:rsidRPr="00353430">
              <w:rPr>
                <w:rFonts w:ascii="Arial" w:hAnsi="Arial" w:cs="Arial"/>
                <w:sz w:val="21"/>
                <w:szCs w:val="21"/>
              </w:rPr>
              <w:t xml:space="preserve">hese respondents </w:t>
            </w:r>
            <w:r w:rsidR="001451F3" w:rsidRPr="00353430">
              <w:rPr>
                <w:rFonts w:ascii="Arial" w:hAnsi="Arial" w:cs="Arial"/>
                <w:sz w:val="21"/>
                <w:szCs w:val="21"/>
              </w:rPr>
              <w:t xml:space="preserve">had less </w:t>
            </w:r>
            <w:r w:rsidRPr="00353430">
              <w:rPr>
                <w:rFonts w:ascii="Arial" w:hAnsi="Arial" w:cs="Arial"/>
                <w:sz w:val="21"/>
                <w:szCs w:val="21"/>
              </w:rPr>
              <w:t xml:space="preserve">severe injuries and did not need to call on friends and family in any significant way. </w:t>
            </w:r>
          </w:p>
        </w:tc>
      </w:tr>
    </w:tbl>
    <w:p w14:paraId="4484EA5A" w14:textId="77777777" w:rsidR="004038DE" w:rsidRPr="00353430" w:rsidRDefault="004038DE" w:rsidP="009A1859"/>
    <w:p w14:paraId="3A1F4BF2" w14:textId="14702629" w:rsidR="00687F5D" w:rsidRPr="00353430" w:rsidRDefault="00687F5D" w:rsidP="006C4522">
      <w:pPr>
        <w:spacing w:after="240"/>
      </w:pPr>
      <w:r w:rsidRPr="00353430">
        <w:t>The distribution of occupations for primary respondents</w:t>
      </w:r>
      <w:r w:rsidR="00C72AF8" w:rsidRPr="00353430">
        <w:t xml:space="preserve"> is as expected. Most </w:t>
      </w:r>
      <w:r w:rsidR="0013527A" w:rsidRPr="00353430">
        <w:t xml:space="preserve">injuries </w:t>
      </w:r>
      <w:r w:rsidR="00C72AF8" w:rsidRPr="00353430">
        <w:t>occur among labour</w:t>
      </w:r>
      <w:r w:rsidR="00787F1B" w:rsidRPr="00353430">
        <w:t>er</w:t>
      </w:r>
      <w:r w:rsidR="00C72AF8" w:rsidRPr="00353430">
        <w:t>s and those who</w:t>
      </w:r>
      <w:r w:rsidR="001451F3" w:rsidRPr="00353430">
        <w:t>se work involves</w:t>
      </w:r>
      <w:r w:rsidR="00C72AF8" w:rsidRPr="00353430">
        <w:t xml:space="preserve"> lifting.</w:t>
      </w:r>
      <w:r w:rsidR="00787F1B" w:rsidRPr="00353430">
        <w:t xml:space="preserve"> See </w:t>
      </w:r>
      <w:r w:rsidR="00787F1B" w:rsidRPr="00353430">
        <w:fldChar w:fldCharType="begin"/>
      </w:r>
      <w:r w:rsidR="00787F1B" w:rsidRPr="00353430">
        <w:instrText xml:space="preserve"> REF _Ref433893018 \h  \* MERGEFORMAT </w:instrText>
      </w:r>
      <w:r w:rsidR="00787F1B" w:rsidRPr="00353430">
        <w:fldChar w:fldCharType="separate"/>
      </w:r>
      <w:r w:rsidR="00731019" w:rsidRPr="00353430">
        <w:rPr>
          <w:rFonts w:cs="Arial"/>
        </w:rPr>
        <w:t xml:space="preserve">Table </w:t>
      </w:r>
      <w:r w:rsidR="00731019">
        <w:rPr>
          <w:rFonts w:cs="Arial"/>
          <w:noProof/>
        </w:rPr>
        <w:t>16</w:t>
      </w:r>
      <w:r w:rsidR="00787F1B" w:rsidRPr="00353430">
        <w:fldChar w:fldCharType="end"/>
      </w:r>
      <w:r w:rsidR="00787F1B" w:rsidRPr="00353430">
        <w:t xml:space="preserve">. </w:t>
      </w:r>
    </w:p>
    <w:tbl>
      <w:tblPr>
        <w:tblW w:w="6158" w:type="dxa"/>
        <w:jc w:val="center"/>
        <w:tblLayout w:type="fixed"/>
        <w:tblLook w:val="0000" w:firstRow="0" w:lastRow="0" w:firstColumn="0" w:lastColumn="0" w:noHBand="0" w:noVBand="0"/>
      </w:tblPr>
      <w:tblGrid>
        <w:gridCol w:w="3728"/>
        <w:gridCol w:w="1241"/>
        <w:gridCol w:w="1189"/>
      </w:tblGrid>
      <w:tr w:rsidR="00687F5D" w:rsidRPr="00353430" w14:paraId="79CFB7CE" w14:textId="77777777" w:rsidTr="0060090E">
        <w:trPr>
          <w:jc w:val="center"/>
        </w:trPr>
        <w:tc>
          <w:tcPr>
            <w:tcW w:w="6158" w:type="dxa"/>
            <w:gridSpan w:val="3"/>
            <w:tcBorders>
              <w:top w:val="single" w:sz="4" w:space="0" w:color="auto"/>
              <w:left w:val="single" w:sz="4" w:space="0" w:color="auto"/>
              <w:right w:val="single" w:sz="4" w:space="0" w:color="auto"/>
            </w:tcBorders>
            <w:shd w:val="clear" w:color="auto" w:fill="D9D9D9"/>
          </w:tcPr>
          <w:p w14:paraId="5DB1672B" w14:textId="77777777" w:rsidR="00687F5D" w:rsidRPr="00353430" w:rsidRDefault="00687F5D" w:rsidP="00687F5D">
            <w:pPr>
              <w:pStyle w:val="Caption"/>
              <w:rPr>
                <w:rFonts w:cs="Arial"/>
              </w:rPr>
            </w:pPr>
            <w:bookmarkStart w:id="59" w:name="_Ref433893018"/>
            <w:r w:rsidRPr="00353430">
              <w:rPr>
                <w:rFonts w:cs="Arial"/>
              </w:rPr>
              <w:t xml:space="preserve">Table </w:t>
            </w:r>
            <w:r w:rsidR="005A7BD9" w:rsidRPr="00353430">
              <w:rPr>
                <w:rFonts w:cs="Arial"/>
              </w:rPr>
              <w:fldChar w:fldCharType="begin"/>
            </w:r>
            <w:r w:rsidR="005A7BD9" w:rsidRPr="00353430">
              <w:rPr>
                <w:rFonts w:cs="Arial"/>
              </w:rPr>
              <w:instrText xml:space="preserve"> SEQ Table \* ARABIC </w:instrText>
            </w:r>
            <w:r w:rsidR="005A7BD9" w:rsidRPr="00353430">
              <w:rPr>
                <w:rFonts w:cs="Arial"/>
              </w:rPr>
              <w:fldChar w:fldCharType="separate"/>
            </w:r>
            <w:r w:rsidR="00731019">
              <w:rPr>
                <w:rFonts w:cs="Arial"/>
                <w:noProof/>
              </w:rPr>
              <w:t>16</w:t>
            </w:r>
            <w:r w:rsidR="005A7BD9" w:rsidRPr="00353430">
              <w:rPr>
                <w:rFonts w:cs="Arial"/>
              </w:rPr>
              <w:fldChar w:fldCharType="end"/>
            </w:r>
            <w:bookmarkEnd w:id="59"/>
            <w:r w:rsidRPr="00353430">
              <w:rPr>
                <w:rFonts w:cs="Arial"/>
              </w:rPr>
              <w:t>: Occupation of primary respondents</w:t>
            </w:r>
          </w:p>
        </w:tc>
      </w:tr>
      <w:tr w:rsidR="00687F5D" w:rsidRPr="00353430" w14:paraId="3660E3AD" w14:textId="77777777" w:rsidTr="009C0E33">
        <w:trPr>
          <w:jc w:val="center"/>
        </w:trPr>
        <w:tc>
          <w:tcPr>
            <w:tcW w:w="3728" w:type="dxa"/>
            <w:tcBorders>
              <w:top w:val="single" w:sz="2" w:space="0" w:color="auto"/>
              <w:left w:val="single" w:sz="4" w:space="0" w:color="auto"/>
              <w:bottom w:val="single" w:sz="4" w:space="0" w:color="auto"/>
              <w:right w:val="single" w:sz="4" w:space="0" w:color="auto"/>
            </w:tcBorders>
          </w:tcPr>
          <w:p w14:paraId="30CB5C36" w14:textId="77777777" w:rsidR="00687F5D" w:rsidRPr="00353430" w:rsidRDefault="00687F5D" w:rsidP="0085253B">
            <w:pPr>
              <w:pStyle w:val="Text"/>
              <w:spacing w:before="0" w:after="0"/>
              <w:rPr>
                <w:rFonts w:ascii="Arial" w:hAnsi="Arial" w:cs="Arial"/>
                <w:b/>
                <w:sz w:val="20"/>
              </w:rPr>
            </w:pPr>
          </w:p>
        </w:tc>
        <w:tc>
          <w:tcPr>
            <w:tcW w:w="1241" w:type="dxa"/>
            <w:tcBorders>
              <w:top w:val="single" w:sz="4" w:space="0" w:color="auto"/>
              <w:left w:val="single" w:sz="4" w:space="0" w:color="auto"/>
              <w:bottom w:val="single" w:sz="4" w:space="0" w:color="auto"/>
              <w:right w:val="single" w:sz="4" w:space="0" w:color="auto"/>
            </w:tcBorders>
          </w:tcPr>
          <w:p w14:paraId="049D5F8F" w14:textId="77777777" w:rsidR="00687F5D" w:rsidRPr="00353430" w:rsidRDefault="00687F5D" w:rsidP="0085253B">
            <w:pPr>
              <w:pStyle w:val="Text"/>
              <w:spacing w:before="0" w:after="0"/>
              <w:jc w:val="center"/>
              <w:rPr>
                <w:rFonts w:ascii="Arial" w:hAnsi="Arial" w:cs="Arial"/>
                <w:b/>
                <w:sz w:val="20"/>
              </w:rPr>
            </w:pPr>
            <w:r w:rsidRPr="00353430">
              <w:rPr>
                <w:rFonts w:ascii="Arial" w:hAnsi="Arial" w:cs="Arial"/>
                <w:b/>
                <w:sz w:val="20"/>
              </w:rPr>
              <w:t>n</w:t>
            </w:r>
          </w:p>
        </w:tc>
        <w:tc>
          <w:tcPr>
            <w:tcW w:w="1189" w:type="dxa"/>
            <w:tcBorders>
              <w:top w:val="single" w:sz="4" w:space="0" w:color="auto"/>
              <w:left w:val="single" w:sz="4" w:space="0" w:color="auto"/>
              <w:bottom w:val="single" w:sz="4" w:space="0" w:color="auto"/>
              <w:right w:val="single" w:sz="4" w:space="0" w:color="auto"/>
            </w:tcBorders>
          </w:tcPr>
          <w:p w14:paraId="24679F8E" w14:textId="77777777" w:rsidR="00687F5D" w:rsidRPr="00353430" w:rsidRDefault="00687F5D" w:rsidP="0085253B">
            <w:pPr>
              <w:pStyle w:val="Text"/>
              <w:spacing w:before="0" w:after="0"/>
              <w:jc w:val="center"/>
              <w:rPr>
                <w:rFonts w:ascii="Arial" w:hAnsi="Arial" w:cs="Arial"/>
                <w:b/>
                <w:sz w:val="20"/>
              </w:rPr>
            </w:pPr>
            <w:r w:rsidRPr="00353430">
              <w:rPr>
                <w:rFonts w:ascii="Arial" w:hAnsi="Arial" w:cs="Arial"/>
                <w:b/>
                <w:i/>
                <w:sz w:val="20"/>
              </w:rPr>
              <w:t>%</w:t>
            </w:r>
          </w:p>
        </w:tc>
      </w:tr>
      <w:tr w:rsidR="00687F5D" w:rsidRPr="00353430" w14:paraId="3B2E3CFF" w14:textId="77777777" w:rsidTr="009C0E33">
        <w:trPr>
          <w:jc w:val="center"/>
        </w:trPr>
        <w:tc>
          <w:tcPr>
            <w:tcW w:w="3728" w:type="dxa"/>
            <w:tcBorders>
              <w:top w:val="single" w:sz="4" w:space="0" w:color="auto"/>
              <w:left w:val="single" w:sz="4" w:space="0" w:color="auto"/>
              <w:bottom w:val="single" w:sz="4" w:space="0" w:color="auto"/>
              <w:right w:val="single" w:sz="4" w:space="0" w:color="auto"/>
            </w:tcBorders>
          </w:tcPr>
          <w:p w14:paraId="3E0B3C90" w14:textId="77777777" w:rsidR="00687F5D" w:rsidRPr="00353430" w:rsidRDefault="00687F5D" w:rsidP="0085253B">
            <w:pPr>
              <w:pStyle w:val="Text"/>
              <w:spacing w:before="0" w:after="0"/>
              <w:rPr>
                <w:rFonts w:ascii="Arial" w:hAnsi="Arial" w:cs="Arial"/>
                <w:sz w:val="20"/>
              </w:rPr>
            </w:pPr>
            <w:r w:rsidRPr="00353430">
              <w:rPr>
                <w:rFonts w:ascii="Arial" w:hAnsi="Arial" w:cs="Arial"/>
                <w:sz w:val="20"/>
              </w:rPr>
              <w:t>Labour</w:t>
            </w:r>
          </w:p>
        </w:tc>
        <w:tc>
          <w:tcPr>
            <w:tcW w:w="1241" w:type="dxa"/>
            <w:tcBorders>
              <w:top w:val="single" w:sz="4" w:space="0" w:color="auto"/>
              <w:left w:val="single" w:sz="4" w:space="0" w:color="auto"/>
              <w:bottom w:val="single" w:sz="4" w:space="0" w:color="auto"/>
              <w:right w:val="single" w:sz="4" w:space="0" w:color="auto"/>
            </w:tcBorders>
          </w:tcPr>
          <w:p w14:paraId="501F3C8C" w14:textId="77777777" w:rsidR="00687F5D" w:rsidRPr="00353430" w:rsidRDefault="00687F5D" w:rsidP="0085253B">
            <w:pPr>
              <w:pStyle w:val="Text"/>
              <w:spacing w:before="0" w:after="0"/>
              <w:jc w:val="right"/>
              <w:rPr>
                <w:rFonts w:ascii="Arial" w:hAnsi="Arial" w:cs="Arial"/>
                <w:sz w:val="20"/>
              </w:rPr>
            </w:pPr>
            <w:r w:rsidRPr="00353430">
              <w:rPr>
                <w:rFonts w:ascii="Arial" w:hAnsi="Arial" w:cs="Arial"/>
                <w:sz w:val="20"/>
              </w:rPr>
              <w:t>516</w:t>
            </w:r>
          </w:p>
        </w:tc>
        <w:tc>
          <w:tcPr>
            <w:tcW w:w="1189" w:type="dxa"/>
            <w:tcBorders>
              <w:top w:val="single" w:sz="4" w:space="0" w:color="auto"/>
              <w:left w:val="single" w:sz="4" w:space="0" w:color="auto"/>
              <w:bottom w:val="single" w:sz="4" w:space="0" w:color="auto"/>
              <w:right w:val="single" w:sz="4" w:space="0" w:color="auto"/>
            </w:tcBorders>
          </w:tcPr>
          <w:p w14:paraId="5962B7B3" w14:textId="77777777" w:rsidR="00687F5D" w:rsidRPr="00353430" w:rsidRDefault="00687F5D" w:rsidP="0085253B">
            <w:pPr>
              <w:pStyle w:val="Text"/>
              <w:spacing w:before="0" w:after="0"/>
              <w:jc w:val="right"/>
              <w:rPr>
                <w:rFonts w:ascii="Arial" w:hAnsi="Arial" w:cs="Arial"/>
                <w:sz w:val="20"/>
              </w:rPr>
            </w:pPr>
            <w:r w:rsidRPr="00353430">
              <w:rPr>
                <w:rFonts w:ascii="Arial" w:hAnsi="Arial" w:cs="Arial"/>
                <w:sz w:val="20"/>
              </w:rPr>
              <w:t>22%</w:t>
            </w:r>
          </w:p>
        </w:tc>
      </w:tr>
      <w:tr w:rsidR="004038DE" w:rsidRPr="00353430" w14:paraId="0AFD4AF2" w14:textId="77777777" w:rsidTr="009C0E33">
        <w:trPr>
          <w:jc w:val="center"/>
        </w:trPr>
        <w:tc>
          <w:tcPr>
            <w:tcW w:w="3728" w:type="dxa"/>
            <w:tcBorders>
              <w:top w:val="single" w:sz="4" w:space="0" w:color="auto"/>
              <w:left w:val="single" w:sz="4" w:space="0" w:color="auto"/>
              <w:bottom w:val="single" w:sz="4" w:space="0" w:color="auto"/>
              <w:right w:val="single" w:sz="4" w:space="0" w:color="auto"/>
            </w:tcBorders>
          </w:tcPr>
          <w:p w14:paraId="77E6DCD9" w14:textId="77777777" w:rsidR="004038DE" w:rsidRPr="00353430" w:rsidRDefault="004038DE" w:rsidP="00F1630E">
            <w:pPr>
              <w:pStyle w:val="Text"/>
              <w:spacing w:before="0" w:after="0"/>
              <w:rPr>
                <w:rFonts w:ascii="Arial" w:hAnsi="Arial" w:cs="Arial"/>
                <w:sz w:val="20"/>
              </w:rPr>
            </w:pPr>
            <w:r w:rsidRPr="00353430">
              <w:rPr>
                <w:rFonts w:ascii="Arial" w:hAnsi="Arial" w:cs="Arial"/>
                <w:sz w:val="20"/>
              </w:rPr>
              <w:t>Health and wellness</w:t>
            </w:r>
          </w:p>
        </w:tc>
        <w:tc>
          <w:tcPr>
            <w:tcW w:w="1241" w:type="dxa"/>
            <w:tcBorders>
              <w:top w:val="single" w:sz="4" w:space="0" w:color="auto"/>
              <w:left w:val="single" w:sz="4" w:space="0" w:color="auto"/>
              <w:bottom w:val="single" w:sz="4" w:space="0" w:color="auto"/>
              <w:right w:val="single" w:sz="4" w:space="0" w:color="auto"/>
            </w:tcBorders>
          </w:tcPr>
          <w:p w14:paraId="6EB36558" w14:textId="77777777" w:rsidR="004038DE" w:rsidRPr="00353430" w:rsidRDefault="004038DE" w:rsidP="00F1630E">
            <w:pPr>
              <w:pStyle w:val="Text"/>
              <w:spacing w:before="0" w:after="0"/>
              <w:jc w:val="right"/>
              <w:rPr>
                <w:rFonts w:ascii="Arial" w:hAnsi="Arial" w:cs="Arial"/>
                <w:sz w:val="20"/>
              </w:rPr>
            </w:pPr>
            <w:r w:rsidRPr="00353430">
              <w:rPr>
                <w:rFonts w:ascii="Arial" w:hAnsi="Arial" w:cs="Arial"/>
                <w:sz w:val="20"/>
              </w:rPr>
              <w:t>373</w:t>
            </w:r>
          </w:p>
        </w:tc>
        <w:tc>
          <w:tcPr>
            <w:tcW w:w="1189" w:type="dxa"/>
            <w:tcBorders>
              <w:top w:val="single" w:sz="4" w:space="0" w:color="auto"/>
              <w:left w:val="single" w:sz="4" w:space="0" w:color="auto"/>
              <w:bottom w:val="single" w:sz="4" w:space="0" w:color="auto"/>
              <w:right w:val="single" w:sz="4" w:space="0" w:color="auto"/>
            </w:tcBorders>
          </w:tcPr>
          <w:p w14:paraId="7343CC30" w14:textId="77777777" w:rsidR="004038DE" w:rsidRPr="00353430" w:rsidRDefault="004038DE" w:rsidP="00F1630E">
            <w:pPr>
              <w:pStyle w:val="Text"/>
              <w:spacing w:before="0" w:after="0"/>
              <w:jc w:val="right"/>
              <w:rPr>
                <w:rFonts w:ascii="Arial" w:hAnsi="Arial" w:cs="Arial"/>
                <w:sz w:val="20"/>
              </w:rPr>
            </w:pPr>
            <w:r w:rsidRPr="00353430">
              <w:rPr>
                <w:rFonts w:ascii="Arial" w:hAnsi="Arial" w:cs="Arial"/>
                <w:sz w:val="20"/>
              </w:rPr>
              <w:t>16%</w:t>
            </w:r>
          </w:p>
        </w:tc>
      </w:tr>
      <w:tr w:rsidR="004038DE" w:rsidRPr="00353430" w14:paraId="7E8BB481" w14:textId="77777777" w:rsidTr="009C0E33">
        <w:trPr>
          <w:jc w:val="center"/>
        </w:trPr>
        <w:tc>
          <w:tcPr>
            <w:tcW w:w="3728" w:type="dxa"/>
            <w:tcBorders>
              <w:top w:val="single" w:sz="4" w:space="0" w:color="auto"/>
              <w:left w:val="single" w:sz="4" w:space="0" w:color="auto"/>
              <w:bottom w:val="single" w:sz="4" w:space="0" w:color="auto"/>
              <w:right w:val="single" w:sz="4" w:space="0" w:color="auto"/>
            </w:tcBorders>
          </w:tcPr>
          <w:p w14:paraId="3230E2FB" w14:textId="77777777" w:rsidR="004038DE" w:rsidRPr="00353430" w:rsidRDefault="004038DE" w:rsidP="00F1630E">
            <w:pPr>
              <w:pStyle w:val="Text"/>
              <w:spacing w:before="0" w:after="0"/>
              <w:rPr>
                <w:rFonts w:ascii="Arial" w:hAnsi="Arial" w:cs="Arial"/>
                <w:sz w:val="20"/>
              </w:rPr>
            </w:pPr>
            <w:r w:rsidRPr="00353430">
              <w:rPr>
                <w:rFonts w:ascii="Arial" w:hAnsi="Arial" w:cs="Arial"/>
                <w:sz w:val="20"/>
              </w:rPr>
              <w:t>Sales and services</w:t>
            </w:r>
          </w:p>
        </w:tc>
        <w:tc>
          <w:tcPr>
            <w:tcW w:w="1241" w:type="dxa"/>
            <w:tcBorders>
              <w:top w:val="single" w:sz="4" w:space="0" w:color="auto"/>
              <w:left w:val="single" w:sz="4" w:space="0" w:color="auto"/>
              <w:bottom w:val="single" w:sz="4" w:space="0" w:color="auto"/>
              <w:right w:val="single" w:sz="4" w:space="0" w:color="auto"/>
            </w:tcBorders>
          </w:tcPr>
          <w:p w14:paraId="18809273" w14:textId="77777777" w:rsidR="004038DE" w:rsidRPr="00353430" w:rsidRDefault="004038DE" w:rsidP="00F1630E">
            <w:pPr>
              <w:pStyle w:val="Text"/>
              <w:spacing w:before="0" w:after="0"/>
              <w:jc w:val="right"/>
              <w:rPr>
                <w:rFonts w:ascii="Arial" w:hAnsi="Arial" w:cs="Arial"/>
                <w:sz w:val="20"/>
              </w:rPr>
            </w:pPr>
            <w:r w:rsidRPr="00353430">
              <w:rPr>
                <w:rFonts w:ascii="Arial" w:hAnsi="Arial" w:cs="Arial"/>
                <w:sz w:val="20"/>
              </w:rPr>
              <w:t>343</w:t>
            </w:r>
          </w:p>
        </w:tc>
        <w:tc>
          <w:tcPr>
            <w:tcW w:w="1189" w:type="dxa"/>
            <w:tcBorders>
              <w:top w:val="single" w:sz="4" w:space="0" w:color="auto"/>
              <w:left w:val="single" w:sz="4" w:space="0" w:color="auto"/>
              <w:bottom w:val="single" w:sz="4" w:space="0" w:color="auto"/>
              <w:right w:val="single" w:sz="4" w:space="0" w:color="auto"/>
            </w:tcBorders>
          </w:tcPr>
          <w:p w14:paraId="177F0266" w14:textId="77777777" w:rsidR="004038DE" w:rsidRPr="00353430" w:rsidRDefault="004038DE" w:rsidP="00F1630E">
            <w:pPr>
              <w:pStyle w:val="Text"/>
              <w:spacing w:before="0" w:after="0"/>
              <w:jc w:val="right"/>
              <w:rPr>
                <w:rFonts w:ascii="Arial" w:hAnsi="Arial" w:cs="Arial"/>
                <w:sz w:val="20"/>
              </w:rPr>
            </w:pPr>
            <w:r w:rsidRPr="00353430">
              <w:rPr>
                <w:rFonts w:ascii="Arial" w:hAnsi="Arial" w:cs="Arial"/>
                <w:sz w:val="20"/>
              </w:rPr>
              <w:t>15%</w:t>
            </w:r>
          </w:p>
        </w:tc>
      </w:tr>
      <w:tr w:rsidR="004038DE" w:rsidRPr="00353430" w14:paraId="3724BEA8" w14:textId="77777777" w:rsidTr="009C0E33">
        <w:trPr>
          <w:jc w:val="center"/>
        </w:trPr>
        <w:tc>
          <w:tcPr>
            <w:tcW w:w="3728" w:type="dxa"/>
            <w:tcBorders>
              <w:top w:val="single" w:sz="4" w:space="0" w:color="auto"/>
              <w:left w:val="single" w:sz="4" w:space="0" w:color="auto"/>
              <w:bottom w:val="single" w:sz="4" w:space="0" w:color="auto"/>
              <w:right w:val="single" w:sz="4" w:space="0" w:color="auto"/>
            </w:tcBorders>
          </w:tcPr>
          <w:p w14:paraId="5098B492" w14:textId="77777777" w:rsidR="004038DE" w:rsidRPr="00353430" w:rsidRDefault="004038DE" w:rsidP="00F1630E">
            <w:pPr>
              <w:pStyle w:val="Text"/>
              <w:spacing w:before="0" w:after="0"/>
              <w:rPr>
                <w:rFonts w:ascii="Arial" w:hAnsi="Arial" w:cs="Arial"/>
                <w:sz w:val="20"/>
              </w:rPr>
            </w:pPr>
            <w:r w:rsidRPr="00353430">
              <w:rPr>
                <w:rFonts w:ascii="Arial" w:hAnsi="Arial" w:cs="Arial"/>
                <w:sz w:val="20"/>
              </w:rPr>
              <w:t>Drivers and equipment operators</w:t>
            </w:r>
          </w:p>
        </w:tc>
        <w:tc>
          <w:tcPr>
            <w:tcW w:w="1241" w:type="dxa"/>
            <w:tcBorders>
              <w:top w:val="single" w:sz="4" w:space="0" w:color="auto"/>
              <w:left w:val="single" w:sz="4" w:space="0" w:color="auto"/>
              <w:bottom w:val="single" w:sz="4" w:space="0" w:color="auto"/>
              <w:right w:val="single" w:sz="4" w:space="0" w:color="auto"/>
            </w:tcBorders>
          </w:tcPr>
          <w:p w14:paraId="0D541AAF" w14:textId="77777777" w:rsidR="004038DE" w:rsidRPr="00353430" w:rsidRDefault="004038DE" w:rsidP="00F1630E">
            <w:pPr>
              <w:pStyle w:val="Text"/>
              <w:spacing w:before="0" w:after="0"/>
              <w:jc w:val="right"/>
              <w:rPr>
                <w:rFonts w:ascii="Arial" w:hAnsi="Arial" w:cs="Arial"/>
                <w:sz w:val="20"/>
              </w:rPr>
            </w:pPr>
            <w:r w:rsidRPr="00353430">
              <w:rPr>
                <w:rFonts w:ascii="Arial" w:hAnsi="Arial" w:cs="Arial"/>
                <w:sz w:val="20"/>
              </w:rPr>
              <w:t>318</w:t>
            </w:r>
          </w:p>
        </w:tc>
        <w:tc>
          <w:tcPr>
            <w:tcW w:w="1189" w:type="dxa"/>
            <w:tcBorders>
              <w:top w:val="single" w:sz="4" w:space="0" w:color="auto"/>
              <w:left w:val="single" w:sz="4" w:space="0" w:color="auto"/>
              <w:bottom w:val="single" w:sz="4" w:space="0" w:color="auto"/>
              <w:right w:val="single" w:sz="4" w:space="0" w:color="auto"/>
            </w:tcBorders>
          </w:tcPr>
          <w:p w14:paraId="6E9076A6" w14:textId="77777777" w:rsidR="004038DE" w:rsidRPr="00353430" w:rsidRDefault="004038DE" w:rsidP="00F1630E">
            <w:pPr>
              <w:pStyle w:val="Text"/>
              <w:spacing w:before="0" w:after="0"/>
              <w:jc w:val="right"/>
              <w:rPr>
                <w:rFonts w:ascii="Arial" w:hAnsi="Arial" w:cs="Arial"/>
                <w:sz w:val="20"/>
              </w:rPr>
            </w:pPr>
            <w:r w:rsidRPr="00353430">
              <w:rPr>
                <w:rFonts w:ascii="Arial" w:hAnsi="Arial" w:cs="Arial"/>
                <w:sz w:val="20"/>
              </w:rPr>
              <w:t>14%</w:t>
            </w:r>
          </w:p>
        </w:tc>
      </w:tr>
      <w:tr w:rsidR="004038DE" w:rsidRPr="00353430" w14:paraId="3FC823C6" w14:textId="77777777" w:rsidTr="009C0E33">
        <w:trPr>
          <w:jc w:val="center"/>
        </w:trPr>
        <w:tc>
          <w:tcPr>
            <w:tcW w:w="3728" w:type="dxa"/>
            <w:tcBorders>
              <w:top w:val="single" w:sz="4" w:space="0" w:color="auto"/>
              <w:left w:val="single" w:sz="4" w:space="0" w:color="auto"/>
              <w:bottom w:val="single" w:sz="4" w:space="0" w:color="auto"/>
              <w:right w:val="single" w:sz="4" w:space="0" w:color="auto"/>
            </w:tcBorders>
          </w:tcPr>
          <w:p w14:paraId="17B312B8" w14:textId="77777777" w:rsidR="004038DE" w:rsidRPr="00353430" w:rsidRDefault="004038DE" w:rsidP="00F1630E">
            <w:pPr>
              <w:pStyle w:val="Text"/>
              <w:spacing w:before="0" w:after="0"/>
              <w:rPr>
                <w:rFonts w:ascii="Arial" w:hAnsi="Arial" w:cs="Arial"/>
                <w:sz w:val="20"/>
              </w:rPr>
            </w:pPr>
            <w:r w:rsidRPr="00353430">
              <w:rPr>
                <w:rFonts w:ascii="Arial" w:hAnsi="Arial" w:cs="Arial"/>
                <w:sz w:val="20"/>
              </w:rPr>
              <w:t>Construction and trades</w:t>
            </w:r>
          </w:p>
        </w:tc>
        <w:tc>
          <w:tcPr>
            <w:tcW w:w="1241" w:type="dxa"/>
            <w:tcBorders>
              <w:top w:val="single" w:sz="4" w:space="0" w:color="auto"/>
              <w:left w:val="single" w:sz="4" w:space="0" w:color="auto"/>
              <w:bottom w:val="single" w:sz="4" w:space="0" w:color="auto"/>
              <w:right w:val="single" w:sz="4" w:space="0" w:color="auto"/>
            </w:tcBorders>
          </w:tcPr>
          <w:p w14:paraId="4BE1CE99" w14:textId="77777777" w:rsidR="004038DE" w:rsidRPr="00353430" w:rsidRDefault="004038DE" w:rsidP="00F1630E">
            <w:pPr>
              <w:pStyle w:val="Text"/>
              <w:spacing w:before="0" w:after="0"/>
              <w:jc w:val="right"/>
              <w:rPr>
                <w:rFonts w:ascii="Arial" w:hAnsi="Arial" w:cs="Arial"/>
                <w:sz w:val="20"/>
              </w:rPr>
            </w:pPr>
            <w:r w:rsidRPr="00353430">
              <w:rPr>
                <w:rFonts w:ascii="Arial" w:hAnsi="Arial" w:cs="Arial"/>
                <w:sz w:val="20"/>
              </w:rPr>
              <w:t>217</w:t>
            </w:r>
          </w:p>
        </w:tc>
        <w:tc>
          <w:tcPr>
            <w:tcW w:w="1189" w:type="dxa"/>
            <w:tcBorders>
              <w:top w:val="single" w:sz="4" w:space="0" w:color="auto"/>
              <w:left w:val="single" w:sz="4" w:space="0" w:color="auto"/>
              <w:bottom w:val="single" w:sz="4" w:space="0" w:color="auto"/>
              <w:right w:val="single" w:sz="4" w:space="0" w:color="auto"/>
            </w:tcBorders>
          </w:tcPr>
          <w:p w14:paraId="30BF8E70" w14:textId="77777777" w:rsidR="004038DE" w:rsidRPr="00353430" w:rsidRDefault="004038DE" w:rsidP="00F1630E">
            <w:pPr>
              <w:pStyle w:val="Text"/>
              <w:spacing w:before="0" w:after="0"/>
              <w:jc w:val="right"/>
              <w:rPr>
                <w:rFonts w:ascii="Arial" w:hAnsi="Arial" w:cs="Arial"/>
                <w:sz w:val="20"/>
              </w:rPr>
            </w:pPr>
            <w:r w:rsidRPr="00353430">
              <w:rPr>
                <w:rFonts w:ascii="Arial" w:hAnsi="Arial" w:cs="Arial"/>
                <w:sz w:val="20"/>
              </w:rPr>
              <w:t>9%</w:t>
            </w:r>
          </w:p>
        </w:tc>
      </w:tr>
      <w:tr w:rsidR="004038DE" w:rsidRPr="00353430" w14:paraId="11DFBCB4" w14:textId="77777777" w:rsidTr="009C0E33">
        <w:trPr>
          <w:jc w:val="center"/>
        </w:trPr>
        <w:tc>
          <w:tcPr>
            <w:tcW w:w="3728" w:type="dxa"/>
            <w:tcBorders>
              <w:top w:val="single" w:sz="4" w:space="0" w:color="auto"/>
              <w:left w:val="single" w:sz="4" w:space="0" w:color="auto"/>
              <w:bottom w:val="single" w:sz="4" w:space="0" w:color="auto"/>
              <w:right w:val="single" w:sz="4" w:space="0" w:color="auto"/>
            </w:tcBorders>
          </w:tcPr>
          <w:p w14:paraId="7C112889" w14:textId="77777777" w:rsidR="004038DE" w:rsidRPr="00353430" w:rsidRDefault="004038DE" w:rsidP="00F1630E">
            <w:pPr>
              <w:pStyle w:val="Text"/>
              <w:spacing w:before="0" w:after="0"/>
              <w:rPr>
                <w:rFonts w:ascii="Arial" w:hAnsi="Arial" w:cs="Arial"/>
                <w:sz w:val="20"/>
              </w:rPr>
            </w:pPr>
            <w:r w:rsidRPr="00353430">
              <w:rPr>
                <w:rFonts w:ascii="Arial" w:hAnsi="Arial" w:cs="Arial"/>
                <w:sz w:val="20"/>
              </w:rPr>
              <w:t>Technicians</w:t>
            </w:r>
          </w:p>
        </w:tc>
        <w:tc>
          <w:tcPr>
            <w:tcW w:w="1241" w:type="dxa"/>
            <w:tcBorders>
              <w:top w:val="single" w:sz="4" w:space="0" w:color="auto"/>
              <w:left w:val="single" w:sz="4" w:space="0" w:color="auto"/>
              <w:bottom w:val="single" w:sz="4" w:space="0" w:color="auto"/>
              <w:right w:val="single" w:sz="4" w:space="0" w:color="auto"/>
            </w:tcBorders>
          </w:tcPr>
          <w:p w14:paraId="394D0628" w14:textId="77777777" w:rsidR="004038DE" w:rsidRPr="00353430" w:rsidRDefault="004038DE" w:rsidP="00F1630E">
            <w:pPr>
              <w:pStyle w:val="Text"/>
              <w:spacing w:before="0" w:after="0"/>
              <w:jc w:val="right"/>
              <w:rPr>
                <w:rFonts w:ascii="Arial" w:hAnsi="Arial" w:cs="Arial"/>
                <w:sz w:val="20"/>
              </w:rPr>
            </w:pPr>
            <w:r w:rsidRPr="00353430">
              <w:rPr>
                <w:rFonts w:ascii="Arial" w:hAnsi="Arial" w:cs="Arial"/>
                <w:sz w:val="20"/>
              </w:rPr>
              <w:t>198</w:t>
            </w:r>
          </w:p>
        </w:tc>
        <w:tc>
          <w:tcPr>
            <w:tcW w:w="1189" w:type="dxa"/>
            <w:tcBorders>
              <w:top w:val="single" w:sz="4" w:space="0" w:color="auto"/>
              <w:left w:val="single" w:sz="4" w:space="0" w:color="auto"/>
              <w:bottom w:val="single" w:sz="4" w:space="0" w:color="auto"/>
              <w:right w:val="single" w:sz="4" w:space="0" w:color="auto"/>
            </w:tcBorders>
          </w:tcPr>
          <w:p w14:paraId="5AF20612" w14:textId="77777777" w:rsidR="004038DE" w:rsidRPr="00353430" w:rsidRDefault="004038DE" w:rsidP="00F1630E">
            <w:pPr>
              <w:pStyle w:val="Text"/>
              <w:spacing w:before="0" w:after="0"/>
              <w:jc w:val="right"/>
              <w:rPr>
                <w:rFonts w:ascii="Arial" w:hAnsi="Arial" w:cs="Arial"/>
                <w:sz w:val="20"/>
              </w:rPr>
            </w:pPr>
            <w:r w:rsidRPr="00353430">
              <w:rPr>
                <w:rFonts w:ascii="Arial" w:hAnsi="Arial" w:cs="Arial"/>
                <w:sz w:val="20"/>
              </w:rPr>
              <w:t>9%</w:t>
            </w:r>
          </w:p>
        </w:tc>
      </w:tr>
      <w:tr w:rsidR="004038DE" w:rsidRPr="00353430" w14:paraId="1E129355" w14:textId="77777777" w:rsidTr="009C0E33">
        <w:trPr>
          <w:jc w:val="center"/>
        </w:trPr>
        <w:tc>
          <w:tcPr>
            <w:tcW w:w="3728" w:type="dxa"/>
            <w:tcBorders>
              <w:top w:val="single" w:sz="4" w:space="0" w:color="auto"/>
              <w:left w:val="single" w:sz="4" w:space="0" w:color="auto"/>
              <w:bottom w:val="single" w:sz="4" w:space="0" w:color="auto"/>
              <w:right w:val="single" w:sz="4" w:space="0" w:color="auto"/>
            </w:tcBorders>
          </w:tcPr>
          <w:p w14:paraId="4F5708E7" w14:textId="77777777" w:rsidR="004038DE" w:rsidRPr="00353430" w:rsidRDefault="004038DE" w:rsidP="00F1630E">
            <w:pPr>
              <w:pStyle w:val="Text"/>
              <w:spacing w:before="0" w:after="0"/>
              <w:rPr>
                <w:rFonts w:ascii="Arial" w:hAnsi="Arial" w:cs="Arial"/>
                <w:sz w:val="20"/>
              </w:rPr>
            </w:pPr>
            <w:r w:rsidRPr="00353430">
              <w:rPr>
                <w:rFonts w:ascii="Arial" w:hAnsi="Arial" w:cs="Arial"/>
                <w:sz w:val="20"/>
              </w:rPr>
              <w:t>Civic services</w:t>
            </w:r>
          </w:p>
        </w:tc>
        <w:tc>
          <w:tcPr>
            <w:tcW w:w="1241" w:type="dxa"/>
            <w:tcBorders>
              <w:top w:val="single" w:sz="4" w:space="0" w:color="auto"/>
              <w:left w:val="single" w:sz="4" w:space="0" w:color="auto"/>
              <w:bottom w:val="single" w:sz="4" w:space="0" w:color="auto"/>
              <w:right w:val="single" w:sz="4" w:space="0" w:color="auto"/>
            </w:tcBorders>
          </w:tcPr>
          <w:p w14:paraId="58FD52A5" w14:textId="77777777" w:rsidR="004038DE" w:rsidRPr="00353430" w:rsidRDefault="004038DE" w:rsidP="00F1630E">
            <w:pPr>
              <w:pStyle w:val="Text"/>
              <w:spacing w:before="0" w:after="0"/>
              <w:jc w:val="right"/>
              <w:rPr>
                <w:rFonts w:ascii="Arial" w:hAnsi="Arial" w:cs="Arial"/>
                <w:sz w:val="20"/>
              </w:rPr>
            </w:pPr>
            <w:r w:rsidRPr="00353430">
              <w:rPr>
                <w:rFonts w:ascii="Arial" w:hAnsi="Arial" w:cs="Arial"/>
                <w:sz w:val="20"/>
              </w:rPr>
              <w:t>115</w:t>
            </w:r>
          </w:p>
        </w:tc>
        <w:tc>
          <w:tcPr>
            <w:tcW w:w="1189" w:type="dxa"/>
            <w:tcBorders>
              <w:top w:val="single" w:sz="4" w:space="0" w:color="auto"/>
              <w:left w:val="single" w:sz="4" w:space="0" w:color="auto"/>
              <w:bottom w:val="single" w:sz="4" w:space="0" w:color="auto"/>
              <w:right w:val="single" w:sz="4" w:space="0" w:color="auto"/>
            </w:tcBorders>
          </w:tcPr>
          <w:p w14:paraId="09585DC9" w14:textId="77777777" w:rsidR="004038DE" w:rsidRPr="00353430" w:rsidRDefault="004038DE" w:rsidP="00F1630E">
            <w:pPr>
              <w:pStyle w:val="Text"/>
              <w:spacing w:before="0" w:after="0"/>
              <w:jc w:val="right"/>
              <w:rPr>
                <w:rFonts w:ascii="Arial" w:hAnsi="Arial" w:cs="Arial"/>
                <w:sz w:val="20"/>
              </w:rPr>
            </w:pPr>
            <w:r w:rsidRPr="00353430">
              <w:rPr>
                <w:rFonts w:ascii="Arial" w:hAnsi="Arial" w:cs="Arial"/>
                <w:sz w:val="20"/>
              </w:rPr>
              <w:t>5%</w:t>
            </w:r>
          </w:p>
        </w:tc>
      </w:tr>
      <w:tr w:rsidR="004038DE" w:rsidRPr="00353430" w14:paraId="6EF9A729" w14:textId="77777777" w:rsidTr="009C0E33">
        <w:trPr>
          <w:jc w:val="center"/>
        </w:trPr>
        <w:tc>
          <w:tcPr>
            <w:tcW w:w="3728" w:type="dxa"/>
            <w:tcBorders>
              <w:top w:val="single" w:sz="4" w:space="0" w:color="auto"/>
              <w:left w:val="single" w:sz="4" w:space="0" w:color="auto"/>
              <w:bottom w:val="single" w:sz="4" w:space="0" w:color="auto"/>
              <w:right w:val="single" w:sz="4" w:space="0" w:color="auto"/>
            </w:tcBorders>
          </w:tcPr>
          <w:p w14:paraId="49AAD6E8" w14:textId="77777777" w:rsidR="004038DE" w:rsidRPr="00353430" w:rsidRDefault="004038DE" w:rsidP="0085253B">
            <w:pPr>
              <w:pStyle w:val="Text"/>
              <w:spacing w:before="0" w:after="0"/>
              <w:rPr>
                <w:rFonts w:ascii="Arial" w:hAnsi="Arial" w:cs="Arial"/>
                <w:sz w:val="20"/>
              </w:rPr>
            </w:pPr>
            <w:r w:rsidRPr="00353430">
              <w:rPr>
                <w:rFonts w:ascii="Arial" w:hAnsi="Arial" w:cs="Arial"/>
                <w:sz w:val="20"/>
              </w:rPr>
              <w:t>Education and law</w:t>
            </w:r>
          </w:p>
        </w:tc>
        <w:tc>
          <w:tcPr>
            <w:tcW w:w="1241" w:type="dxa"/>
            <w:tcBorders>
              <w:top w:val="single" w:sz="4" w:space="0" w:color="auto"/>
              <w:left w:val="single" w:sz="4" w:space="0" w:color="auto"/>
              <w:bottom w:val="single" w:sz="4" w:space="0" w:color="auto"/>
              <w:right w:val="single" w:sz="4" w:space="0" w:color="auto"/>
            </w:tcBorders>
          </w:tcPr>
          <w:p w14:paraId="3A035082" w14:textId="77777777" w:rsidR="004038DE" w:rsidRPr="00353430" w:rsidRDefault="004038DE" w:rsidP="0085253B">
            <w:pPr>
              <w:pStyle w:val="Text"/>
              <w:spacing w:before="0" w:after="0"/>
              <w:jc w:val="right"/>
              <w:rPr>
                <w:rFonts w:ascii="Arial" w:hAnsi="Arial" w:cs="Arial"/>
                <w:sz w:val="20"/>
              </w:rPr>
            </w:pPr>
            <w:r w:rsidRPr="00353430">
              <w:rPr>
                <w:rFonts w:ascii="Arial" w:hAnsi="Arial" w:cs="Arial"/>
                <w:sz w:val="20"/>
              </w:rPr>
              <w:t>80</w:t>
            </w:r>
          </w:p>
        </w:tc>
        <w:tc>
          <w:tcPr>
            <w:tcW w:w="1189" w:type="dxa"/>
            <w:tcBorders>
              <w:top w:val="single" w:sz="4" w:space="0" w:color="auto"/>
              <w:left w:val="single" w:sz="4" w:space="0" w:color="auto"/>
              <w:bottom w:val="single" w:sz="4" w:space="0" w:color="auto"/>
              <w:right w:val="single" w:sz="4" w:space="0" w:color="auto"/>
            </w:tcBorders>
          </w:tcPr>
          <w:p w14:paraId="2C3456FB" w14:textId="77777777" w:rsidR="004038DE" w:rsidRPr="00353430" w:rsidRDefault="004038DE" w:rsidP="0085253B">
            <w:pPr>
              <w:pStyle w:val="Text"/>
              <w:spacing w:before="0" w:after="0"/>
              <w:jc w:val="right"/>
              <w:rPr>
                <w:rFonts w:ascii="Arial" w:hAnsi="Arial" w:cs="Arial"/>
                <w:sz w:val="20"/>
              </w:rPr>
            </w:pPr>
            <w:r w:rsidRPr="00353430">
              <w:rPr>
                <w:rFonts w:ascii="Arial" w:hAnsi="Arial" w:cs="Arial"/>
                <w:sz w:val="20"/>
              </w:rPr>
              <w:t>4%</w:t>
            </w:r>
          </w:p>
        </w:tc>
      </w:tr>
      <w:tr w:rsidR="004038DE" w:rsidRPr="00353430" w14:paraId="09D42919" w14:textId="77777777" w:rsidTr="009C0E33">
        <w:trPr>
          <w:jc w:val="center"/>
        </w:trPr>
        <w:tc>
          <w:tcPr>
            <w:tcW w:w="3728" w:type="dxa"/>
            <w:tcBorders>
              <w:top w:val="single" w:sz="4" w:space="0" w:color="auto"/>
              <w:left w:val="single" w:sz="4" w:space="0" w:color="auto"/>
              <w:bottom w:val="single" w:sz="4" w:space="0" w:color="auto"/>
              <w:right w:val="single" w:sz="4" w:space="0" w:color="auto"/>
            </w:tcBorders>
          </w:tcPr>
          <w:p w14:paraId="7A8EB0C6" w14:textId="77777777" w:rsidR="004038DE" w:rsidRPr="00353430" w:rsidRDefault="004038DE" w:rsidP="00F1630E">
            <w:pPr>
              <w:pStyle w:val="Text"/>
              <w:spacing w:before="0" w:after="0"/>
              <w:rPr>
                <w:rFonts w:ascii="Arial" w:hAnsi="Arial" w:cs="Arial"/>
                <w:sz w:val="20"/>
              </w:rPr>
            </w:pPr>
            <w:r w:rsidRPr="00353430">
              <w:rPr>
                <w:rFonts w:ascii="Arial" w:hAnsi="Arial" w:cs="Arial"/>
                <w:sz w:val="20"/>
              </w:rPr>
              <w:t>Management</w:t>
            </w:r>
          </w:p>
        </w:tc>
        <w:tc>
          <w:tcPr>
            <w:tcW w:w="1241" w:type="dxa"/>
            <w:tcBorders>
              <w:top w:val="single" w:sz="4" w:space="0" w:color="auto"/>
              <w:left w:val="single" w:sz="4" w:space="0" w:color="auto"/>
              <w:bottom w:val="single" w:sz="4" w:space="0" w:color="auto"/>
              <w:right w:val="single" w:sz="4" w:space="0" w:color="auto"/>
            </w:tcBorders>
          </w:tcPr>
          <w:p w14:paraId="4F2096E3" w14:textId="77777777" w:rsidR="004038DE" w:rsidRPr="00353430" w:rsidRDefault="004038DE" w:rsidP="00F1630E">
            <w:pPr>
              <w:pStyle w:val="Text"/>
              <w:spacing w:before="0" w:after="0"/>
              <w:jc w:val="right"/>
              <w:rPr>
                <w:rFonts w:ascii="Arial" w:hAnsi="Arial" w:cs="Arial"/>
                <w:sz w:val="20"/>
              </w:rPr>
            </w:pPr>
            <w:r w:rsidRPr="00353430">
              <w:rPr>
                <w:rFonts w:ascii="Arial" w:hAnsi="Arial" w:cs="Arial"/>
                <w:sz w:val="20"/>
              </w:rPr>
              <w:t>72</w:t>
            </w:r>
          </w:p>
        </w:tc>
        <w:tc>
          <w:tcPr>
            <w:tcW w:w="1189" w:type="dxa"/>
            <w:tcBorders>
              <w:top w:val="single" w:sz="4" w:space="0" w:color="auto"/>
              <w:left w:val="single" w:sz="4" w:space="0" w:color="auto"/>
              <w:bottom w:val="single" w:sz="4" w:space="0" w:color="auto"/>
              <w:right w:val="single" w:sz="4" w:space="0" w:color="auto"/>
            </w:tcBorders>
          </w:tcPr>
          <w:p w14:paraId="30495F27" w14:textId="77777777" w:rsidR="004038DE" w:rsidRPr="00353430" w:rsidRDefault="004038DE" w:rsidP="00F1630E">
            <w:pPr>
              <w:pStyle w:val="Text"/>
              <w:spacing w:before="0" w:after="0"/>
              <w:jc w:val="right"/>
              <w:rPr>
                <w:rFonts w:ascii="Arial" w:hAnsi="Arial" w:cs="Arial"/>
                <w:sz w:val="20"/>
              </w:rPr>
            </w:pPr>
            <w:r w:rsidRPr="00353430">
              <w:rPr>
                <w:rFonts w:ascii="Arial" w:hAnsi="Arial" w:cs="Arial"/>
                <w:sz w:val="20"/>
              </w:rPr>
              <w:t>3%</w:t>
            </w:r>
          </w:p>
        </w:tc>
      </w:tr>
      <w:tr w:rsidR="004038DE" w:rsidRPr="00353430" w14:paraId="3B419FA9" w14:textId="77777777" w:rsidTr="009C0E33">
        <w:trPr>
          <w:jc w:val="center"/>
        </w:trPr>
        <w:tc>
          <w:tcPr>
            <w:tcW w:w="3728" w:type="dxa"/>
            <w:tcBorders>
              <w:top w:val="single" w:sz="4" w:space="0" w:color="auto"/>
              <w:left w:val="single" w:sz="4" w:space="0" w:color="auto"/>
              <w:bottom w:val="single" w:sz="4" w:space="0" w:color="auto"/>
              <w:right w:val="single" w:sz="4" w:space="0" w:color="auto"/>
            </w:tcBorders>
          </w:tcPr>
          <w:p w14:paraId="2B3953F6" w14:textId="77777777" w:rsidR="004038DE" w:rsidRPr="00353430" w:rsidRDefault="004038DE" w:rsidP="0085253B">
            <w:pPr>
              <w:pStyle w:val="Text"/>
              <w:spacing w:before="0" w:after="0"/>
              <w:rPr>
                <w:rFonts w:ascii="Arial" w:hAnsi="Arial" w:cs="Arial"/>
                <w:sz w:val="20"/>
              </w:rPr>
            </w:pPr>
            <w:r w:rsidRPr="00353430">
              <w:rPr>
                <w:rFonts w:ascii="Arial" w:hAnsi="Arial" w:cs="Arial"/>
                <w:sz w:val="20"/>
              </w:rPr>
              <w:t>Childcare</w:t>
            </w:r>
          </w:p>
        </w:tc>
        <w:tc>
          <w:tcPr>
            <w:tcW w:w="1241" w:type="dxa"/>
            <w:tcBorders>
              <w:top w:val="single" w:sz="4" w:space="0" w:color="auto"/>
              <w:left w:val="single" w:sz="4" w:space="0" w:color="auto"/>
              <w:bottom w:val="single" w:sz="4" w:space="0" w:color="auto"/>
              <w:right w:val="single" w:sz="4" w:space="0" w:color="auto"/>
            </w:tcBorders>
          </w:tcPr>
          <w:p w14:paraId="5156E0D4" w14:textId="77777777" w:rsidR="004038DE" w:rsidRPr="00353430" w:rsidRDefault="004038DE" w:rsidP="0085253B">
            <w:pPr>
              <w:pStyle w:val="Text"/>
              <w:spacing w:before="0" w:after="0"/>
              <w:jc w:val="right"/>
              <w:rPr>
                <w:rFonts w:ascii="Arial" w:hAnsi="Arial" w:cs="Arial"/>
                <w:sz w:val="20"/>
              </w:rPr>
            </w:pPr>
            <w:r w:rsidRPr="00353430">
              <w:rPr>
                <w:rFonts w:ascii="Arial" w:hAnsi="Arial" w:cs="Arial"/>
                <w:sz w:val="20"/>
              </w:rPr>
              <w:t>1</w:t>
            </w:r>
          </w:p>
        </w:tc>
        <w:tc>
          <w:tcPr>
            <w:tcW w:w="1189" w:type="dxa"/>
            <w:tcBorders>
              <w:top w:val="single" w:sz="4" w:space="0" w:color="auto"/>
              <w:left w:val="single" w:sz="4" w:space="0" w:color="auto"/>
              <w:bottom w:val="single" w:sz="4" w:space="0" w:color="auto"/>
              <w:right w:val="single" w:sz="4" w:space="0" w:color="auto"/>
            </w:tcBorders>
          </w:tcPr>
          <w:p w14:paraId="0CFC0467" w14:textId="77777777" w:rsidR="004038DE" w:rsidRPr="00353430" w:rsidRDefault="004038DE" w:rsidP="0085253B">
            <w:pPr>
              <w:pStyle w:val="Text"/>
              <w:spacing w:before="0" w:after="0"/>
              <w:jc w:val="right"/>
              <w:rPr>
                <w:rFonts w:ascii="Arial" w:hAnsi="Arial" w:cs="Arial"/>
                <w:sz w:val="20"/>
              </w:rPr>
            </w:pPr>
            <w:r w:rsidRPr="00353430">
              <w:rPr>
                <w:rFonts w:ascii="Arial" w:hAnsi="Arial" w:cs="Arial"/>
                <w:sz w:val="20"/>
              </w:rPr>
              <w:t>&lt;1%</w:t>
            </w:r>
          </w:p>
        </w:tc>
      </w:tr>
      <w:tr w:rsidR="004038DE" w:rsidRPr="00353430" w14:paraId="333910D4" w14:textId="77777777" w:rsidTr="009C0E33">
        <w:trPr>
          <w:jc w:val="center"/>
        </w:trPr>
        <w:tc>
          <w:tcPr>
            <w:tcW w:w="3728" w:type="dxa"/>
            <w:tcBorders>
              <w:top w:val="single" w:sz="4" w:space="0" w:color="auto"/>
              <w:left w:val="single" w:sz="4" w:space="0" w:color="auto"/>
              <w:bottom w:val="single" w:sz="4" w:space="0" w:color="auto"/>
              <w:right w:val="single" w:sz="4" w:space="0" w:color="auto"/>
            </w:tcBorders>
          </w:tcPr>
          <w:p w14:paraId="5F96F1BB" w14:textId="77777777" w:rsidR="004038DE" w:rsidRPr="00353430" w:rsidRDefault="004038DE" w:rsidP="0085253B">
            <w:pPr>
              <w:pStyle w:val="Text"/>
              <w:spacing w:before="0" w:after="0"/>
              <w:rPr>
                <w:rFonts w:ascii="Arial" w:hAnsi="Arial" w:cs="Arial"/>
                <w:sz w:val="20"/>
              </w:rPr>
            </w:pPr>
            <w:r w:rsidRPr="00353430">
              <w:rPr>
                <w:rFonts w:ascii="Arial" w:hAnsi="Arial" w:cs="Arial"/>
                <w:sz w:val="20"/>
              </w:rPr>
              <w:t>Natural sciences</w:t>
            </w:r>
          </w:p>
        </w:tc>
        <w:tc>
          <w:tcPr>
            <w:tcW w:w="1241" w:type="dxa"/>
            <w:tcBorders>
              <w:top w:val="single" w:sz="4" w:space="0" w:color="auto"/>
              <w:left w:val="single" w:sz="4" w:space="0" w:color="auto"/>
              <w:bottom w:val="single" w:sz="4" w:space="0" w:color="auto"/>
              <w:right w:val="single" w:sz="4" w:space="0" w:color="auto"/>
            </w:tcBorders>
          </w:tcPr>
          <w:p w14:paraId="3CC47CE2" w14:textId="77777777" w:rsidR="004038DE" w:rsidRPr="00353430" w:rsidRDefault="004038DE" w:rsidP="0085253B">
            <w:pPr>
              <w:pStyle w:val="Text"/>
              <w:spacing w:before="0" w:after="0"/>
              <w:jc w:val="right"/>
              <w:rPr>
                <w:rFonts w:ascii="Arial" w:hAnsi="Arial" w:cs="Arial"/>
                <w:sz w:val="20"/>
              </w:rPr>
            </w:pPr>
            <w:r w:rsidRPr="00353430">
              <w:rPr>
                <w:rFonts w:ascii="Arial" w:hAnsi="Arial" w:cs="Arial"/>
                <w:sz w:val="20"/>
              </w:rPr>
              <w:t>5</w:t>
            </w:r>
          </w:p>
        </w:tc>
        <w:tc>
          <w:tcPr>
            <w:tcW w:w="1189" w:type="dxa"/>
            <w:tcBorders>
              <w:top w:val="single" w:sz="4" w:space="0" w:color="auto"/>
              <w:left w:val="single" w:sz="4" w:space="0" w:color="auto"/>
              <w:bottom w:val="single" w:sz="4" w:space="0" w:color="auto"/>
              <w:right w:val="single" w:sz="4" w:space="0" w:color="auto"/>
            </w:tcBorders>
          </w:tcPr>
          <w:p w14:paraId="58F7BDCC" w14:textId="77777777" w:rsidR="004038DE" w:rsidRPr="00353430" w:rsidRDefault="004038DE" w:rsidP="0085253B">
            <w:pPr>
              <w:pStyle w:val="Text"/>
              <w:spacing w:before="0" w:after="0"/>
              <w:jc w:val="right"/>
              <w:rPr>
                <w:rFonts w:ascii="Arial" w:hAnsi="Arial" w:cs="Arial"/>
                <w:sz w:val="20"/>
              </w:rPr>
            </w:pPr>
            <w:r w:rsidRPr="00353430">
              <w:rPr>
                <w:rFonts w:ascii="Arial" w:hAnsi="Arial" w:cs="Arial"/>
                <w:sz w:val="20"/>
              </w:rPr>
              <w:t>&lt;1%</w:t>
            </w:r>
          </w:p>
        </w:tc>
      </w:tr>
      <w:tr w:rsidR="004038DE" w:rsidRPr="00353430" w14:paraId="5CADE8CA" w14:textId="77777777" w:rsidTr="009C0E33">
        <w:trPr>
          <w:jc w:val="center"/>
        </w:trPr>
        <w:tc>
          <w:tcPr>
            <w:tcW w:w="3728" w:type="dxa"/>
            <w:tcBorders>
              <w:top w:val="single" w:sz="4" w:space="0" w:color="auto"/>
              <w:left w:val="single" w:sz="4" w:space="0" w:color="auto"/>
              <w:bottom w:val="single" w:sz="4" w:space="0" w:color="auto"/>
              <w:right w:val="single" w:sz="4" w:space="0" w:color="auto"/>
            </w:tcBorders>
          </w:tcPr>
          <w:p w14:paraId="2F476710" w14:textId="77777777" w:rsidR="004038DE" w:rsidRPr="00353430" w:rsidRDefault="004038DE" w:rsidP="0085253B">
            <w:pPr>
              <w:pStyle w:val="Text"/>
              <w:spacing w:before="0" w:after="0"/>
              <w:rPr>
                <w:rFonts w:ascii="Arial" w:hAnsi="Arial" w:cs="Arial"/>
                <w:sz w:val="20"/>
              </w:rPr>
            </w:pPr>
            <w:r w:rsidRPr="00353430">
              <w:rPr>
                <w:rFonts w:ascii="Arial" w:hAnsi="Arial" w:cs="Arial"/>
                <w:sz w:val="20"/>
              </w:rPr>
              <w:t>Other</w:t>
            </w:r>
          </w:p>
        </w:tc>
        <w:tc>
          <w:tcPr>
            <w:tcW w:w="1241" w:type="dxa"/>
            <w:tcBorders>
              <w:top w:val="single" w:sz="4" w:space="0" w:color="auto"/>
              <w:left w:val="single" w:sz="4" w:space="0" w:color="auto"/>
              <w:bottom w:val="single" w:sz="4" w:space="0" w:color="auto"/>
              <w:right w:val="single" w:sz="4" w:space="0" w:color="auto"/>
            </w:tcBorders>
          </w:tcPr>
          <w:p w14:paraId="6149A6AE" w14:textId="77777777" w:rsidR="004038DE" w:rsidRPr="00353430" w:rsidRDefault="004038DE" w:rsidP="0085253B">
            <w:pPr>
              <w:pStyle w:val="Text"/>
              <w:spacing w:before="0" w:after="0"/>
              <w:jc w:val="right"/>
              <w:rPr>
                <w:rFonts w:ascii="Arial" w:hAnsi="Arial" w:cs="Arial"/>
                <w:sz w:val="20"/>
              </w:rPr>
            </w:pPr>
            <w:r w:rsidRPr="00353430">
              <w:rPr>
                <w:rFonts w:ascii="Arial" w:hAnsi="Arial" w:cs="Arial"/>
                <w:sz w:val="20"/>
              </w:rPr>
              <w:t>18</w:t>
            </w:r>
          </w:p>
        </w:tc>
        <w:tc>
          <w:tcPr>
            <w:tcW w:w="1189" w:type="dxa"/>
            <w:tcBorders>
              <w:top w:val="single" w:sz="4" w:space="0" w:color="auto"/>
              <w:left w:val="single" w:sz="4" w:space="0" w:color="auto"/>
              <w:bottom w:val="single" w:sz="4" w:space="0" w:color="auto"/>
              <w:right w:val="single" w:sz="4" w:space="0" w:color="auto"/>
            </w:tcBorders>
          </w:tcPr>
          <w:p w14:paraId="618C4131" w14:textId="77777777" w:rsidR="004038DE" w:rsidRPr="00353430" w:rsidRDefault="004038DE" w:rsidP="0085253B">
            <w:pPr>
              <w:pStyle w:val="Text"/>
              <w:spacing w:before="0" w:after="0"/>
              <w:jc w:val="right"/>
              <w:rPr>
                <w:rFonts w:ascii="Arial" w:hAnsi="Arial" w:cs="Arial"/>
                <w:sz w:val="20"/>
              </w:rPr>
            </w:pPr>
            <w:r w:rsidRPr="00353430">
              <w:rPr>
                <w:rFonts w:ascii="Arial" w:hAnsi="Arial" w:cs="Arial"/>
                <w:sz w:val="20"/>
              </w:rPr>
              <w:t>1%</w:t>
            </w:r>
          </w:p>
        </w:tc>
      </w:tr>
      <w:tr w:rsidR="004038DE" w:rsidRPr="00353430" w14:paraId="48239A5E" w14:textId="77777777" w:rsidTr="009C0E33">
        <w:trPr>
          <w:jc w:val="center"/>
        </w:trPr>
        <w:tc>
          <w:tcPr>
            <w:tcW w:w="3728" w:type="dxa"/>
            <w:tcBorders>
              <w:top w:val="single" w:sz="4" w:space="0" w:color="auto"/>
              <w:left w:val="single" w:sz="4" w:space="0" w:color="auto"/>
              <w:bottom w:val="single" w:sz="4" w:space="0" w:color="auto"/>
              <w:right w:val="single" w:sz="4" w:space="0" w:color="auto"/>
            </w:tcBorders>
          </w:tcPr>
          <w:p w14:paraId="16C86E1E" w14:textId="77777777" w:rsidR="004038DE" w:rsidRPr="00353430" w:rsidRDefault="004038DE" w:rsidP="004038DE">
            <w:pPr>
              <w:pStyle w:val="Text"/>
              <w:spacing w:before="0" w:after="0"/>
              <w:rPr>
                <w:rFonts w:ascii="Arial" w:hAnsi="Arial" w:cs="Arial"/>
                <w:sz w:val="20"/>
              </w:rPr>
            </w:pPr>
            <w:r w:rsidRPr="00353430">
              <w:rPr>
                <w:rFonts w:ascii="Arial" w:hAnsi="Arial" w:cs="Arial"/>
                <w:sz w:val="20"/>
              </w:rPr>
              <w:t xml:space="preserve">No information </w:t>
            </w:r>
          </w:p>
        </w:tc>
        <w:tc>
          <w:tcPr>
            <w:tcW w:w="1241" w:type="dxa"/>
            <w:tcBorders>
              <w:top w:val="single" w:sz="4" w:space="0" w:color="auto"/>
              <w:left w:val="single" w:sz="4" w:space="0" w:color="auto"/>
              <w:bottom w:val="single" w:sz="4" w:space="0" w:color="auto"/>
              <w:right w:val="single" w:sz="4" w:space="0" w:color="auto"/>
            </w:tcBorders>
          </w:tcPr>
          <w:p w14:paraId="22353B7C" w14:textId="77777777" w:rsidR="004038DE" w:rsidRPr="00353430" w:rsidRDefault="004038DE" w:rsidP="0085253B">
            <w:pPr>
              <w:pStyle w:val="Text"/>
              <w:spacing w:before="0" w:after="0"/>
              <w:jc w:val="right"/>
              <w:rPr>
                <w:rFonts w:ascii="Arial" w:hAnsi="Arial" w:cs="Arial"/>
                <w:sz w:val="20"/>
              </w:rPr>
            </w:pPr>
            <w:r w:rsidRPr="00353430">
              <w:rPr>
                <w:rFonts w:ascii="Arial" w:hAnsi="Arial" w:cs="Arial"/>
                <w:sz w:val="20"/>
              </w:rPr>
              <w:t>54</w:t>
            </w:r>
          </w:p>
        </w:tc>
        <w:tc>
          <w:tcPr>
            <w:tcW w:w="1189" w:type="dxa"/>
            <w:tcBorders>
              <w:top w:val="single" w:sz="4" w:space="0" w:color="auto"/>
              <w:left w:val="single" w:sz="4" w:space="0" w:color="auto"/>
              <w:bottom w:val="single" w:sz="4" w:space="0" w:color="auto"/>
              <w:right w:val="single" w:sz="4" w:space="0" w:color="auto"/>
            </w:tcBorders>
          </w:tcPr>
          <w:p w14:paraId="6F37BB91" w14:textId="77777777" w:rsidR="004038DE" w:rsidRPr="00353430" w:rsidRDefault="004038DE" w:rsidP="0085253B">
            <w:pPr>
              <w:pStyle w:val="Text"/>
              <w:spacing w:before="0" w:after="0"/>
              <w:jc w:val="right"/>
              <w:rPr>
                <w:rFonts w:ascii="Arial" w:hAnsi="Arial" w:cs="Arial"/>
                <w:sz w:val="20"/>
              </w:rPr>
            </w:pPr>
            <w:r w:rsidRPr="00353430">
              <w:rPr>
                <w:rFonts w:ascii="Arial" w:hAnsi="Arial" w:cs="Arial"/>
                <w:sz w:val="20"/>
              </w:rPr>
              <w:t>2%</w:t>
            </w:r>
          </w:p>
        </w:tc>
      </w:tr>
      <w:tr w:rsidR="004038DE" w:rsidRPr="00353430" w14:paraId="475D6102" w14:textId="77777777" w:rsidTr="009C0E33">
        <w:trPr>
          <w:jc w:val="center"/>
        </w:trPr>
        <w:tc>
          <w:tcPr>
            <w:tcW w:w="3728" w:type="dxa"/>
            <w:tcBorders>
              <w:top w:val="single" w:sz="4" w:space="0" w:color="auto"/>
              <w:left w:val="single" w:sz="4" w:space="0" w:color="auto"/>
              <w:bottom w:val="single" w:sz="4" w:space="0" w:color="auto"/>
              <w:right w:val="single" w:sz="4" w:space="0" w:color="auto"/>
            </w:tcBorders>
          </w:tcPr>
          <w:p w14:paraId="18E5E92F" w14:textId="77777777" w:rsidR="004038DE" w:rsidRPr="00353430" w:rsidRDefault="004038DE" w:rsidP="0085253B">
            <w:pPr>
              <w:pStyle w:val="Text"/>
              <w:spacing w:before="0" w:after="0"/>
              <w:rPr>
                <w:rFonts w:ascii="Arial" w:hAnsi="Arial" w:cs="Arial"/>
                <w:b/>
                <w:sz w:val="20"/>
              </w:rPr>
            </w:pPr>
            <w:r w:rsidRPr="00353430">
              <w:rPr>
                <w:rFonts w:ascii="Arial" w:hAnsi="Arial" w:cs="Arial"/>
                <w:b/>
                <w:sz w:val="20"/>
              </w:rPr>
              <w:t>Total</w:t>
            </w:r>
          </w:p>
        </w:tc>
        <w:tc>
          <w:tcPr>
            <w:tcW w:w="1241" w:type="dxa"/>
            <w:tcBorders>
              <w:top w:val="single" w:sz="4" w:space="0" w:color="auto"/>
              <w:left w:val="single" w:sz="4" w:space="0" w:color="auto"/>
              <w:bottom w:val="single" w:sz="4" w:space="0" w:color="auto"/>
              <w:right w:val="single" w:sz="4" w:space="0" w:color="auto"/>
            </w:tcBorders>
          </w:tcPr>
          <w:p w14:paraId="472F6C2B" w14:textId="77777777" w:rsidR="004038DE" w:rsidRPr="00353430" w:rsidRDefault="004038DE" w:rsidP="0085253B">
            <w:pPr>
              <w:pStyle w:val="Text"/>
              <w:spacing w:before="0" w:after="0"/>
              <w:jc w:val="right"/>
              <w:rPr>
                <w:rFonts w:ascii="Arial" w:hAnsi="Arial" w:cs="Arial"/>
                <w:b/>
                <w:sz w:val="20"/>
              </w:rPr>
            </w:pPr>
            <w:r w:rsidRPr="00353430">
              <w:rPr>
                <w:rFonts w:ascii="Arial" w:hAnsi="Arial" w:cs="Arial"/>
                <w:b/>
                <w:sz w:val="20"/>
              </w:rPr>
              <w:t>2</w:t>
            </w:r>
            <w:r w:rsidR="00871361" w:rsidRPr="00353430">
              <w:rPr>
                <w:rFonts w:ascii="Arial" w:hAnsi="Arial" w:cs="Arial"/>
                <w:b/>
                <w:sz w:val="20"/>
              </w:rPr>
              <w:t>,</w:t>
            </w:r>
            <w:r w:rsidRPr="00353430">
              <w:rPr>
                <w:rFonts w:ascii="Arial" w:hAnsi="Arial" w:cs="Arial"/>
                <w:b/>
                <w:sz w:val="20"/>
              </w:rPr>
              <w:t>310</w:t>
            </w:r>
          </w:p>
        </w:tc>
        <w:tc>
          <w:tcPr>
            <w:tcW w:w="1189" w:type="dxa"/>
            <w:tcBorders>
              <w:top w:val="single" w:sz="4" w:space="0" w:color="auto"/>
              <w:left w:val="single" w:sz="4" w:space="0" w:color="auto"/>
              <w:bottom w:val="single" w:sz="4" w:space="0" w:color="auto"/>
              <w:right w:val="single" w:sz="4" w:space="0" w:color="auto"/>
            </w:tcBorders>
          </w:tcPr>
          <w:p w14:paraId="01557B07" w14:textId="77777777" w:rsidR="004038DE" w:rsidRPr="00353430" w:rsidRDefault="004038DE" w:rsidP="0085253B">
            <w:pPr>
              <w:pStyle w:val="Text"/>
              <w:spacing w:before="0" w:after="0"/>
              <w:jc w:val="right"/>
              <w:rPr>
                <w:rFonts w:ascii="Arial" w:hAnsi="Arial" w:cs="Arial"/>
                <w:b/>
                <w:sz w:val="20"/>
              </w:rPr>
            </w:pPr>
            <w:r w:rsidRPr="00353430">
              <w:rPr>
                <w:rFonts w:ascii="Arial" w:hAnsi="Arial" w:cs="Arial"/>
                <w:b/>
                <w:sz w:val="20"/>
              </w:rPr>
              <w:t>100%</w:t>
            </w:r>
          </w:p>
        </w:tc>
      </w:tr>
      <w:tr w:rsidR="004038DE" w:rsidRPr="00353430" w14:paraId="39731AB6" w14:textId="77777777" w:rsidTr="009C0E33">
        <w:trPr>
          <w:jc w:val="center"/>
        </w:trPr>
        <w:tc>
          <w:tcPr>
            <w:tcW w:w="6158" w:type="dxa"/>
            <w:gridSpan w:val="3"/>
            <w:tcBorders>
              <w:top w:val="single" w:sz="4" w:space="0" w:color="auto"/>
              <w:left w:val="single" w:sz="4" w:space="0" w:color="auto"/>
              <w:bottom w:val="single" w:sz="4" w:space="0" w:color="auto"/>
              <w:right w:val="single" w:sz="4" w:space="0" w:color="auto"/>
            </w:tcBorders>
          </w:tcPr>
          <w:p w14:paraId="645F5CAC" w14:textId="6FA955F9" w:rsidR="004038DE" w:rsidRPr="00353430" w:rsidRDefault="004038DE" w:rsidP="00067350">
            <w:pPr>
              <w:pStyle w:val="Text"/>
              <w:spacing w:before="0" w:after="0"/>
              <w:rPr>
                <w:rFonts w:ascii="Arial" w:hAnsi="Arial" w:cs="Arial"/>
                <w:sz w:val="14"/>
              </w:rPr>
            </w:pPr>
            <w:r w:rsidRPr="00353430">
              <w:rPr>
                <w:rFonts w:ascii="Arial" w:hAnsi="Arial" w:cs="Arial"/>
                <w:sz w:val="14"/>
              </w:rPr>
              <w:t>Source: WCB administrative data</w:t>
            </w:r>
            <w:r w:rsidR="00787F1B" w:rsidRPr="00353430">
              <w:rPr>
                <w:rFonts w:ascii="Arial" w:hAnsi="Arial" w:cs="Arial"/>
                <w:sz w:val="14"/>
              </w:rPr>
              <w:t xml:space="preserve"> matched to the survey sample</w:t>
            </w:r>
            <w:r w:rsidR="001451F3" w:rsidRPr="00353430">
              <w:rPr>
                <w:rFonts w:ascii="Arial" w:hAnsi="Arial" w:cs="Arial"/>
                <w:sz w:val="14"/>
              </w:rPr>
              <w:t>.</w:t>
            </w:r>
          </w:p>
        </w:tc>
      </w:tr>
    </w:tbl>
    <w:p w14:paraId="0FD484FF" w14:textId="77777777" w:rsidR="009A1859" w:rsidRPr="00353430" w:rsidRDefault="009A1859" w:rsidP="009A1859"/>
    <w:p w14:paraId="66FEEC0C" w14:textId="77777777" w:rsidR="009A1859" w:rsidRPr="00353430" w:rsidRDefault="009A1859">
      <w:r w:rsidRPr="00353430">
        <w:br w:type="page"/>
      </w:r>
    </w:p>
    <w:p w14:paraId="5CB27827" w14:textId="28D3CF85" w:rsidR="00C72AF8" w:rsidRPr="00353430" w:rsidRDefault="00C72AF8" w:rsidP="006C4522">
      <w:pPr>
        <w:spacing w:after="240"/>
      </w:pPr>
      <w:r w:rsidRPr="00353430">
        <w:lastRenderedPageBreak/>
        <w:t>The region also mirrors the distribution of the population.</w:t>
      </w:r>
      <w:r w:rsidR="00787F1B" w:rsidRPr="00353430">
        <w:t xml:space="preserve"> See </w:t>
      </w:r>
      <w:r w:rsidR="00787F1B" w:rsidRPr="00353430">
        <w:fldChar w:fldCharType="begin"/>
      </w:r>
      <w:r w:rsidR="00787F1B" w:rsidRPr="00353430">
        <w:instrText xml:space="preserve"> REF _Ref433893141 \h  \* MERGEFORMAT </w:instrText>
      </w:r>
      <w:r w:rsidR="00787F1B" w:rsidRPr="00353430">
        <w:fldChar w:fldCharType="separate"/>
      </w:r>
      <w:r w:rsidR="00731019" w:rsidRPr="00731019">
        <w:t xml:space="preserve">Table </w:t>
      </w:r>
      <w:r w:rsidR="00731019" w:rsidRPr="00731019">
        <w:rPr>
          <w:noProof/>
        </w:rPr>
        <w:t>17</w:t>
      </w:r>
      <w:r w:rsidR="00787F1B" w:rsidRPr="00353430">
        <w:fldChar w:fldCharType="end"/>
      </w:r>
      <w:r w:rsidR="00787F1B" w:rsidRPr="00353430">
        <w:t>.</w:t>
      </w:r>
    </w:p>
    <w:tbl>
      <w:tblPr>
        <w:tblW w:w="6106" w:type="dxa"/>
        <w:jc w:val="center"/>
        <w:tblLayout w:type="fixed"/>
        <w:tblLook w:val="0000" w:firstRow="0" w:lastRow="0" w:firstColumn="0" w:lastColumn="0" w:noHBand="0" w:noVBand="0"/>
      </w:tblPr>
      <w:tblGrid>
        <w:gridCol w:w="3683"/>
        <w:gridCol w:w="1260"/>
        <w:gridCol w:w="1163"/>
      </w:tblGrid>
      <w:tr w:rsidR="00C72AF8" w:rsidRPr="00353430" w14:paraId="4A077FE1" w14:textId="77777777" w:rsidTr="0060090E">
        <w:trPr>
          <w:jc w:val="center"/>
        </w:trPr>
        <w:tc>
          <w:tcPr>
            <w:tcW w:w="6106" w:type="dxa"/>
            <w:gridSpan w:val="3"/>
            <w:tcBorders>
              <w:top w:val="single" w:sz="4" w:space="0" w:color="auto"/>
              <w:left w:val="single" w:sz="4" w:space="0" w:color="auto"/>
              <w:right w:val="single" w:sz="4" w:space="0" w:color="auto"/>
            </w:tcBorders>
            <w:shd w:val="clear" w:color="auto" w:fill="D9D9D9"/>
          </w:tcPr>
          <w:p w14:paraId="45B84A4F" w14:textId="77777777" w:rsidR="00C72AF8" w:rsidRPr="00353430" w:rsidRDefault="00C72AF8" w:rsidP="00C72AF8">
            <w:pPr>
              <w:pStyle w:val="Text"/>
              <w:spacing w:before="0" w:after="0"/>
              <w:rPr>
                <w:rFonts w:ascii="Arial" w:hAnsi="Arial" w:cs="Arial"/>
                <w:b/>
                <w:sz w:val="20"/>
              </w:rPr>
            </w:pPr>
            <w:bookmarkStart w:id="60" w:name="_Ref433893141"/>
            <w:r w:rsidRPr="00353430">
              <w:rPr>
                <w:rFonts w:ascii="Arial" w:hAnsi="Arial" w:cs="Arial"/>
                <w:b/>
                <w:sz w:val="20"/>
              </w:rPr>
              <w:t xml:space="preserve">Table </w:t>
            </w:r>
            <w:r w:rsidR="005A7BD9" w:rsidRPr="00353430">
              <w:rPr>
                <w:rFonts w:ascii="Arial" w:hAnsi="Arial" w:cs="Arial"/>
                <w:b/>
                <w:sz w:val="20"/>
              </w:rPr>
              <w:fldChar w:fldCharType="begin"/>
            </w:r>
            <w:r w:rsidR="005A7BD9" w:rsidRPr="00353430">
              <w:rPr>
                <w:rFonts w:ascii="Arial" w:hAnsi="Arial" w:cs="Arial"/>
                <w:b/>
                <w:sz w:val="20"/>
              </w:rPr>
              <w:instrText xml:space="preserve"> SEQ Table \* ARABIC </w:instrText>
            </w:r>
            <w:r w:rsidR="005A7BD9" w:rsidRPr="00353430">
              <w:rPr>
                <w:rFonts w:ascii="Arial" w:hAnsi="Arial" w:cs="Arial"/>
                <w:b/>
                <w:sz w:val="20"/>
              </w:rPr>
              <w:fldChar w:fldCharType="separate"/>
            </w:r>
            <w:r w:rsidR="00731019">
              <w:rPr>
                <w:rFonts w:ascii="Arial" w:hAnsi="Arial" w:cs="Arial"/>
                <w:b/>
                <w:noProof/>
                <w:sz w:val="20"/>
              </w:rPr>
              <w:t>17</w:t>
            </w:r>
            <w:r w:rsidR="005A7BD9" w:rsidRPr="00353430">
              <w:rPr>
                <w:rFonts w:ascii="Arial" w:hAnsi="Arial" w:cs="Arial"/>
                <w:b/>
                <w:sz w:val="20"/>
              </w:rPr>
              <w:fldChar w:fldCharType="end"/>
            </w:r>
            <w:bookmarkEnd w:id="60"/>
            <w:r w:rsidRPr="00353430">
              <w:rPr>
                <w:rFonts w:ascii="Arial" w:hAnsi="Arial" w:cs="Arial"/>
                <w:b/>
                <w:sz w:val="20"/>
              </w:rPr>
              <w:t xml:space="preserve">: Region of </w:t>
            </w:r>
            <w:r w:rsidR="0094042D" w:rsidRPr="00353430">
              <w:rPr>
                <w:rFonts w:ascii="Arial" w:hAnsi="Arial" w:cs="Arial"/>
                <w:b/>
                <w:sz w:val="20"/>
              </w:rPr>
              <w:t>injury</w:t>
            </w:r>
          </w:p>
        </w:tc>
      </w:tr>
      <w:tr w:rsidR="00C72AF8" w:rsidRPr="00353430" w14:paraId="3D52E5CF" w14:textId="77777777" w:rsidTr="009C0E33">
        <w:trPr>
          <w:jc w:val="center"/>
        </w:trPr>
        <w:tc>
          <w:tcPr>
            <w:tcW w:w="3683" w:type="dxa"/>
            <w:vMerge w:val="restart"/>
            <w:tcBorders>
              <w:top w:val="single" w:sz="4" w:space="0" w:color="auto"/>
              <w:left w:val="single" w:sz="4" w:space="0" w:color="auto"/>
              <w:right w:val="single" w:sz="4" w:space="0" w:color="auto"/>
            </w:tcBorders>
          </w:tcPr>
          <w:p w14:paraId="1CC1CA02" w14:textId="77777777" w:rsidR="00C72AF8" w:rsidRPr="00353430" w:rsidRDefault="004038DE" w:rsidP="009A1859">
            <w:pPr>
              <w:pStyle w:val="Text"/>
              <w:spacing w:before="0" w:after="0"/>
              <w:jc w:val="center"/>
              <w:rPr>
                <w:rFonts w:ascii="Arial" w:hAnsi="Arial" w:cs="Arial"/>
                <w:b/>
                <w:sz w:val="20"/>
              </w:rPr>
            </w:pPr>
            <w:r w:rsidRPr="00353430">
              <w:rPr>
                <w:rFonts w:ascii="Arial" w:hAnsi="Arial" w:cs="Arial"/>
                <w:b/>
                <w:sz w:val="20"/>
              </w:rPr>
              <w:t>Region</w:t>
            </w:r>
          </w:p>
        </w:tc>
        <w:tc>
          <w:tcPr>
            <w:tcW w:w="2423" w:type="dxa"/>
            <w:gridSpan w:val="2"/>
            <w:tcBorders>
              <w:top w:val="single" w:sz="4" w:space="0" w:color="auto"/>
              <w:left w:val="single" w:sz="4" w:space="0" w:color="auto"/>
              <w:bottom w:val="single" w:sz="4" w:space="0" w:color="auto"/>
              <w:right w:val="single" w:sz="4" w:space="0" w:color="auto"/>
            </w:tcBorders>
          </w:tcPr>
          <w:p w14:paraId="516F7E73" w14:textId="77777777" w:rsidR="00C72AF8" w:rsidRPr="00353430" w:rsidRDefault="00C72AF8" w:rsidP="009A1859">
            <w:pPr>
              <w:pStyle w:val="Text"/>
              <w:spacing w:before="0" w:after="0"/>
              <w:jc w:val="center"/>
              <w:rPr>
                <w:rFonts w:ascii="Arial" w:hAnsi="Arial" w:cs="Arial"/>
                <w:b/>
                <w:sz w:val="20"/>
              </w:rPr>
            </w:pPr>
            <w:r w:rsidRPr="00353430">
              <w:rPr>
                <w:rFonts w:ascii="Arial" w:hAnsi="Arial" w:cs="Arial"/>
                <w:b/>
                <w:sz w:val="20"/>
              </w:rPr>
              <w:t>Primary</w:t>
            </w:r>
          </w:p>
        </w:tc>
      </w:tr>
      <w:tr w:rsidR="00C72AF8" w:rsidRPr="00353430" w14:paraId="1F8896E0" w14:textId="77777777" w:rsidTr="009C0E33">
        <w:trPr>
          <w:jc w:val="center"/>
        </w:trPr>
        <w:tc>
          <w:tcPr>
            <w:tcW w:w="3683" w:type="dxa"/>
            <w:vMerge/>
            <w:tcBorders>
              <w:left w:val="single" w:sz="4" w:space="0" w:color="auto"/>
              <w:bottom w:val="single" w:sz="4" w:space="0" w:color="auto"/>
              <w:right w:val="single" w:sz="4" w:space="0" w:color="auto"/>
            </w:tcBorders>
          </w:tcPr>
          <w:p w14:paraId="3046FC7C" w14:textId="77777777" w:rsidR="00C72AF8" w:rsidRPr="00353430" w:rsidRDefault="00C72AF8" w:rsidP="009A1859">
            <w:pPr>
              <w:pStyle w:val="Text"/>
              <w:spacing w:before="0" w:after="0"/>
              <w:jc w:val="center"/>
              <w:rPr>
                <w:rFonts w:ascii="Arial" w:hAnsi="Arial" w:cs="Arial"/>
                <w:sz w:val="20"/>
              </w:rPr>
            </w:pPr>
          </w:p>
        </w:tc>
        <w:tc>
          <w:tcPr>
            <w:tcW w:w="1260" w:type="dxa"/>
            <w:tcBorders>
              <w:top w:val="single" w:sz="4" w:space="0" w:color="auto"/>
              <w:left w:val="single" w:sz="4" w:space="0" w:color="auto"/>
              <w:bottom w:val="single" w:sz="4" w:space="0" w:color="auto"/>
              <w:right w:val="single" w:sz="4" w:space="0" w:color="auto"/>
            </w:tcBorders>
          </w:tcPr>
          <w:p w14:paraId="2E50E30F" w14:textId="77777777" w:rsidR="00C72AF8" w:rsidRPr="00353430" w:rsidRDefault="00C72AF8" w:rsidP="009A1859">
            <w:pPr>
              <w:pStyle w:val="Text"/>
              <w:spacing w:before="0" w:after="0"/>
              <w:jc w:val="center"/>
              <w:rPr>
                <w:rFonts w:ascii="Arial" w:hAnsi="Arial" w:cs="Arial"/>
                <w:b/>
                <w:sz w:val="20"/>
              </w:rPr>
            </w:pPr>
            <w:r w:rsidRPr="00353430">
              <w:rPr>
                <w:rFonts w:ascii="Arial" w:hAnsi="Arial" w:cs="Arial"/>
                <w:b/>
                <w:sz w:val="20"/>
              </w:rPr>
              <w:t>n</w:t>
            </w:r>
          </w:p>
        </w:tc>
        <w:tc>
          <w:tcPr>
            <w:tcW w:w="1163" w:type="dxa"/>
            <w:tcBorders>
              <w:top w:val="single" w:sz="4" w:space="0" w:color="auto"/>
              <w:left w:val="single" w:sz="4" w:space="0" w:color="auto"/>
              <w:bottom w:val="single" w:sz="4" w:space="0" w:color="auto"/>
              <w:right w:val="single" w:sz="4" w:space="0" w:color="auto"/>
            </w:tcBorders>
          </w:tcPr>
          <w:p w14:paraId="70239142" w14:textId="77777777" w:rsidR="00C72AF8" w:rsidRPr="00353430" w:rsidRDefault="00C72AF8" w:rsidP="009A1859">
            <w:pPr>
              <w:pStyle w:val="Text"/>
              <w:spacing w:before="0" w:after="0"/>
              <w:jc w:val="center"/>
              <w:rPr>
                <w:rFonts w:ascii="Arial" w:hAnsi="Arial" w:cs="Arial"/>
                <w:b/>
                <w:sz w:val="20"/>
              </w:rPr>
            </w:pPr>
            <w:r w:rsidRPr="00353430">
              <w:rPr>
                <w:rFonts w:ascii="Arial" w:hAnsi="Arial" w:cs="Arial"/>
                <w:b/>
                <w:i/>
                <w:sz w:val="20"/>
              </w:rPr>
              <w:t>%</w:t>
            </w:r>
          </w:p>
        </w:tc>
      </w:tr>
      <w:tr w:rsidR="00C72AF8" w:rsidRPr="00353430" w14:paraId="5908977F" w14:textId="77777777" w:rsidTr="009C0E33">
        <w:trPr>
          <w:jc w:val="center"/>
        </w:trPr>
        <w:tc>
          <w:tcPr>
            <w:tcW w:w="3683" w:type="dxa"/>
            <w:tcBorders>
              <w:top w:val="single" w:sz="4" w:space="0" w:color="auto"/>
              <w:left w:val="single" w:sz="4" w:space="0" w:color="auto"/>
              <w:bottom w:val="single" w:sz="4" w:space="0" w:color="auto"/>
              <w:right w:val="single" w:sz="4" w:space="0" w:color="auto"/>
            </w:tcBorders>
          </w:tcPr>
          <w:p w14:paraId="5610D9A1" w14:textId="77777777" w:rsidR="00C72AF8" w:rsidRPr="00353430" w:rsidRDefault="00C72AF8" w:rsidP="0085253B">
            <w:pPr>
              <w:pStyle w:val="Text"/>
              <w:spacing w:before="0" w:after="0"/>
              <w:rPr>
                <w:rFonts w:ascii="Arial" w:hAnsi="Arial" w:cs="Arial"/>
                <w:sz w:val="20"/>
              </w:rPr>
            </w:pPr>
            <w:r w:rsidRPr="00353430">
              <w:rPr>
                <w:rFonts w:ascii="Arial" w:hAnsi="Arial" w:cs="Arial"/>
                <w:sz w:val="20"/>
              </w:rPr>
              <w:t>1 (Winnipeg)</w:t>
            </w:r>
          </w:p>
        </w:tc>
        <w:tc>
          <w:tcPr>
            <w:tcW w:w="1260" w:type="dxa"/>
            <w:tcBorders>
              <w:top w:val="single" w:sz="4" w:space="0" w:color="auto"/>
              <w:left w:val="single" w:sz="4" w:space="0" w:color="auto"/>
              <w:bottom w:val="single" w:sz="4" w:space="0" w:color="auto"/>
              <w:right w:val="single" w:sz="4" w:space="0" w:color="auto"/>
            </w:tcBorders>
          </w:tcPr>
          <w:p w14:paraId="5F79CF8D" w14:textId="4E542B37" w:rsidR="00C72AF8" w:rsidRPr="00353430" w:rsidRDefault="00C72AF8" w:rsidP="0085253B">
            <w:pPr>
              <w:pStyle w:val="Text"/>
              <w:spacing w:before="0" w:after="0"/>
              <w:jc w:val="right"/>
              <w:rPr>
                <w:rFonts w:ascii="Arial" w:hAnsi="Arial" w:cs="Arial"/>
                <w:sz w:val="20"/>
              </w:rPr>
            </w:pPr>
            <w:r w:rsidRPr="00353430">
              <w:rPr>
                <w:rFonts w:ascii="Arial" w:hAnsi="Arial" w:cs="Arial"/>
                <w:sz w:val="20"/>
              </w:rPr>
              <w:t>1</w:t>
            </w:r>
            <w:r w:rsidR="001451F3" w:rsidRPr="00353430">
              <w:rPr>
                <w:rFonts w:ascii="Arial" w:hAnsi="Arial" w:cs="Arial"/>
                <w:sz w:val="20"/>
              </w:rPr>
              <w:t>,</w:t>
            </w:r>
            <w:r w:rsidRPr="00353430">
              <w:rPr>
                <w:rFonts w:ascii="Arial" w:hAnsi="Arial" w:cs="Arial"/>
                <w:sz w:val="20"/>
              </w:rPr>
              <w:t>380</w:t>
            </w:r>
          </w:p>
        </w:tc>
        <w:tc>
          <w:tcPr>
            <w:tcW w:w="1163" w:type="dxa"/>
            <w:tcBorders>
              <w:top w:val="single" w:sz="4" w:space="0" w:color="auto"/>
              <w:left w:val="single" w:sz="4" w:space="0" w:color="auto"/>
              <w:bottom w:val="single" w:sz="4" w:space="0" w:color="auto"/>
              <w:right w:val="single" w:sz="4" w:space="0" w:color="auto"/>
            </w:tcBorders>
          </w:tcPr>
          <w:p w14:paraId="5F1C3ACC" w14:textId="77777777" w:rsidR="00C72AF8" w:rsidRPr="00353430" w:rsidRDefault="00C72AF8" w:rsidP="0085253B">
            <w:pPr>
              <w:pStyle w:val="Text"/>
              <w:spacing w:before="0" w:after="0"/>
              <w:jc w:val="right"/>
              <w:rPr>
                <w:rFonts w:ascii="Arial" w:hAnsi="Arial" w:cs="Arial"/>
                <w:sz w:val="20"/>
              </w:rPr>
            </w:pPr>
            <w:r w:rsidRPr="00353430">
              <w:rPr>
                <w:rFonts w:ascii="Arial" w:hAnsi="Arial" w:cs="Arial"/>
                <w:sz w:val="20"/>
              </w:rPr>
              <w:t>60%</w:t>
            </w:r>
          </w:p>
        </w:tc>
      </w:tr>
      <w:tr w:rsidR="004038DE" w:rsidRPr="00353430" w14:paraId="0F0EC7EA" w14:textId="77777777" w:rsidTr="009C0E33">
        <w:trPr>
          <w:jc w:val="center"/>
        </w:trPr>
        <w:tc>
          <w:tcPr>
            <w:tcW w:w="3683" w:type="dxa"/>
            <w:tcBorders>
              <w:top w:val="single" w:sz="4" w:space="0" w:color="auto"/>
              <w:left w:val="single" w:sz="4" w:space="0" w:color="auto"/>
              <w:bottom w:val="single" w:sz="4" w:space="0" w:color="auto"/>
              <w:right w:val="single" w:sz="4" w:space="0" w:color="auto"/>
            </w:tcBorders>
          </w:tcPr>
          <w:p w14:paraId="39A8D8DA" w14:textId="77777777" w:rsidR="004038DE" w:rsidRPr="00353430" w:rsidRDefault="004038DE" w:rsidP="00F1630E">
            <w:pPr>
              <w:pStyle w:val="Text"/>
              <w:spacing w:before="0" w:after="0"/>
              <w:rPr>
                <w:rFonts w:ascii="Arial" w:hAnsi="Arial" w:cs="Arial"/>
                <w:sz w:val="20"/>
              </w:rPr>
            </w:pPr>
            <w:r w:rsidRPr="00353430">
              <w:rPr>
                <w:rFonts w:ascii="Arial" w:hAnsi="Arial" w:cs="Arial"/>
                <w:sz w:val="20"/>
              </w:rPr>
              <w:t>3 (North/South Central)</w:t>
            </w:r>
          </w:p>
        </w:tc>
        <w:tc>
          <w:tcPr>
            <w:tcW w:w="1260" w:type="dxa"/>
            <w:tcBorders>
              <w:top w:val="single" w:sz="4" w:space="0" w:color="auto"/>
              <w:left w:val="single" w:sz="4" w:space="0" w:color="auto"/>
              <w:bottom w:val="single" w:sz="4" w:space="0" w:color="auto"/>
              <w:right w:val="single" w:sz="4" w:space="0" w:color="auto"/>
            </w:tcBorders>
          </w:tcPr>
          <w:p w14:paraId="1D93E463" w14:textId="77777777" w:rsidR="004038DE" w:rsidRPr="00353430" w:rsidRDefault="004038DE" w:rsidP="00F1630E">
            <w:pPr>
              <w:pStyle w:val="Text"/>
              <w:spacing w:before="0" w:after="0"/>
              <w:jc w:val="right"/>
              <w:rPr>
                <w:rFonts w:ascii="Arial" w:hAnsi="Arial" w:cs="Arial"/>
                <w:sz w:val="20"/>
              </w:rPr>
            </w:pPr>
            <w:r w:rsidRPr="00353430">
              <w:rPr>
                <w:rFonts w:ascii="Arial" w:hAnsi="Arial" w:cs="Arial"/>
                <w:sz w:val="20"/>
              </w:rPr>
              <w:t>292</w:t>
            </w:r>
          </w:p>
        </w:tc>
        <w:tc>
          <w:tcPr>
            <w:tcW w:w="1163" w:type="dxa"/>
            <w:tcBorders>
              <w:top w:val="single" w:sz="4" w:space="0" w:color="auto"/>
              <w:left w:val="single" w:sz="4" w:space="0" w:color="auto"/>
              <w:bottom w:val="single" w:sz="4" w:space="0" w:color="auto"/>
              <w:right w:val="single" w:sz="4" w:space="0" w:color="auto"/>
            </w:tcBorders>
          </w:tcPr>
          <w:p w14:paraId="4DAD5E7D" w14:textId="77777777" w:rsidR="004038DE" w:rsidRPr="00353430" w:rsidRDefault="004038DE" w:rsidP="00F1630E">
            <w:pPr>
              <w:pStyle w:val="Text"/>
              <w:spacing w:before="0" w:after="0"/>
              <w:jc w:val="right"/>
              <w:rPr>
                <w:rFonts w:ascii="Arial" w:hAnsi="Arial" w:cs="Arial"/>
                <w:sz w:val="20"/>
              </w:rPr>
            </w:pPr>
            <w:r w:rsidRPr="00353430">
              <w:rPr>
                <w:rFonts w:ascii="Arial" w:hAnsi="Arial" w:cs="Arial"/>
                <w:sz w:val="20"/>
              </w:rPr>
              <w:t>13%</w:t>
            </w:r>
          </w:p>
        </w:tc>
      </w:tr>
      <w:tr w:rsidR="004038DE" w:rsidRPr="00353430" w14:paraId="40E01B4F" w14:textId="77777777" w:rsidTr="009C0E33">
        <w:trPr>
          <w:jc w:val="center"/>
        </w:trPr>
        <w:tc>
          <w:tcPr>
            <w:tcW w:w="3683" w:type="dxa"/>
            <w:tcBorders>
              <w:top w:val="single" w:sz="4" w:space="0" w:color="auto"/>
              <w:left w:val="single" w:sz="4" w:space="0" w:color="auto"/>
              <w:bottom w:val="single" w:sz="4" w:space="0" w:color="auto"/>
              <w:right w:val="single" w:sz="4" w:space="0" w:color="auto"/>
            </w:tcBorders>
          </w:tcPr>
          <w:p w14:paraId="45182211" w14:textId="77777777" w:rsidR="004038DE" w:rsidRPr="00353430" w:rsidRDefault="004038DE" w:rsidP="00F1630E">
            <w:pPr>
              <w:pStyle w:val="Text"/>
              <w:spacing w:before="0" w:after="0"/>
              <w:rPr>
                <w:rFonts w:ascii="Arial" w:hAnsi="Arial" w:cs="Arial"/>
                <w:sz w:val="20"/>
              </w:rPr>
            </w:pPr>
            <w:r w:rsidRPr="00353430">
              <w:rPr>
                <w:rFonts w:ascii="Arial" w:hAnsi="Arial" w:cs="Arial"/>
                <w:sz w:val="20"/>
              </w:rPr>
              <w:t>5 (South West/Parklands)</w:t>
            </w:r>
          </w:p>
        </w:tc>
        <w:tc>
          <w:tcPr>
            <w:tcW w:w="1260" w:type="dxa"/>
            <w:tcBorders>
              <w:top w:val="single" w:sz="4" w:space="0" w:color="auto"/>
              <w:left w:val="single" w:sz="4" w:space="0" w:color="auto"/>
              <w:bottom w:val="single" w:sz="4" w:space="0" w:color="auto"/>
              <w:right w:val="single" w:sz="4" w:space="0" w:color="auto"/>
            </w:tcBorders>
          </w:tcPr>
          <w:p w14:paraId="49DFB9A5" w14:textId="77777777" w:rsidR="004038DE" w:rsidRPr="00353430" w:rsidRDefault="004038DE" w:rsidP="00F1630E">
            <w:pPr>
              <w:pStyle w:val="Text"/>
              <w:spacing w:before="0" w:after="0"/>
              <w:jc w:val="right"/>
              <w:rPr>
                <w:rFonts w:ascii="Arial" w:hAnsi="Arial" w:cs="Arial"/>
                <w:sz w:val="20"/>
              </w:rPr>
            </w:pPr>
            <w:r w:rsidRPr="00353430">
              <w:rPr>
                <w:rFonts w:ascii="Arial" w:hAnsi="Arial" w:cs="Arial"/>
                <w:sz w:val="20"/>
              </w:rPr>
              <w:t>245</w:t>
            </w:r>
          </w:p>
        </w:tc>
        <w:tc>
          <w:tcPr>
            <w:tcW w:w="1163" w:type="dxa"/>
            <w:tcBorders>
              <w:top w:val="single" w:sz="4" w:space="0" w:color="auto"/>
              <w:left w:val="single" w:sz="4" w:space="0" w:color="auto"/>
              <w:bottom w:val="single" w:sz="4" w:space="0" w:color="auto"/>
              <w:right w:val="single" w:sz="4" w:space="0" w:color="auto"/>
            </w:tcBorders>
          </w:tcPr>
          <w:p w14:paraId="26E1D61F" w14:textId="77777777" w:rsidR="004038DE" w:rsidRPr="00353430" w:rsidRDefault="004038DE" w:rsidP="00F1630E">
            <w:pPr>
              <w:pStyle w:val="Text"/>
              <w:spacing w:before="0" w:after="0"/>
              <w:jc w:val="right"/>
              <w:rPr>
                <w:rFonts w:ascii="Arial" w:hAnsi="Arial" w:cs="Arial"/>
                <w:sz w:val="20"/>
              </w:rPr>
            </w:pPr>
            <w:r w:rsidRPr="00353430">
              <w:rPr>
                <w:rFonts w:ascii="Arial" w:hAnsi="Arial" w:cs="Arial"/>
                <w:sz w:val="20"/>
              </w:rPr>
              <w:t>11%</w:t>
            </w:r>
          </w:p>
        </w:tc>
      </w:tr>
      <w:tr w:rsidR="004038DE" w:rsidRPr="00353430" w14:paraId="42E5FB40" w14:textId="77777777" w:rsidTr="009C0E33">
        <w:trPr>
          <w:jc w:val="center"/>
        </w:trPr>
        <w:tc>
          <w:tcPr>
            <w:tcW w:w="3683" w:type="dxa"/>
            <w:tcBorders>
              <w:top w:val="single" w:sz="4" w:space="0" w:color="auto"/>
              <w:left w:val="single" w:sz="4" w:space="0" w:color="auto"/>
              <w:bottom w:val="single" w:sz="4" w:space="0" w:color="auto"/>
              <w:right w:val="single" w:sz="4" w:space="0" w:color="auto"/>
            </w:tcBorders>
          </w:tcPr>
          <w:p w14:paraId="70847A71" w14:textId="77777777" w:rsidR="004038DE" w:rsidRPr="00353430" w:rsidRDefault="004038DE" w:rsidP="0085253B">
            <w:pPr>
              <w:pStyle w:val="Text"/>
              <w:spacing w:before="0" w:after="0"/>
              <w:rPr>
                <w:rFonts w:ascii="Arial" w:hAnsi="Arial" w:cs="Arial"/>
                <w:sz w:val="20"/>
              </w:rPr>
            </w:pPr>
            <w:r w:rsidRPr="00353430">
              <w:rPr>
                <w:rFonts w:ascii="Arial" w:hAnsi="Arial" w:cs="Arial"/>
                <w:sz w:val="20"/>
              </w:rPr>
              <w:t>2 (Interlake North)</w:t>
            </w:r>
          </w:p>
        </w:tc>
        <w:tc>
          <w:tcPr>
            <w:tcW w:w="1260" w:type="dxa"/>
            <w:tcBorders>
              <w:top w:val="single" w:sz="4" w:space="0" w:color="auto"/>
              <w:left w:val="single" w:sz="4" w:space="0" w:color="auto"/>
              <w:bottom w:val="single" w:sz="4" w:space="0" w:color="auto"/>
              <w:right w:val="single" w:sz="4" w:space="0" w:color="auto"/>
            </w:tcBorders>
          </w:tcPr>
          <w:p w14:paraId="255A2B9A" w14:textId="77777777" w:rsidR="004038DE" w:rsidRPr="00353430" w:rsidRDefault="004038DE" w:rsidP="0085253B">
            <w:pPr>
              <w:pStyle w:val="Text"/>
              <w:spacing w:before="0" w:after="0"/>
              <w:jc w:val="right"/>
              <w:rPr>
                <w:rFonts w:ascii="Arial" w:hAnsi="Arial" w:cs="Arial"/>
                <w:sz w:val="20"/>
              </w:rPr>
            </w:pPr>
            <w:r w:rsidRPr="00353430">
              <w:rPr>
                <w:rFonts w:ascii="Arial" w:hAnsi="Arial" w:cs="Arial"/>
                <w:sz w:val="20"/>
              </w:rPr>
              <w:t>207</w:t>
            </w:r>
          </w:p>
        </w:tc>
        <w:tc>
          <w:tcPr>
            <w:tcW w:w="1163" w:type="dxa"/>
            <w:tcBorders>
              <w:top w:val="single" w:sz="4" w:space="0" w:color="auto"/>
              <w:left w:val="single" w:sz="4" w:space="0" w:color="auto"/>
              <w:bottom w:val="single" w:sz="4" w:space="0" w:color="auto"/>
              <w:right w:val="single" w:sz="4" w:space="0" w:color="auto"/>
            </w:tcBorders>
          </w:tcPr>
          <w:p w14:paraId="0F4771D0" w14:textId="77777777" w:rsidR="004038DE" w:rsidRPr="00353430" w:rsidRDefault="004038DE" w:rsidP="0085253B">
            <w:pPr>
              <w:pStyle w:val="Text"/>
              <w:spacing w:before="0" w:after="0"/>
              <w:jc w:val="right"/>
              <w:rPr>
                <w:rFonts w:ascii="Arial" w:hAnsi="Arial" w:cs="Arial"/>
                <w:sz w:val="20"/>
              </w:rPr>
            </w:pPr>
            <w:r w:rsidRPr="00353430">
              <w:rPr>
                <w:rFonts w:ascii="Arial" w:hAnsi="Arial" w:cs="Arial"/>
                <w:sz w:val="20"/>
              </w:rPr>
              <w:t>9%</w:t>
            </w:r>
          </w:p>
        </w:tc>
      </w:tr>
      <w:tr w:rsidR="004038DE" w:rsidRPr="00353430" w14:paraId="77CCD0C4" w14:textId="77777777" w:rsidTr="009C0E33">
        <w:trPr>
          <w:jc w:val="center"/>
        </w:trPr>
        <w:tc>
          <w:tcPr>
            <w:tcW w:w="3683" w:type="dxa"/>
            <w:tcBorders>
              <w:top w:val="single" w:sz="4" w:space="0" w:color="auto"/>
              <w:left w:val="single" w:sz="4" w:space="0" w:color="auto"/>
              <w:bottom w:val="single" w:sz="4" w:space="0" w:color="auto"/>
              <w:right w:val="single" w:sz="4" w:space="0" w:color="auto"/>
            </w:tcBorders>
          </w:tcPr>
          <w:p w14:paraId="0BE4930E" w14:textId="77777777" w:rsidR="004038DE" w:rsidRPr="00353430" w:rsidRDefault="004038DE" w:rsidP="0085253B">
            <w:pPr>
              <w:pStyle w:val="Text"/>
              <w:spacing w:before="0" w:after="0"/>
              <w:rPr>
                <w:rFonts w:ascii="Arial" w:hAnsi="Arial" w:cs="Arial"/>
                <w:sz w:val="20"/>
              </w:rPr>
            </w:pPr>
            <w:r w:rsidRPr="00353430">
              <w:rPr>
                <w:rFonts w:ascii="Arial" w:hAnsi="Arial" w:cs="Arial"/>
                <w:sz w:val="20"/>
              </w:rPr>
              <w:t>4 (South East)</w:t>
            </w:r>
          </w:p>
        </w:tc>
        <w:tc>
          <w:tcPr>
            <w:tcW w:w="1260" w:type="dxa"/>
            <w:tcBorders>
              <w:top w:val="single" w:sz="4" w:space="0" w:color="auto"/>
              <w:left w:val="single" w:sz="4" w:space="0" w:color="auto"/>
              <w:bottom w:val="single" w:sz="4" w:space="0" w:color="auto"/>
              <w:right w:val="single" w:sz="4" w:space="0" w:color="auto"/>
            </w:tcBorders>
          </w:tcPr>
          <w:p w14:paraId="5AEA3A87" w14:textId="77777777" w:rsidR="004038DE" w:rsidRPr="00353430" w:rsidRDefault="004038DE" w:rsidP="0085253B">
            <w:pPr>
              <w:pStyle w:val="Text"/>
              <w:spacing w:before="0" w:after="0"/>
              <w:jc w:val="right"/>
              <w:rPr>
                <w:rFonts w:ascii="Arial" w:hAnsi="Arial" w:cs="Arial"/>
                <w:sz w:val="20"/>
              </w:rPr>
            </w:pPr>
            <w:r w:rsidRPr="00353430">
              <w:rPr>
                <w:rFonts w:ascii="Arial" w:hAnsi="Arial" w:cs="Arial"/>
                <w:sz w:val="20"/>
              </w:rPr>
              <w:t>148</w:t>
            </w:r>
          </w:p>
        </w:tc>
        <w:tc>
          <w:tcPr>
            <w:tcW w:w="1163" w:type="dxa"/>
            <w:tcBorders>
              <w:top w:val="single" w:sz="4" w:space="0" w:color="auto"/>
              <w:left w:val="single" w:sz="4" w:space="0" w:color="auto"/>
              <w:bottom w:val="single" w:sz="4" w:space="0" w:color="auto"/>
              <w:right w:val="single" w:sz="4" w:space="0" w:color="auto"/>
            </w:tcBorders>
          </w:tcPr>
          <w:p w14:paraId="66D440F4" w14:textId="77777777" w:rsidR="004038DE" w:rsidRPr="00353430" w:rsidRDefault="004038DE" w:rsidP="0085253B">
            <w:pPr>
              <w:pStyle w:val="Text"/>
              <w:spacing w:before="0" w:after="0"/>
              <w:jc w:val="right"/>
              <w:rPr>
                <w:rFonts w:ascii="Arial" w:hAnsi="Arial" w:cs="Arial"/>
                <w:sz w:val="20"/>
              </w:rPr>
            </w:pPr>
            <w:r w:rsidRPr="00353430">
              <w:rPr>
                <w:rFonts w:ascii="Arial" w:hAnsi="Arial" w:cs="Arial"/>
                <w:sz w:val="20"/>
              </w:rPr>
              <w:t>6%</w:t>
            </w:r>
          </w:p>
        </w:tc>
      </w:tr>
      <w:tr w:rsidR="004038DE" w:rsidRPr="00353430" w14:paraId="05374991" w14:textId="77777777" w:rsidTr="009C0E33">
        <w:trPr>
          <w:jc w:val="center"/>
        </w:trPr>
        <w:tc>
          <w:tcPr>
            <w:tcW w:w="3683" w:type="dxa"/>
            <w:tcBorders>
              <w:top w:val="single" w:sz="4" w:space="0" w:color="auto"/>
              <w:left w:val="single" w:sz="4" w:space="0" w:color="auto"/>
              <w:bottom w:val="single" w:sz="4" w:space="0" w:color="auto"/>
              <w:right w:val="single" w:sz="4" w:space="0" w:color="auto"/>
            </w:tcBorders>
          </w:tcPr>
          <w:p w14:paraId="0771E046" w14:textId="77777777" w:rsidR="004038DE" w:rsidRPr="00353430" w:rsidRDefault="004038DE" w:rsidP="004038DE">
            <w:pPr>
              <w:pStyle w:val="Text"/>
              <w:spacing w:before="0" w:after="0"/>
              <w:rPr>
                <w:rFonts w:ascii="Arial" w:hAnsi="Arial" w:cs="Arial"/>
                <w:sz w:val="20"/>
              </w:rPr>
            </w:pPr>
            <w:r w:rsidRPr="00353430">
              <w:rPr>
                <w:rFonts w:ascii="Arial" w:hAnsi="Arial" w:cs="Arial"/>
                <w:sz w:val="20"/>
              </w:rPr>
              <w:t>No information</w:t>
            </w:r>
          </w:p>
        </w:tc>
        <w:tc>
          <w:tcPr>
            <w:tcW w:w="1260" w:type="dxa"/>
            <w:tcBorders>
              <w:top w:val="single" w:sz="4" w:space="0" w:color="auto"/>
              <w:left w:val="single" w:sz="4" w:space="0" w:color="auto"/>
              <w:bottom w:val="single" w:sz="4" w:space="0" w:color="auto"/>
              <w:right w:val="single" w:sz="4" w:space="0" w:color="auto"/>
            </w:tcBorders>
          </w:tcPr>
          <w:p w14:paraId="36B594A7" w14:textId="77777777" w:rsidR="004038DE" w:rsidRPr="00353430" w:rsidRDefault="004038DE" w:rsidP="0085253B">
            <w:pPr>
              <w:pStyle w:val="Text"/>
              <w:spacing w:before="0" w:after="0"/>
              <w:jc w:val="right"/>
              <w:rPr>
                <w:rFonts w:ascii="Arial" w:hAnsi="Arial" w:cs="Arial"/>
                <w:sz w:val="20"/>
              </w:rPr>
            </w:pPr>
            <w:r w:rsidRPr="00353430">
              <w:rPr>
                <w:rFonts w:ascii="Arial" w:hAnsi="Arial" w:cs="Arial"/>
                <w:sz w:val="20"/>
              </w:rPr>
              <w:t>38</w:t>
            </w:r>
          </w:p>
        </w:tc>
        <w:tc>
          <w:tcPr>
            <w:tcW w:w="1163" w:type="dxa"/>
            <w:tcBorders>
              <w:top w:val="single" w:sz="4" w:space="0" w:color="auto"/>
              <w:left w:val="single" w:sz="4" w:space="0" w:color="auto"/>
              <w:bottom w:val="single" w:sz="4" w:space="0" w:color="auto"/>
              <w:right w:val="single" w:sz="4" w:space="0" w:color="auto"/>
            </w:tcBorders>
          </w:tcPr>
          <w:p w14:paraId="6F149F7C" w14:textId="77777777" w:rsidR="004038DE" w:rsidRPr="00353430" w:rsidRDefault="004038DE" w:rsidP="0085253B">
            <w:pPr>
              <w:pStyle w:val="Text"/>
              <w:spacing w:before="0" w:after="0"/>
              <w:jc w:val="right"/>
              <w:rPr>
                <w:rFonts w:ascii="Arial" w:hAnsi="Arial" w:cs="Arial"/>
                <w:sz w:val="20"/>
              </w:rPr>
            </w:pPr>
            <w:r w:rsidRPr="00353430">
              <w:rPr>
                <w:rFonts w:ascii="Arial" w:hAnsi="Arial" w:cs="Arial"/>
                <w:sz w:val="20"/>
              </w:rPr>
              <w:t>2%</w:t>
            </w:r>
          </w:p>
        </w:tc>
      </w:tr>
      <w:tr w:rsidR="004038DE" w:rsidRPr="00353430" w14:paraId="3F2C86E7" w14:textId="77777777" w:rsidTr="009C0E33">
        <w:trPr>
          <w:jc w:val="center"/>
        </w:trPr>
        <w:tc>
          <w:tcPr>
            <w:tcW w:w="3683" w:type="dxa"/>
            <w:tcBorders>
              <w:top w:val="single" w:sz="4" w:space="0" w:color="auto"/>
              <w:left w:val="single" w:sz="4" w:space="0" w:color="auto"/>
              <w:bottom w:val="single" w:sz="4" w:space="0" w:color="auto"/>
              <w:right w:val="single" w:sz="4" w:space="0" w:color="auto"/>
            </w:tcBorders>
          </w:tcPr>
          <w:p w14:paraId="350DFA58" w14:textId="77777777" w:rsidR="004038DE" w:rsidRPr="00353430" w:rsidRDefault="004038DE" w:rsidP="0085253B">
            <w:pPr>
              <w:pStyle w:val="Text"/>
              <w:spacing w:before="0" w:after="0"/>
              <w:rPr>
                <w:rFonts w:ascii="Arial" w:hAnsi="Arial" w:cs="Arial"/>
                <w:b/>
                <w:sz w:val="20"/>
              </w:rPr>
            </w:pPr>
            <w:r w:rsidRPr="00353430">
              <w:rPr>
                <w:rFonts w:ascii="Arial" w:hAnsi="Arial" w:cs="Arial"/>
                <w:b/>
                <w:sz w:val="20"/>
              </w:rPr>
              <w:t>Total</w:t>
            </w:r>
          </w:p>
        </w:tc>
        <w:tc>
          <w:tcPr>
            <w:tcW w:w="1260" w:type="dxa"/>
            <w:tcBorders>
              <w:top w:val="single" w:sz="4" w:space="0" w:color="auto"/>
              <w:left w:val="single" w:sz="4" w:space="0" w:color="auto"/>
              <w:bottom w:val="single" w:sz="4" w:space="0" w:color="auto"/>
              <w:right w:val="single" w:sz="4" w:space="0" w:color="auto"/>
            </w:tcBorders>
          </w:tcPr>
          <w:p w14:paraId="7449E46C" w14:textId="77777777" w:rsidR="004038DE" w:rsidRPr="00353430" w:rsidRDefault="004038DE" w:rsidP="0085253B">
            <w:pPr>
              <w:pStyle w:val="Text"/>
              <w:spacing w:before="0" w:after="0"/>
              <w:jc w:val="right"/>
              <w:rPr>
                <w:rFonts w:ascii="Arial" w:hAnsi="Arial" w:cs="Arial"/>
                <w:b/>
                <w:sz w:val="20"/>
              </w:rPr>
            </w:pPr>
            <w:r w:rsidRPr="00353430">
              <w:rPr>
                <w:rFonts w:ascii="Arial" w:hAnsi="Arial" w:cs="Arial"/>
                <w:b/>
                <w:sz w:val="20"/>
              </w:rPr>
              <w:t>2</w:t>
            </w:r>
            <w:r w:rsidR="00871361" w:rsidRPr="00353430">
              <w:rPr>
                <w:rFonts w:ascii="Arial" w:hAnsi="Arial" w:cs="Arial"/>
                <w:b/>
                <w:sz w:val="20"/>
              </w:rPr>
              <w:t>,</w:t>
            </w:r>
            <w:r w:rsidRPr="00353430">
              <w:rPr>
                <w:rFonts w:ascii="Arial" w:hAnsi="Arial" w:cs="Arial"/>
                <w:b/>
                <w:sz w:val="20"/>
              </w:rPr>
              <w:t>310</w:t>
            </w:r>
          </w:p>
        </w:tc>
        <w:tc>
          <w:tcPr>
            <w:tcW w:w="1163" w:type="dxa"/>
            <w:tcBorders>
              <w:top w:val="single" w:sz="4" w:space="0" w:color="auto"/>
              <w:left w:val="single" w:sz="4" w:space="0" w:color="auto"/>
              <w:bottom w:val="single" w:sz="4" w:space="0" w:color="auto"/>
              <w:right w:val="single" w:sz="4" w:space="0" w:color="auto"/>
            </w:tcBorders>
          </w:tcPr>
          <w:p w14:paraId="51CCF6FF" w14:textId="77777777" w:rsidR="004038DE" w:rsidRPr="00353430" w:rsidRDefault="004038DE" w:rsidP="0085253B">
            <w:pPr>
              <w:pStyle w:val="Text"/>
              <w:spacing w:before="0" w:after="0"/>
              <w:jc w:val="right"/>
              <w:rPr>
                <w:rFonts w:ascii="Arial" w:hAnsi="Arial" w:cs="Arial"/>
                <w:b/>
                <w:sz w:val="20"/>
              </w:rPr>
            </w:pPr>
            <w:r w:rsidRPr="00353430">
              <w:rPr>
                <w:rFonts w:ascii="Arial" w:hAnsi="Arial" w:cs="Arial"/>
                <w:b/>
                <w:sz w:val="20"/>
              </w:rPr>
              <w:t>100%</w:t>
            </w:r>
          </w:p>
        </w:tc>
      </w:tr>
      <w:tr w:rsidR="004038DE" w:rsidRPr="00353430" w14:paraId="79F83504" w14:textId="77777777" w:rsidTr="009C0E33">
        <w:trPr>
          <w:jc w:val="center"/>
        </w:trPr>
        <w:tc>
          <w:tcPr>
            <w:tcW w:w="6106" w:type="dxa"/>
            <w:gridSpan w:val="3"/>
            <w:tcBorders>
              <w:top w:val="single" w:sz="4" w:space="0" w:color="auto"/>
              <w:left w:val="single" w:sz="4" w:space="0" w:color="auto"/>
              <w:bottom w:val="single" w:sz="4" w:space="0" w:color="auto"/>
              <w:right w:val="single" w:sz="4" w:space="0" w:color="auto"/>
            </w:tcBorders>
          </w:tcPr>
          <w:p w14:paraId="2A4025D5" w14:textId="0E0ABD44" w:rsidR="004038DE" w:rsidRPr="00353430" w:rsidRDefault="004038DE" w:rsidP="00067350">
            <w:pPr>
              <w:pStyle w:val="Text"/>
              <w:spacing w:before="0" w:after="0"/>
              <w:rPr>
                <w:rFonts w:ascii="Arial" w:hAnsi="Arial" w:cs="Arial"/>
                <w:sz w:val="14"/>
              </w:rPr>
            </w:pPr>
            <w:r w:rsidRPr="00353430">
              <w:rPr>
                <w:rFonts w:ascii="Arial" w:hAnsi="Arial" w:cs="Arial"/>
                <w:sz w:val="14"/>
              </w:rPr>
              <w:t>Source: WCB administrative data matched to the survey sample</w:t>
            </w:r>
            <w:r w:rsidR="001451F3" w:rsidRPr="00353430">
              <w:rPr>
                <w:rFonts w:ascii="Arial" w:hAnsi="Arial" w:cs="Arial"/>
                <w:sz w:val="14"/>
              </w:rPr>
              <w:t>.</w:t>
            </w:r>
          </w:p>
        </w:tc>
      </w:tr>
    </w:tbl>
    <w:p w14:paraId="4216D616" w14:textId="77777777" w:rsidR="00284251" w:rsidRPr="00353430" w:rsidRDefault="002E4DFD" w:rsidP="004B0AE4">
      <w:pPr>
        <w:pStyle w:val="Heading2"/>
      </w:pPr>
      <w:bookmarkStart w:id="61" w:name="_Toc458770933"/>
      <w:r w:rsidRPr="00353430">
        <w:t>Most workers do not experience severe injuries</w:t>
      </w:r>
      <w:bookmarkEnd w:id="61"/>
    </w:p>
    <w:p w14:paraId="011FD8BF" w14:textId="4F24B697" w:rsidR="008E1E19" w:rsidRPr="00353430" w:rsidRDefault="008B0928" w:rsidP="006C4522">
      <w:pPr>
        <w:spacing w:after="240"/>
      </w:pPr>
      <w:r w:rsidRPr="00353430">
        <w:t xml:space="preserve">Most workers in the survey sample were injured </w:t>
      </w:r>
      <w:r w:rsidR="005B1A0C" w:rsidRPr="00353430">
        <w:t xml:space="preserve">for </w:t>
      </w:r>
      <w:r w:rsidR="00E15461" w:rsidRPr="00353430">
        <w:t>fewer</w:t>
      </w:r>
      <w:r w:rsidR="005B1A0C" w:rsidRPr="00353430">
        <w:t xml:space="preserve"> than 1</w:t>
      </w:r>
      <w:r w:rsidR="004038DE" w:rsidRPr="00353430">
        <w:t>5</w:t>
      </w:r>
      <w:r w:rsidR="005B1A0C" w:rsidRPr="00353430">
        <w:t xml:space="preserve"> days (61%)</w:t>
      </w:r>
      <w:r w:rsidR="00E80C04" w:rsidRPr="00353430">
        <w:t>,</w:t>
      </w:r>
      <w:r w:rsidR="005B1A0C" w:rsidRPr="00353430">
        <w:t xml:space="preserve"> and 5% were off work for </w:t>
      </w:r>
      <w:r w:rsidR="00E15461" w:rsidRPr="00353430">
        <w:t>six</w:t>
      </w:r>
      <w:r w:rsidR="005B1A0C" w:rsidRPr="00353430">
        <w:t xml:space="preserve"> months or more. As expected</w:t>
      </w:r>
      <w:r w:rsidR="00513B06" w:rsidRPr="00353430">
        <w:t>,</w:t>
      </w:r>
      <w:r w:rsidR="005B1A0C" w:rsidRPr="00353430">
        <w:t xml:space="preserve"> those with carer</w:t>
      </w:r>
      <w:r w:rsidR="00E15461" w:rsidRPr="00353430">
        <w:t>s</w:t>
      </w:r>
      <w:r w:rsidR="005B1A0C" w:rsidRPr="00353430">
        <w:t xml:space="preserve"> (either in</w:t>
      </w:r>
      <w:r w:rsidR="00513B06" w:rsidRPr="00353430">
        <w:t xml:space="preserve"> or outside the home</w:t>
      </w:r>
      <w:r w:rsidR="005B1A0C" w:rsidRPr="00353430">
        <w:t xml:space="preserve">) are characterized by </w:t>
      </w:r>
      <w:r w:rsidR="00E80C04" w:rsidRPr="00353430">
        <w:t xml:space="preserve">a </w:t>
      </w:r>
      <w:r w:rsidR="005B1A0C" w:rsidRPr="00353430">
        <w:t>slightly longer duration</w:t>
      </w:r>
      <w:r w:rsidR="00513B06" w:rsidRPr="00353430">
        <w:t xml:space="preserve"> of</w:t>
      </w:r>
      <w:r w:rsidR="005B1A0C" w:rsidRPr="00353430">
        <w:t xml:space="preserve"> injuries.</w:t>
      </w:r>
      <w:r w:rsidR="00E15461" w:rsidRPr="00353430">
        <w:t xml:space="preserve"> See </w:t>
      </w:r>
      <w:r w:rsidR="00E15461" w:rsidRPr="00353430">
        <w:fldChar w:fldCharType="begin"/>
      </w:r>
      <w:r w:rsidR="00E15461" w:rsidRPr="00353430">
        <w:instrText xml:space="preserve"> REF _Ref433893314 \h  \* MERGEFORMAT </w:instrText>
      </w:r>
      <w:r w:rsidR="00E15461" w:rsidRPr="00353430">
        <w:fldChar w:fldCharType="separate"/>
      </w:r>
      <w:r w:rsidR="00731019" w:rsidRPr="00353430">
        <w:rPr>
          <w:rFonts w:cs="Arial"/>
        </w:rPr>
        <w:t xml:space="preserve">Table </w:t>
      </w:r>
      <w:r w:rsidR="00731019">
        <w:rPr>
          <w:rFonts w:cs="Arial"/>
          <w:noProof/>
        </w:rPr>
        <w:t>18</w:t>
      </w:r>
      <w:r w:rsidR="00E15461" w:rsidRPr="00353430">
        <w:fldChar w:fldCharType="end"/>
      </w:r>
      <w:r w:rsidR="00E15461" w:rsidRPr="00353430">
        <w:t>.</w:t>
      </w:r>
    </w:p>
    <w:tbl>
      <w:tblPr>
        <w:tblW w:w="8801" w:type="dxa"/>
        <w:jc w:val="center"/>
        <w:tblLayout w:type="fixed"/>
        <w:tblLook w:val="0000" w:firstRow="0" w:lastRow="0" w:firstColumn="0" w:lastColumn="0" w:noHBand="0" w:noVBand="0"/>
      </w:tblPr>
      <w:tblGrid>
        <w:gridCol w:w="2700"/>
        <w:gridCol w:w="990"/>
        <w:gridCol w:w="917"/>
        <w:gridCol w:w="954"/>
        <w:gridCol w:w="1080"/>
        <w:gridCol w:w="1080"/>
        <w:gridCol w:w="1080"/>
      </w:tblGrid>
      <w:tr w:rsidR="00C72AF8" w:rsidRPr="00353430" w14:paraId="2748784C" w14:textId="77777777" w:rsidTr="009C0E33">
        <w:trPr>
          <w:jc w:val="center"/>
        </w:trPr>
        <w:tc>
          <w:tcPr>
            <w:tcW w:w="8801" w:type="dxa"/>
            <w:gridSpan w:val="7"/>
            <w:tcBorders>
              <w:top w:val="single" w:sz="4" w:space="0" w:color="auto"/>
              <w:left w:val="single" w:sz="4" w:space="0" w:color="auto"/>
              <w:bottom w:val="single" w:sz="4" w:space="0" w:color="auto"/>
              <w:right w:val="single" w:sz="4" w:space="0" w:color="auto"/>
            </w:tcBorders>
            <w:shd w:val="clear" w:color="auto" w:fill="D9D9D9"/>
          </w:tcPr>
          <w:p w14:paraId="3DCAC731" w14:textId="3256022B" w:rsidR="00C72AF8" w:rsidRPr="00353430" w:rsidRDefault="00C72AF8" w:rsidP="0085253B">
            <w:pPr>
              <w:pStyle w:val="Caption"/>
              <w:rPr>
                <w:rFonts w:cs="Arial"/>
                <w:b w:val="0"/>
              </w:rPr>
            </w:pPr>
            <w:bookmarkStart w:id="62" w:name="_Ref433893314"/>
            <w:r w:rsidRPr="00353430">
              <w:rPr>
                <w:rFonts w:cs="Arial"/>
              </w:rPr>
              <w:t xml:space="preserve">Table </w:t>
            </w:r>
            <w:r w:rsidR="005A7BD9" w:rsidRPr="00353430">
              <w:rPr>
                <w:rFonts w:cs="Arial"/>
              </w:rPr>
              <w:fldChar w:fldCharType="begin"/>
            </w:r>
            <w:r w:rsidR="005A7BD9" w:rsidRPr="00353430">
              <w:rPr>
                <w:rFonts w:cs="Arial"/>
              </w:rPr>
              <w:instrText xml:space="preserve"> SEQ Table \* ARABIC </w:instrText>
            </w:r>
            <w:r w:rsidR="005A7BD9" w:rsidRPr="00353430">
              <w:rPr>
                <w:rFonts w:cs="Arial"/>
              </w:rPr>
              <w:fldChar w:fldCharType="separate"/>
            </w:r>
            <w:r w:rsidR="00731019">
              <w:rPr>
                <w:rFonts w:cs="Arial"/>
                <w:noProof/>
              </w:rPr>
              <w:t>18</w:t>
            </w:r>
            <w:r w:rsidR="005A7BD9" w:rsidRPr="00353430">
              <w:rPr>
                <w:rFonts w:cs="Arial"/>
              </w:rPr>
              <w:fldChar w:fldCharType="end"/>
            </w:r>
            <w:bookmarkEnd w:id="62"/>
            <w:r w:rsidRPr="00353430">
              <w:rPr>
                <w:rFonts w:cs="Arial"/>
              </w:rPr>
              <w:t>: Length of injury</w:t>
            </w:r>
            <w:r w:rsidR="005B1A0C" w:rsidRPr="00353430">
              <w:rPr>
                <w:rFonts w:cs="Arial"/>
              </w:rPr>
              <w:t xml:space="preserve"> </w:t>
            </w:r>
            <w:r w:rsidR="00E80C04" w:rsidRPr="00353430">
              <w:rPr>
                <w:rFonts w:cs="Arial"/>
                <w:b w:val="0"/>
              </w:rPr>
              <w:t>(d</w:t>
            </w:r>
            <w:r w:rsidR="005B1A0C" w:rsidRPr="00353430">
              <w:rPr>
                <w:rFonts w:cs="Arial"/>
                <w:b w:val="0"/>
              </w:rPr>
              <w:t>ays of compensation and rehabilitation benefits)</w:t>
            </w:r>
          </w:p>
        </w:tc>
      </w:tr>
      <w:tr w:rsidR="009C0E33" w:rsidRPr="00353430" w14:paraId="1B533036" w14:textId="77777777" w:rsidTr="009C0E33">
        <w:trPr>
          <w:jc w:val="center"/>
        </w:trPr>
        <w:tc>
          <w:tcPr>
            <w:tcW w:w="2700" w:type="dxa"/>
            <w:vMerge w:val="restart"/>
            <w:tcBorders>
              <w:top w:val="single" w:sz="4" w:space="0" w:color="auto"/>
              <w:left w:val="single" w:sz="4" w:space="0" w:color="auto"/>
              <w:right w:val="single" w:sz="4" w:space="0" w:color="auto"/>
            </w:tcBorders>
            <w:vAlign w:val="center"/>
          </w:tcPr>
          <w:p w14:paraId="223BC438" w14:textId="77777777" w:rsidR="009C0E33" w:rsidRPr="00353430" w:rsidRDefault="009C0E33" w:rsidP="009C0E33">
            <w:pPr>
              <w:pStyle w:val="Text"/>
              <w:spacing w:before="0" w:after="0"/>
              <w:jc w:val="center"/>
              <w:rPr>
                <w:rFonts w:ascii="Arial" w:hAnsi="Arial" w:cs="Arial"/>
                <w:b/>
                <w:sz w:val="20"/>
              </w:rPr>
            </w:pPr>
          </w:p>
        </w:tc>
        <w:tc>
          <w:tcPr>
            <w:tcW w:w="1907" w:type="dxa"/>
            <w:gridSpan w:val="2"/>
            <w:vMerge w:val="restart"/>
            <w:tcBorders>
              <w:top w:val="single" w:sz="4" w:space="0" w:color="auto"/>
              <w:left w:val="single" w:sz="4" w:space="0" w:color="auto"/>
              <w:right w:val="single" w:sz="4" w:space="0" w:color="auto"/>
            </w:tcBorders>
            <w:vAlign w:val="center"/>
          </w:tcPr>
          <w:p w14:paraId="69E34C31" w14:textId="77777777" w:rsidR="009C0E33" w:rsidRPr="00353430" w:rsidRDefault="009C0E33" w:rsidP="009C0E33">
            <w:pPr>
              <w:pStyle w:val="Text"/>
              <w:spacing w:before="0" w:after="0"/>
              <w:jc w:val="center"/>
              <w:rPr>
                <w:rFonts w:ascii="Arial" w:hAnsi="Arial" w:cs="Arial"/>
                <w:b/>
                <w:sz w:val="20"/>
              </w:rPr>
            </w:pPr>
            <w:r w:rsidRPr="00353430">
              <w:rPr>
                <w:rFonts w:ascii="Arial" w:hAnsi="Arial" w:cs="Arial"/>
                <w:b/>
                <w:sz w:val="20"/>
              </w:rPr>
              <w:t>Primary</w:t>
            </w:r>
          </w:p>
        </w:tc>
        <w:tc>
          <w:tcPr>
            <w:tcW w:w="4194" w:type="dxa"/>
            <w:gridSpan w:val="4"/>
            <w:tcBorders>
              <w:top w:val="single" w:sz="4" w:space="0" w:color="auto"/>
              <w:left w:val="single" w:sz="4" w:space="0" w:color="auto"/>
              <w:bottom w:val="single" w:sz="4" w:space="0" w:color="auto"/>
              <w:right w:val="single" w:sz="4" w:space="0" w:color="auto"/>
            </w:tcBorders>
            <w:vAlign w:val="center"/>
          </w:tcPr>
          <w:p w14:paraId="4FEEE850" w14:textId="77777777" w:rsidR="009C0E33" w:rsidRPr="00353430" w:rsidRDefault="009C0E33" w:rsidP="009C0E33">
            <w:pPr>
              <w:pStyle w:val="Text"/>
              <w:spacing w:before="0" w:after="0"/>
              <w:jc w:val="center"/>
              <w:rPr>
                <w:rFonts w:ascii="Arial" w:hAnsi="Arial" w:cs="Arial"/>
                <w:b/>
                <w:sz w:val="20"/>
              </w:rPr>
            </w:pPr>
            <w:r w:rsidRPr="00353430">
              <w:rPr>
                <w:rFonts w:ascii="Arial" w:hAnsi="Arial" w:cs="Arial"/>
                <w:b/>
                <w:sz w:val="20"/>
              </w:rPr>
              <w:t>Primary respondents with…</w:t>
            </w:r>
          </w:p>
        </w:tc>
      </w:tr>
      <w:tr w:rsidR="009C0E33" w:rsidRPr="00353430" w14:paraId="30499440" w14:textId="77777777" w:rsidTr="009C0E33">
        <w:trPr>
          <w:jc w:val="center"/>
        </w:trPr>
        <w:tc>
          <w:tcPr>
            <w:tcW w:w="2700" w:type="dxa"/>
            <w:vMerge/>
            <w:tcBorders>
              <w:left w:val="single" w:sz="4" w:space="0" w:color="auto"/>
              <w:right w:val="single" w:sz="4" w:space="0" w:color="auto"/>
            </w:tcBorders>
            <w:vAlign w:val="center"/>
          </w:tcPr>
          <w:p w14:paraId="616D57B7" w14:textId="77777777" w:rsidR="009C0E33" w:rsidRPr="00353430" w:rsidRDefault="009C0E33" w:rsidP="009C0E33">
            <w:pPr>
              <w:pStyle w:val="Text"/>
              <w:spacing w:before="0" w:after="0"/>
              <w:jc w:val="center"/>
              <w:rPr>
                <w:rFonts w:ascii="Arial" w:hAnsi="Arial" w:cs="Arial"/>
                <w:b/>
                <w:sz w:val="20"/>
              </w:rPr>
            </w:pPr>
          </w:p>
        </w:tc>
        <w:tc>
          <w:tcPr>
            <w:tcW w:w="1907" w:type="dxa"/>
            <w:gridSpan w:val="2"/>
            <w:vMerge/>
            <w:tcBorders>
              <w:left w:val="single" w:sz="4" w:space="0" w:color="auto"/>
              <w:bottom w:val="single" w:sz="4" w:space="0" w:color="auto"/>
              <w:right w:val="single" w:sz="4" w:space="0" w:color="auto"/>
            </w:tcBorders>
            <w:vAlign w:val="center"/>
          </w:tcPr>
          <w:p w14:paraId="3ACAE7FD" w14:textId="77777777" w:rsidR="009C0E33" w:rsidRPr="00353430" w:rsidRDefault="009C0E33" w:rsidP="009C0E33">
            <w:pPr>
              <w:pStyle w:val="Text"/>
              <w:spacing w:before="0" w:after="0"/>
              <w:jc w:val="center"/>
              <w:rPr>
                <w:rFonts w:ascii="Arial" w:hAnsi="Arial" w:cs="Arial"/>
                <w:b/>
                <w:sz w:val="20"/>
              </w:rPr>
            </w:pPr>
          </w:p>
        </w:tc>
        <w:tc>
          <w:tcPr>
            <w:tcW w:w="2034" w:type="dxa"/>
            <w:gridSpan w:val="2"/>
            <w:tcBorders>
              <w:top w:val="single" w:sz="4" w:space="0" w:color="auto"/>
              <w:left w:val="single" w:sz="4" w:space="0" w:color="auto"/>
              <w:bottom w:val="single" w:sz="4" w:space="0" w:color="auto"/>
              <w:right w:val="single" w:sz="4" w:space="0" w:color="auto"/>
            </w:tcBorders>
            <w:vAlign w:val="center"/>
          </w:tcPr>
          <w:p w14:paraId="1532ACF4" w14:textId="0D7EFBAF" w:rsidR="009C0E33" w:rsidRPr="00353430" w:rsidRDefault="00E80C04" w:rsidP="009C0E33">
            <w:pPr>
              <w:spacing w:line="276" w:lineRule="auto"/>
              <w:jc w:val="center"/>
              <w:rPr>
                <w:rFonts w:ascii="Arial" w:hAnsi="Arial" w:cs="Arial"/>
                <w:sz w:val="18"/>
              </w:rPr>
            </w:pPr>
            <w:r w:rsidRPr="00353430">
              <w:rPr>
                <w:rFonts w:ascii="Arial" w:hAnsi="Arial" w:cs="Arial"/>
                <w:sz w:val="18"/>
              </w:rPr>
              <w:t>A</w:t>
            </w:r>
            <w:r w:rsidR="009C0E33" w:rsidRPr="00353430">
              <w:rPr>
                <w:rFonts w:ascii="Arial" w:hAnsi="Arial" w:cs="Arial"/>
                <w:sz w:val="18"/>
              </w:rPr>
              <w:t xml:space="preserve"> career in the home</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5421D086" w14:textId="5AB0E3EC" w:rsidR="009C0E33" w:rsidRPr="00353430" w:rsidRDefault="00E80C04" w:rsidP="00E15461">
            <w:pPr>
              <w:spacing w:line="276" w:lineRule="auto"/>
              <w:jc w:val="center"/>
              <w:rPr>
                <w:rFonts w:ascii="Arial" w:hAnsi="Arial" w:cs="Arial"/>
                <w:sz w:val="18"/>
              </w:rPr>
            </w:pPr>
            <w:r w:rsidRPr="00353430">
              <w:rPr>
                <w:rFonts w:ascii="Arial" w:hAnsi="Arial" w:cs="Arial"/>
                <w:sz w:val="18"/>
              </w:rPr>
              <w:t>A</w:t>
            </w:r>
            <w:r w:rsidR="009C0E33" w:rsidRPr="00353430">
              <w:rPr>
                <w:rFonts w:ascii="Arial" w:hAnsi="Arial" w:cs="Arial"/>
                <w:sz w:val="18"/>
              </w:rPr>
              <w:t xml:space="preserve"> career either in the home or not</w:t>
            </w:r>
          </w:p>
        </w:tc>
      </w:tr>
      <w:tr w:rsidR="009C0E33" w:rsidRPr="00353430" w14:paraId="100ADE62" w14:textId="77777777" w:rsidTr="009C0E33">
        <w:trPr>
          <w:jc w:val="center"/>
        </w:trPr>
        <w:tc>
          <w:tcPr>
            <w:tcW w:w="2700" w:type="dxa"/>
            <w:vMerge/>
            <w:tcBorders>
              <w:left w:val="single" w:sz="4" w:space="0" w:color="auto"/>
              <w:bottom w:val="single" w:sz="4" w:space="0" w:color="auto"/>
              <w:right w:val="single" w:sz="4" w:space="0" w:color="auto"/>
            </w:tcBorders>
            <w:vAlign w:val="center"/>
          </w:tcPr>
          <w:p w14:paraId="11C9207D" w14:textId="77777777" w:rsidR="009C0E33" w:rsidRPr="00353430" w:rsidRDefault="009C0E33" w:rsidP="009C0E33">
            <w:pPr>
              <w:pStyle w:val="Text"/>
              <w:spacing w:before="0" w:after="0"/>
              <w:jc w:val="center"/>
              <w:rPr>
                <w:rFonts w:ascii="Arial" w:hAnsi="Arial" w:cs="Arial"/>
                <w:sz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6BF00897" w14:textId="77777777" w:rsidR="009C0E33" w:rsidRPr="00353430" w:rsidRDefault="009C0E33" w:rsidP="009C0E33">
            <w:pPr>
              <w:pStyle w:val="Text"/>
              <w:spacing w:before="0" w:after="0"/>
              <w:jc w:val="center"/>
              <w:rPr>
                <w:rFonts w:ascii="Arial" w:hAnsi="Arial" w:cs="Arial"/>
                <w:b/>
                <w:sz w:val="20"/>
              </w:rPr>
            </w:pPr>
            <w:r w:rsidRPr="00353430">
              <w:rPr>
                <w:rFonts w:ascii="Arial" w:hAnsi="Arial" w:cs="Arial"/>
                <w:b/>
                <w:sz w:val="20"/>
              </w:rPr>
              <w:t>n</w:t>
            </w:r>
          </w:p>
        </w:tc>
        <w:tc>
          <w:tcPr>
            <w:tcW w:w="917" w:type="dxa"/>
            <w:tcBorders>
              <w:top w:val="single" w:sz="4" w:space="0" w:color="auto"/>
              <w:left w:val="single" w:sz="4" w:space="0" w:color="auto"/>
              <w:bottom w:val="single" w:sz="4" w:space="0" w:color="auto"/>
              <w:right w:val="single" w:sz="4" w:space="0" w:color="auto"/>
            </w:tcBorders>
            <w:vAlign w:val="center"/>
          </w:tcPr>
          <w:p w14:paraId="728676FF" w14:textId="77777777" w:rsidR="009C0E33" w:rsidRPr="00353430" w:rsidRDefault="009C0E33" w:rsidP="009C0E33">
            <w:pPr>
              <w:pStyle w:val="Text"/>
              <w:spacing w:before="0" w:after="0"/>
              <w:jc w:val="center"/>
              <w:rPr>
                <w:rFonts w:ascii="Arial" w:hAnsi="Arial" w:cs="Arial"/>
                <w:b/>
                <w:sz w:val="20"/>
              </w:rPr>
            </w:pPr>
            <w:r w:rsidRPr="00353430">
              <w:rPr>
                <w:rFonts w:ascii="Arial" w:hAnsi="Arial" w:cs="Arial"/>
                <w:b/>
                <w:sz w:val="20"/>
              </w:rPr>
              <w:t>%</w:t>
            </w:r>
          </w:p>
        </w:tc>
        <w:tc>
          <w:tcPr>
            <w:tcW w:w="954" w:type="dxa"/>
            <w:tcBorders>
              <w:top w:val="single" w:sz="4" w:space="0" w:color="auto"/>
              <w:left w:val="single" w:sz="4" w:space="0" w:color="auto"/>
              <w:bottom w:val="single" w:sz="4" w:space="0" w:color="auto"/>
              <w:right w:val="single" w:sz="4" w:space="0" w:color="auto"/>
            </w:tcBorders>
            <w:vAlign w:val="center"/>
          </w:tcPr>
          <w:p w14:paraId="2B901571" w14:textId="77777777" w:rsidR="009C0E33" w:rsidRPr="00353430" w:rsidRDefault="009C0E33" w:rsidP="009C0E33">
            <w:pPr>
              <w:pStyle w:val="Text"/>
              <w:spacing w:before="0" w:after="0"/>
              <w:jc w:val="center"/>
              <w:rPr>
                <w:rFonts w:ascii="Arial" w:hAnsi="Arial" w:cs="Arial"/>
                <w:b/>
                <w:sz w:val="20"/>
              </w:rPr>
            </w:pPr>
            <w:r w:rsidRPr="00353430">
              <w:rPr>
                <w:rFonts w:ascii="Arial" w:hAnsi="Arial" w:cs="Arial"/>
                <w:b/>
                <w:sz w:val="20"/>
              </w:rPr>
              <w:t>n</w:t>
            </w:r>
          </w:p>
        </w:tc>
        <w:tc>
          <w:tcPr>
            <w:tcW w:w="1080" w:type="dxa"/>
            <w:tcBorders>
              <w:top w:val="single" w:sz="4" w:space="0" w:color="auto"/>
              <w:left w:val="single" w:sz="4" w:space="0" w:color="auto"/>
              <w:bottom w:val="single" w:sz="4" w:space="0" w:color="auto"/>
              <w:right w:val="single" w:sz="4" w:space="0" w:color="auto"/>
            </w:tcBorders>
            <w:vAlign w:val="center"/>
          </w:tcPr>
          <w:p w14:paraId="51934CD1" w14:textId="77777777" w:rsidR="009C0E33" w:rsidRPr="00353430" w:rsidRDefault="009C0E33" w:rsidP="009C0E33">
            <w:pPr>
              <w:pStyle w:val="Text"/>
              <w:spacing w:before="0" w:after="0"/>
              <w:jc w:val="center"/>
              <w:rPr>
                <w:rFonts w:ascii="Arial" w:hAnsi="Arial" w:cs="Arial"/>
                <w:b/>
                <w:sz w:val="20"/>
              </w:rPr>
            </w:pPr>
            <w:r w:rsidRPr="00353430">
              <w:rPr>
                <w:rFonts w:ascii="Arial" w:hAnsi="Arial" w:cs="Arial"/>
                <w:b/>
                <w:sz w:val="20"/>
              </w:rPr>
              <w:t>%</w:t>
            </w:r>
          </w:p>
        </w:tc>
        <w:tc>
          <w:tcPr>
            <w:tcW w:w="1080" w:type="dxa"/>
            <w:tcBorders>
              <w:top w:val="single" w:sz="4" w:space="0" w:color="auto"/>
              <w:left w:val="single" w:sz="4" w:space="0" w:color="auto"/>
              <w:bottom w:val="single" w:sz="4" w:space="0" w:color="auto"/>
              <w:right w:val="single" w:sz="4" w:space="0" w:color="auto"/>
            </w:tcBorders>
            <w:vAlign w:val="center"/>
          </w:tcPr>
          <w:p w14:paraId="1AF6D3AE" w14:textId="77777777" w:rsidR="009C0E33" w:rsidRPr="00353430" w:rsidRDefault="009C0E33" w:rsidP="009C0E33">
            <w:pPr>
              <w:pStyle w:val="Text"/>
              <w:spacing w:before="0" w:after="0"/>
              <w:jc w:val="center"/>
              <w:rPr>
                <w:rFonts w:ascii="Arial" w:hAnsi="Arial" w:cs="Arial"/>
                <w:b/>
                <w:sz w:val="20"/>
              </w:rPr>
            </w:pPr>
            <w:r w:rsidRPr="00353430">
              <w:rPr>
                <w:rFonts w:ascii="Arial" w:hAnsi="Arial" w:cs="Arial"/>
                <w:b/>
                <w:sz w:val="20"/>
              </w:rPr>
              <w:t>n</w:t>
            </w:r>
          </w:p>
        </w:tc>
        <w:tc>
          <w:tcPr>
            <w:tcW w:w="1080" w:type="dxa"/>
            <w:tcBorders>
              <w:top w:val="single" w:sz="4" w:space="0" w:color="auto"/>
              <w:left w:val="single" w:sz="4" w:space="0" w:color="auto"/>
              <w:bottom w:val="single" w:sz="4" w:space="0" w:color="auto"/>
              <w:right w:val="single" w:sz="4" w:space="0" w:color="auto"/>
            </w:tcBorders>
            <w:vAlign w:val="center"/>
          </w:tcPr>
          <w:p w14:paraId="0A238751" w14:textId="77777777" w:rsidR="009C0E33" w:rsidRPr="00353430" w:rsidRDefault="009C0E33" w:rsidP="009C0E33">
            <w:pPr>
              <w:pStyle w:val="Text"/>
              <w:spacing w:before="0" w:after="0"/>
              <w:jc w:val="center"/>
              <w:rPr>
                <w:rFonts w:ascii="Arial" w:hAnsi="Arial" w:cs="Arial"/>
                <w:b/>
                <w:sz w:val="20"/>
              </w:rPr>
            </w:pPr>
            <w:r w:rsidRPr="00353430">
              <w:rPr>
                <w:rFonts w:ascii="Arial" w:hAnsi="Arial" w:cs="Arial"/>
                <w:b/>
                <w:sz w:val="20"/>
              </w:rPr>
              <w:t>%</w:t>
            </w:r>
          </w:p>
        </w:tc>
      </w:tr>
      <w:tr w:rsidR="00C72AF8" w:rsidRPr="00353430" w14:paraId="3CBE8E47" w14:textId="77777777" w:rsidTr="009C0E33">
        <w:trPr>
          <w:jc w:val="center"/>
        </w:trPr>
        <w:tc>
          <w:tcPr>
            <w:tcW w:w="2700" w:type="dxa"/>
            <w:tcBorders>
              <w:top w:val="single" w:sz="4" w:space="0" w:color="auto"/>
              <w:left w:val="single" w:sz="4" w:space="0" w:color="auto"/>
              <w:bottom w:val="single" w:sz="4" w:space="0" w:color="auto"/>
              <w:right w:val="single" w:sz="4" w:space="0" w:color="auto"/>
            </w:tcBorders>
          </w:tcPr>
          <w:p w14:paraId="0C0212AC" w14:textId="77777777" w:rsidR="00C72AF8" w:rsidRPr="00353430" w:rsidRDefault="00871361" w:rsidP="0085253B">
            <w:pPr>
              <w:pStyle w:val="Text"/>
              <w:spacing w:before="0" w:after="0"/>
              <w:rPr>
                <w:rFonts w:ascii="Arial" w:hAnsi="Arial" w:cs="Arial"/>
                <w:sz w:val="20"/>
              </w:rPr>
            </w:pPr>
            <w:r w:rsidRPr="00353430">
              <w:rPr>
                <w:rFonts w:ascii="Arial" w:hAnsi="Arial" w:cs="Arial"/>
                <w:sz w:val="20"/>
              </w:rPr>
              <w:t>0–</w:t>
            </w:r>
            <w:r w:rsidR="00C72AF8" w:rsidRPr="00353430">
              <w:rPr>
                <w:rFonts w:ascii="Arial" w:hAnsi="Arial" w:cs="Arial"/>
                <w:sz w:val="20"/>
              </w:rPr>
              <w:t>7 days</w:t>
            </w:r>
          </w:p>
        </w:tc>
        <w:tc>
          <w:tcPr>
            <w:tcW w:w="990" w:type="dxa"/>
            <w:tcBorders>
              <w:top w:val="single" w:sz="4" w:space="0" w:color="auto"/>
              <w:left w:val="single" w:sz="4" w:space="0" w:color="auto"/>
              <w:bottom w:val="single" w:sz="4" w:space="0" w:color="auto"/>
              <w:right w:val="single" w:sz="4" w:space="0" w:color="auto"/>
            </w:tcBorders>
          </w:tcPr>
          <w:p w14:paraId="46930562" w14:textId="77777777" w:rsidR="00C72AF8" w:rsidRPr="00353430" w:rsidRDefault="00C72AF8" w:rsidP="0085253B">
            <w:pPr>
              <w:pStyle w:val="Text"/>
              <w:spacing w:before="0" w:after="0"/>
              <w:jc w:val="right"/>
              <w:rPr>
                <w:rFonts w:ascii="Arial" w:hAnsi="Arial" w:cs="Arial"/>
                <w:sz w:val="20"/>
              </w:rPr>
            </w:pPr>
            <w:r w:rsidRPr="00353430">
              <w:rPr>
                <w:rFonts w:ascii="Arial" w:hAnsi="Arial" w:cs="Arial"/>
                <w:sz w:val="20"/>
              </w:rPr>
              <w:t>1</w:t>
            </w:r>
            <w:r w:rsidR="00871361" w:rsidRPr="00353430">
              <w:rPr>
                <w:rFonts w:ascii="Arial" w:hAnsi="Arial" w:cs="Arial"/>
                <w:sz w:val="20"/>
              </w:rPr>
              <w:t>,</w:t>
            </w:r>
            <w:r w:rsidRPr="00353430">
              <w:rPr>
                <w:rFonts w:ascii="Arial" w:hAnsi="Arial" w:cs="Arial"/>
                <w:sz w:val="20"/>
              </w:rPr>
              <w:t>084</w:t>
            </w:r>
          </w:p>
        </w:tc>
        <w:tc>
          <w:tcPr>
            <w:tcW w:w="917" w:type="dxa"/>
            <w:tcBorders>
              <w:top w:val="single" w:sz="4" w:space="0" w:color="auto"/>
              <w:left w:val="single" w:sz="4" w:space="0" w:color="auto"/>
              <w:bottom w:val="single" w:sz="4" w:space="0" w:color="auto"/>
              <w:right w:val="single" w:sz="4" w:space="0" w:color="auto"/>
            </w:tcBorders>
          </w:tcPr>
          <w:p w14:paraId="11426396" w14:textId="77777777" w:rsidR="00C72AF8" w:rsidRPr="00353430" w:rsidRDefault="00C72AF8" w:rsidP="0085253B">
            <w:pPr>
              <w:pStyle w:val="Text"/>
              <w:spacing w:before="0" w:after="0"/>
              <w:jc w:val="right"/>
              <w:rPr>
                <w:rFonts w:ascii="Arial" w:hAnsi="Arial" w:cs="Arial"/>
                <w:sz w:val="20"/>
              </w:rPr>
            </w:pPr>
            <w:r w:rsidRPr="00353430">
              <w:rPr>
                <w:rFonts w:ascii="Arial" w:hAnsi="Arial" w:cs="Arial"/>
                <w:sz w:val="20"/>
              </w:rPr>
              <w:t>47%</w:t>
            </w:r>
          </w:p>
        </w:tc>
        <w:tc>
          <w:tcPr>
            <w:tcW w:w="954" w:type="dxa"/>
            <w:tcBorders>
              <w:top w:val="single" w:sz="4" w:space="0" w:color="auto"/>
              <w:left w:val="single" w:sz="4" w:space="0" w:color="auto"/>
              <w:bottom w:val="single" w:sz="4" w:space="0" w:color="auto"/>
              <w:right w:val="single" w:sz="4" w:space="0" w:color="auto"/>
            </w:tcBorders>
          </w:tcPr>
          <w:p w14:paraId="3AF322F2" w14:textId="77777777" w:rsidR="00C72AF8" w:rsidRPr="00353430" w:rsidRDefault="00C72AF8" w:rsidP="0085253B">
            <w:pPr>
              <w:pStyle w:val="Text"/>
              <w:spacing w:before="0" w:after="0"/>
              <w:jc w:val="right"/>
              <w:rPr>
                <w:rFonts w:ascii="Arial" w:hAnsi="Arial" w:cs="Arial"/>
                <w:sz w:val="20"/>
              </w:rPr>
            </w:pPr>
            <w:r w:rsidRPr="00353430">
              <w:rPr>
                <w:rFonts w:ascii="Arial" w:hAnsi="Arial" w:cs="Arial"/>
                <w:sz w:val="20"/>
              </w:rPr>
              <w:t>198</w:t>
            </w:r>
          </w:p>
        </w:tc>
        <w:tc>
          <w:tcPr>
            <w:tcW w:w="1080" w:type="dxa"/>
            <w:tcBorders>
              <w:top w:val="single" w:sz="4" w:space="0" w:color="auto"/>
              <w:left w:val="single" w:sz="4" w:space="0" w:color="auto"/>
              <w:bottom w:val="single" w:sz="4" w:space="0" w:color="auto"/>
              <w:right w:val="single" w:sz="4" w:space="0" w:color="auto"/>
            </w:tcBorders>
          </w:tcPr>
          <w:p w14:paraId="1C907343" w14:textId="77777777" w:rsidR="00C72AF8" w:rsidRPr="00353430" w:rsidRDefault="00C72AF8" w:rsidP="0085253B">
            <w:pPr>
              <w:pStyle w:val="Text"/>
              <w:spacing w:before="0" w:after="0"/>
              <w:jc w:val="right"/>
              <w:rPr>
                <w:rFonts w:ascii="Arial" w:hAnsi="Arial" w:cs="Arial"/>
                <w:sz w:val="20"/>
              </w:rPr>
            </w:pPr>
            <w:r w:rsidRPr="00353430">
              <w:rPr>
                <w:rFonts w:ascii="Arial" w:hAnsi="Arial" w:cs="Arial"/>
                <w:sz w:val="20"/>
              </w:rPr>
              <w:t>39%</w:t>
            </w:r>
          </w:p>
        </w:tc>
        <w:tc>
          <w:tcPr>
            <w:tcW w:w="1080" w:type="dxa"/>
            <w:tcBorders>
              <w:top w:val="single" w:sz="4" w:space="0" w:color="auto"/>
              <w:left w:val="single" w:sz="4" w:space="0" w:color="auto"/>
              <w:bottom w:val="single" w:sz="4" w:space="0" w:color="auto"/>
              <w:right w:val="single" w:sz="4" w:space="0" w:color="auto"/>
            </w:tcBorders>
          </w:tcPr>
          <w:p w14:paraId="6CA2808B" w14:textId="77777777" w:rsidR="00C72AF8" w:rsidRPr="00353430" w:rsidRDefault="00C72AF8" w:rsidP="0085253B">
            <w:pPr>
              <w:pStyle w:val="Text"/>
              <w:spacing w:before="0" w:after="0"/>
              <w:jc w:val="right"/>
              <w:rPr>
                <w:rFonts w:ascii="Arial" w:hAnsi="Arial" w:cs="Arial"/>
                <w:sz w:val="20"/>
              </w:rPr>
            </w:pPr>
            <w:r w:rsidRPr="00353430">
              <w:rPr>
                <w:rFonts w:ascii="Arial" w:hAnsi="Arial" w:cs="Arial"/>
                <w:sz w:val="20"/>
              </w:rPr>
              <w:t>365</w:t>
            </w:r>
          </w:p>
        </w:tc>
        <w:tc>
          <w:tcPr>
            <w:tcW w:w="1080" w:type="dxa"/>
            <w:tcBorders>
              <w:top w:val="single" w:sz="4" w:space="0" w:color="auto"/>
              <w:left w:val="single" w:sz="4" w:space="0" w:color="auto"/>
              <w:bottom w:val="single" w:sz="4" w:space="0" w:color="auto"/>
              <w:right w:val="single" w:sz="4" w:space="0" w:color="auto"/>
            </w:tcBorders>
          </w:tcPr>
          <w:p w14:paraId="312A3EF8" w14:textId="77777777" w:rsidR="00C72AF8" w:rsidRPr="00353430" w:rsidRDefault="00C72AF8" w:rsidP="0085253B">
            <w:pPr>
              <w:pStyle w:val="Text"/>
              <w:spacing w:before="0" w:after="0"/>
              <w:jc w:val="right"/>
              <w:rPr>
                <w:rFonts w:ascii="Arial" w:hAnsi="Arial" w:cs="Arial"/>
                <w:sz w:val="20"/>
              </w:rPr>
            </w:pPr>
            <w:r w:rsidRPr="00353430">
              <w:rPr>
                <w:rFonts w:ascii="Arial" w:hAnsi="Arial" w:cs="Arial"/>
                <w:sz w:val="20"/>
              </w:rPr>
              <w:t>41%</w:t>
            </w:r>
          </w:p>
        </w:tc>
      </w:tr>
      <w:tr w:rsidR="00C72AF8" w:rsidRPr="00353430" w14:paraId="0710E8CF" w14:textId="77777777" w:rsidTr="009C0E33">
        <w:trPr>
          <w:jc w:val="center"/>
        </w:trPr>
        <w:tc>
          <w:tcPr>
            <w:tcW w:w="2700" w:type="dxa"/>
            <w:tcBorders>
              <w:top w:val="single" w:sz="4" w:space="0" w:color="auto"/>
              <w:left w:val="single" w:sz="4" w:space="0" w:color="auto"/>
              <w:bottom w:val="single" w:sz="4" w:space="0" w:color="auto"/>
              <w:right w:val="single" w:sz="4" w:space="0" w:color="auto"/>
            </w:tcBorders>
          </w:tcPr>
          <w:p w14:paraId="75651FFE" w14:textId="77777777" w:rsidR="00C72AF8" w:rsidRPr="00353430" w:rsidRDefault="00871361" w:rsidP="0085253B">
            <w:pPr>
              <w:pStyle w:val="Text"/>
              <w:spacing w:before="0" w:after="0"/>
              <w:rPr>
                <w:rFonts w:ascii="Arial" w:hAnsi="Arial" w:cs="Arial"/>
                <w:sz w:val="20"/>
              </w:rPr>
            </w:pPr>
            <w:r w:rsidRPr="00353430">
              <w:rPr>
                <w:rFonts w:ascii="Arial" w:hAnsi="Arial" w:cs="Arial"/>
                <w:sz w:val="20"/>
              </w:rPr>
              <w:t>8–</w:t>
            </w:r>
            <w:r w:rsidR="00C72AF8" w:rsidRPr="00353430">
              <w:rPr>
                <w:rFonts w:ascii="Arial" w:hAnsi="Arial" w:cs="Arial"/>
                <w:sz w:val="20"/>
              </w:rPr>
              <w:t>14 days</w:t>
            </w:r>
          </w:p>
        </w:tc>
        <w:tc>
          <w:tcPr>
            <w:tcW w:w="990" w:type="dxa"/>
            <w:tcBorders>
              <w:top w:val="single" w:sz="4" w:space="0" w:color="auto"/>
              <w:left w:val="single" w:sz="4" w:space="0" w:color="auto"/>
              <w:bottom w:val="single" w:sz="4" w:space="0" w:color="auto"/>
              <w:right w:val="single" w:sz="4" w:space="0" w:color="auto"/>
            </w:tcBorders>
          </w:tcPr>
          <w:p w14:paraId="43894A2F" w14:textId="77777777" w:rsidR="00C72AF8" w:rsidRPr="00353430" w:rsidRDefault="00C72AF8" w:rsidP="0085253B">
            <w:pPr>
              <w:pStyle w:val="Text"/>
              <w:spacing w:before="0" w:after="0"/>
              <w:jc w:val="right"/>
              <w:rPr>
                <w:rFonts w:ascii="Arial" w:hAnsi="Arial" w:cs="Arial"/>
                <w:sz w:val="20"/>
              </w:rPr>
            </w:pPr>
            <w:r w:rsidRPr="00353430">
              <w:rPr>
                <w:rFonts w:ascii="Arial" w:hAnsi="Arial" w:cs="Arial"/>
                <w:sz w:val="20"/>
              </w:rPr>
              <w:t>314</w:t>
            </w:r>
          </w:p>
        </w:tc>
        <w:tc>
          <w:tcPr>
            <w:tcW w:w="917" w:type="dxa"/>
            <w:tcBorders>
              <w:top w:val="single" w:sz="4" w:space="0" w:color="auto"/>
              <w:left w:val="single" w:sz="4" w:space="0" w:color="auto"/>
              <w:bottom w:val="single" w:sz="4" w:space="0" w:color="auto"/>
              <w:right w:val="single" w:sz="4" w:space="0" w:color="auto"/>
            </w:tcBorders>
          </w:tcPr>
          <w:p w14:paraId="04EFD11B" w14:textId="77777777" w:rsidR="00C72AF8" w:rsidRPr="00353430" w:rsidRDefault="00C72AF8" w:rsidP="0085253B">
            <w:pPr>
              <w:pStyle w:val="Text"/>
              <w:spacing w:before="0" w:after="0"/>
              <w:jc w:val="right"/>
              <w:rPr>
                <w:rFonts w:ascii="Arial" w:hAnsi="Arial" w:cs="Arial"/>
                <w:sz w:val="20"/>
              </w:rPr>
            </w:pPr>
            <w:r w:rsidRPr="00353430">
              <w:rPr>
                <w:rFonts w:ascii="Arial" w:hAnsi="Arial" w:cs="Arial"/>
                <w:sz w:val="20"/>
              </w:rPr>
              <w:t>14%</w:t>
            </w:r>
          </w:p>
        </w:tc>
        <w:tc>
          <w:tcPr>
            <w:tcW w:w="954" w:type="dxa"/>
            <w:tcBorders>
              <w:top w:val="single" w:sz="4" w:space="0" w:color="auto"/>
              <w:left w:val="single" w:sz="4" w:space="0" w:color="auto"/>
              <w:bottom w:val="single" w:sz="4" w:space="0" w:color="auto"/>
              <w:right w:val="single" w:sz="4" w:space="0" w:color="auto"/>
            </w:tcBorders>
          </w:tcPr>
          <w:p w14:paraId="7F35BF16" w14:textId="77777777" w:rsidR="00C72AF8" w:rsidRPr="00353430" w:rsidRDefault="00C72AF8" w:rsidP="0085253B">
            <w:pPr>
              <w:pStyle w:val="Text"/>
              <w:spacing w:before="0" w:after="0"/>
              <w:jc w:val="right"/>
              <w:rPr>
                <w:rFonts w:ascii="Arial" w:hAnsi="Arial" w:cs="Arial"/>
                <w:sz w:val="20"/>
              </w:rPr>
            </w:pPr>
            <w:r w:rsidRPr="00353430">
              <w:rPr>
                <w:rFonts w:ascii="Arial" w:hAnsi="Arial" w:cs="Arial"/>
                <w:sz w:val="20"/>
              </w:rPr>
              <w:t>76</w:t>
            </w:r>
          </w:p>
        </w:tc>
        <w:tc>
          <w:tcPr>
            <w:tcW w:w="1080" w:type="dxa"/>
            <w:tcBorders>
              <w:top w:val="single" w:sz="4" w:space="0" w:color="auto"/>
              <w:left w:val="single" w:sz="4" w:space="0" w:color="auto"/>
              <w:bottom w:val="single" w:sz="4" w:space="0" w:color="auto"/>
              <w:right w:val="single" w:sz="4" w:space="0" w:color="auto"/>
            </w:tcBorders>
          </w:tcPr>
          <w:p w14:paraId="4BF0BDBB" w14:textId="77777777" w:rsidR="00C72AF8" w:rsidRPr="00353430" w:rsidRDefault="00C72AF8" w:rsidP="0085253B">
            <w:pPr>
              <w:pStyle w:val="Text"/>
              <w:spacing w:before="0" w:after="0"/>
              <w:jc w:val="right"/>
              <w:rPr>
                <w:rFonts w:ascii="Arial" w:hAnsi="Arial" w:cs="Arial"/>
                <w:sz w:val="20"/>
              </w:rPr>
            </w:pPr>
            <w:r w:rsidRPr="00353430">
              <w:rPr>
                <w:rFonts w:ascii="Arial" w:hAnsi="Arial" w:cs="Arial"/>
                <w:sz w:val="20"/>
              </w:rPr>
              <w:t>15%</w:t>
            </w:r>
          </w:p>
        </w:tc>
        <w:tc>
          <w:tcPr>
            <w:tcW w:w="1080" w:type="dxa"/>
            <w:tcBorders>
              <w:top w:val="single" w:sz="4" w:space="0" w:color="auto"/>
              <w:left w:val="single" w:sz="4" w:space="0" w:color="auto"/>
              <w:bottom w:val="single" w:sz="4" w:space="0" w:color="auto"/>
              <w:right w:val="single" w:sz="4" w:space="0" w:color="auto"/>
            </w:tcBorders>
          </w:tcPr>
          <w:p w14:paraId="6DAB89D2" w14:textId="77777777" w:rsidR="00C72AF8" w:rsidRPr="00353430" w:rsidRDefault="00C72AF8" w:rsidP="0085253B">
            <w:pPr>
              <w:pStyle w:val="Text"/>
              <w:spacing w:before="0" w:after="0"/>
              <w:jc w:val="right"/>
              <w:rPr>
                <w:rFonts w:ascii="Arial" w:hAnsi="Arial" w:cs="Arial"/>
                <w:sz w:val="20"/>
              </w:rPr>
            </w:pPr>
            <w:r w:rsidRPr="00353430">
              <w:rPr>
                <w:rFonts w:ascii="Arial" w:hAnsi="Arial" w:cs="Arial"/>
                <w:sz w:val="20"/>
              </w:rPr>
              <w:t>128</w:t>
            </w:r>
          </w:p>
        </w:tc>
        <w:tc>
          <w:tcPr>
            <w:tcW w:w="1080" w:type="dxa"/>
            <w:tcBorders>
              <w:top w:val="single" w:sz="4" w:space="0" w:color="auto"/>
              <w:left w:val="single" w:sz="4" w:space="0" w:color="auto"/>
              <w:bottom w:val="single" w:sz="4" w:space="0" w:color="auto"/>
              <w:right w:val="single" w:sz="4" w:space="0" w:color="auto"/>
            </w:tcBorders>
          </w:tcPr>
          <w:p w14:paraId="68D323CA" w14:textId="77777777" w:rsidR="00C72AF8" w:rsidRPr="00353430" w:rsidRDefault="00C72AF8" w:rsidP="0085253B">
            <w:pPr>
              <w:pStyle w:val="Text"/>
              <w:spacing w:before="0" w:after="0"/>
              <w:jc w:val="right"/>
              <w:rPr>
                <w:rFonts w:ascii="Arial" w:hAnsi="Arial" w:cs="Arial"/>
                <w:sz w:val="20"/>
              </w:rPr>
            </w:pPr>
            <w:r w:rsidRPr="00353430">
              <w:rPr>
                <w:rFonts w:ascii="Arial" w:hAnsi="Arial" w:cs="Arial"/>
                <w:sz w:val="20"/>
              </w:rPr>
              <w:t>14%</w:t>
            </w:r>
          </w:p>
        </w:tc>
      </w:tr>
      <w:tr w:rsidR="00C72AF8" w:rsidRPr="00353430" w14:paraId="0F341415" w14:textId="77777777" w:rsidTr="009C0E33">
        <w:trPr>
          <w:jc w:val="center"/>
        </w:trPr>
        <w:tc>
          <w:tcPr>
            <w:tcW w:w="2700" w:type="dxa"/>
            <w:tcBorders>
              <w:top w:val="single" w:sz="4" w:space="0" w:color="auto"/>
              <w:left w:val="single" w:sz="4" w:space="0" w:color="auto"/>
              <w:bottom w:val="single" w:sz="4" w:space="0" w:color="auto"/>
              <w:right w:val="single" w:sz="4" w:space="0" w:color="auto"/>
            </w:tcBorders>
          </w:tcPr>
          <w:p w14:paraId="2EBFFA4F" w14:textId="77777777" w:rsidR="00C72AF8" w:rsidRPr="00353430" w:rsidRDefault="00871361" w:rsidP="0085253B">
            <w:pPr>
              <w:pStyle w:val="Text"/>
              <w:spacing w:before="0" w:after="0"/>
              <w:rPr>
                <w:rFonts w:ascii="Arial" w:hAnsi="Arial" w:cs="Arial"/>
                <w:sz w:val="20"/>
              </w:rPr>
            </w:pPr>
            <w:r w:rsidRPr="00353430">
              <w:rPr>
                <w:rFonts w:ascii="Arial" w:hAnsi="Arial" w:cs="Arial"/>
                <w:sz w:val="20"/>
              </w:rPr>
              <w:t>15–</w:t>
            </w:r>
            <w:r w:rsidR="00C72AF8" w:rsidRPr="00353430">
              <w:rPr>
                <w:rFonts w:ascii="Arial" w:hAnsi="Arial" w:cs="Arial"/>
                <w:sz w:val="20"/>
              </w:rPr>
              <w:t>30 days</w:t>
            </w:r>
          </w:p>
        </w:tc>
        <w:tc>
          <w:tcPr>
            <w:tcW w:w="990" w:type="dxa"/>
            <w:tcBorders>
              <w:top w:val="single" w:sz="4" w:space="0" w:color="auto"/>
              <w:left w:val="single" w:sz="4" w:space="0" w:color="auto"/>
              <w:bottom w:val="single" w:sz="4" w:space="0" w:color="auto"/>
              <w:right w:val="single" w:sz="4" w:space="0" w:color="auto"/>
            </w:tcBorders>
          </w:tcPr>
          <w:p w14:paraId="15F26984" w14:textId="77777777" w:rsidR="00C72AF8" w:rsidRPr="00353430" w:rsidRDefault="00C72AF8" w:rsidP="0085253B">
            <w:pPr>
              <w:pStyle w:val="Text"/>
              <w:spacing w:before="0" w:after="0"/>
              <w:jc w:val="right"/>
              <w:rPr>
                <w:rFonts w:ascii="Arial" w:hAnsi="Arial" w:cs="Arial"/>
                <w:sz w:val="20"/>
              </w:rPr>
            </w:pPr>
            <w:r w:rsidRPr="00353430">
              <w:rPr>
                <w:rFonts w:ascii="Arial" w:hAnsi="Arial" w:cs="Arial"/>
                <w:sz w:val="20"/>
              </w:rPr>
              <w:t>308</w:t>
            </w:r>
          </w:p>
        </w:tc>
        <w:tc>
          <w:tcPr>
            <w:tcW w:w="917" w:type="dxa"/>
            <w:tcBorders>
              <w:top w:val="single" w:sz="4" w:space="0" w:color="auto"/>
              <w:left w:val="single" w:sz="4" w:space="0" w:color="auto"/>
              <w:bottom w:val="single" w:sz="4" w:space="0" w:color="auto"/>
              <w:right w:val="single" w:sz="4" w:space="0" w:color="auto"/>
            </w:tcBorders>
          </w:tcPr>
          <w:p w14:paraId="0FC6A501" w14:textId="77777777" w:rsidR="00C72AF8" w:rsidRPr="00353430" w:rsidRDefault="00C72AF8" w:rsidP="0085253B">
            <w:pPr>
              <w:pStyle w:val="Text"/>
              <w:spacing w:before="0" w:after="0"/>
              <w:jc w:val="right"/>
              <w:rPr>
                <w:rFonts w:ascii="Arial" w:hAnsi="Arial" w:cs="Arial"/>
                <w:sz w:val="20"/>
              </w:rPr>
            </w:pPr>
            <w:r w:rsidRPr="00353430">
              <w:rPr>
                <w:rFonts w:ascii="Arial" w:hAnsi="Arial" w:cs="Arial"/>
                <w:sz w:val="20"/>
              </w:rPr>
              <w:t>13%</w:t>
            </w:r>
          </w:p>
        </w:tc>
        <w:tc>
          <w:tcPr>
            <w:tcW w:w="954" w:type="dxa"/>
            <w:tcBorders>
              <w:top w:val="single" w:sz="4" w:space="0" w:color="auto"/>
              <w:left w:val="single" w:sz="4" w:space="0" w:color="auto"/>
              <w:bottom w:val="single" w:sz="4" w:space="0" w:color="auto"/>
              <w:right w:val="single" w:sz="4" w:space="0" w:color="auto"/>
            </w:tcBorders>
          </w:tcPr>
          <w:p w14:paraId="52B4C5BE" w14:textId="77777777" w:rsidR="00C72AF8" w:rsidRPr="00353430" w:rsidRDefault="00C72AF8" w:rsidP="0085253B">
            <w:pPr>
              <w:pStyle w:val="Text"/>
              <w:spacing w:before="0" w:after="0"/>
              <w:jc w:val="right"/>
              <w:rPr>
                <w:rFonts w:ascii="Arial" w:hAnsi="Arial" w:cs="Arial"/>
                <w:sz w:val="20"/>
              </w:rPr>
            </w:pPr>
            <w:r w:rsidRPr="00353430">
              <w:rPr>
                <w:rFonts w:ascii="Arial" w:hAnsi="Arial" w:cs="Arial"/>
                <w:sz w:val="20"/>
              </w:rPr>
              <w:t>62</w:t>
            </w:r>
          </w:p>
        </w:tc>
        <w:tc>
          <w:tcPr>
            <w:tcW w:w="1080" w:type="dxa"/>
            <w:tcBorders>
              <w:top w:val="single" w:sz="4" w:space="0" w:color="auto"/>
              <w:left w:val="single" w:sz="4" w:space="0" w:color="auto"/>
              <w:bottom w:val="single" w:sz="4" w:space="0" w:color="auto"/>
              <w:right w:val="single" w:sz="4" w:space="0" w:color="auto"/>
            </w:tcBorders>
          </w:tcPr>
          <w:p w14:paraId="7C12F491" w14:textId="77777777" w:rsidR="00C72AF8" w:rsidRPr="00353430" w:rsidRDefault="00C72AF8" w:rsidP="0085253B">
            <w:pPr>
              <w:pStyle w:val="Text"/>
              <w:spacing w:before="0" w:after="0"/>
              <w:jc w:val="right"/>
              <w:rPr>
                <w:rFonts w:ascii="Arial" w:hAnsi="Arial" w:cs="Arial"/>
                <w:sz w:val="20"/>
              </w:rPr>
            </w:pPr>
            <w:r w:rsidRPr="00353430">
              <w:rPr>
                <w:rFonts w:ascii="Arial" w:hAnsi="Arial" w:cs="Arial"/>
                <w:sz w:val="20"/>
              </w:rPr>
              <w:t>12%</w:t>
            </w:r>
          </w:p>
        </w:tc>
        <w:tc>
          <w:tcPr>
            <w:tcW w:w="1080" w:type="dxa"/>
            <w:tcBorders>
              <w:top w:val="single" w:sz="4" w:space="0" w:color="auto"/>
              <w:left w:val="single" w:sz="4" w:space="0" w:color="auto"/>
              <w:bottom w:val="single" w:sz="4" w:space="0" w:color="auto"/>
              <w:right w:val="single" w:sz="4" w:space="0" w:color="auto"/>
            </w:tcBorders>
          </w:tcPr>
          <w:p w14:paraId="7E3D6A1D" w14:textId="77777777" w:rsidR="00C72AF8" w:rsidRPr="00353430" w:rsidRDefault="00C72AF8" w:rsidP="0085253B">
            <w:pPr>
              <w:pStyle w:val="Text"/>
              <w:spacing w:before="0" w:after="0"/>
              <w:jc w:val="right"/>
              <w:rPr>
                <w:rFonts w:ascii="Arial" w:hAnsi="Arial" w:cs="Arial"/>
                <w:sz w:val="20"/>
              </w:rPr>
            </w:pPr>
            <w:r w:rsidRPr="00353430">
              <w:rPr>
                <w:rFonts w:ascii="Arial" w:hAnsi="Arial" w:cs="Arial"/>
                <w:sz w:val="20"/>
              </w:rPr>
              <w:t>127</w:t>
            </w:r>
          </w:p>
        </w:tc>
        <w:tc>
          <w:tcPr>
            <w:tcW w:w="1080" w:type="dxa"/>
            <w:tcBorders>
              <w:top w:val="single" w:sz="4" w:space="0" w:color="auto"/>
              <w:left w:val="single" w:sz="4" w:space="0" w:color="auto"/>
              <w:bottom w:val="single" w:sz="4" w:space="0" w:color="auto"/>
              <w:right w:val="single" w:sz="4" w:space="0" w:color="auto"/>
            </w:tcBorders>
          </w:tcPr>
          <w:p w14:paraId="151CDC17" w14:textId="77777777" w:rsidR="00C72AF8" w:rsidRPr="00353430" w:rsidRDefault="00C72AF8" w:rsidP="0085253B">
            <w:pPr>
              <w:pStyle w:val="Text"/>
              <w:spacing w:before="0" w:after="0"/>
              <w:jc w:val="right"/>
              <w:rPr>
                <w:rFonts w:ascii="Arial" w:hAnsi="Arial" w:cs="Arial"/>
                <w:sz w:val="20"/>
              </w:rPr>
            </w:pPr>
            <w:r w:rsidRPr="00353430">
              <w:rPr>
                <w:rFonts w:ascii="Arial" w:hAnsi="Arial" w:cs="Arial"/>
                <w:sz w:val="20"/>
              </w:rPr>
              <w:t>14%</w:t>
            </w:r>
          </w:p>
        </w:tc>
      </w:tr>
      <w:tr w:rsidR="00C72AF8" w:rsidRPr="00353430" w14:paraId="45C5A151" w14:textId="77777777" w:rsidTr="009C0E33">
        <w:trPr>
          <w:jc w:val="center"/>
        </w:trPr>
        <w:tc>
          <w:tcPr>
            <w:tcW w:w="2700" w:type="dxa"/>
            <w:tcBorders>
              <w:top w:val="single" w:sz="4" w:space="0" w:color="auto"/>
              <w:left w:val="single" w:sz="4" w:space="0" w:color="auto"/>
              <w:bottom w:val="single" w:sz="4" w:space="0" w:color="auto"/>
              <w:right w:val="single" w:sz="4" w:space="0" w:color="auto"/>
            </w:tcBorders>
          </w:tcPr>
          <w:p w14:paraId="5BF3262B" w14:textId="77777777" w:rsidR="00C72AF8" w:rsidRPr="00353430" w:rsidRDefault="00871361" w:rsidP="0085253B">
            <w:pPr>
              <w:pStyle w:val="Text"/>
              <w:spacing w:before="0" w:after="0"/>
              <w:rPr>
                <w:rFonts w:ascii="Arial" w:hAnsi="Arial" w:cs="Arial"/>
                <w:sz w:val="20"/>
              </w:rPr>
            </w:pPr>
            <w:r w:rsidRPr="00353430">
              <w:rPr>
                <w:rFonts w:ascii="Arial" w:hAnsi="Arial" w:cs="Arial"/>
                <w:sz w:val="20"/>
              </w:rPr>
              <w:t>31–</w:t>
            </w:r>
            <w:r w:rsidR="00C72AF8" w:rsidRPr="00353430">
              <w:rPr>
                <w:rFonts w:ascii="Arial" w:hAnsi="Arial" w:cs="Arial"/>
                <w:sz w:val="20"/>
              </w:rPr>
              <w:t>182 days</w:t>
            </w:r>
          </w:p>
        </w:tc>
        <w:tc>
          <w:tcPr>
            <w:tcW w:w="990" w:type="dxa"/>
            <w:tcBorders>
              <w:top w:val="single" w:sz="4" w:space="0" w:color="auto"/>
              <w:left w:val="single" w:sz="4" w:space="0" w:color="auto"/>
              <w:bottom w:val="single" w:sz="4" w:space="0" w:color="auto"/>
              <w:right w:val="single" w:sz="4" w:space="0" w:color="auto"/>
            </w:tcBorders>
          </w:tcPr>
          <w:p w14:paraId="1A0C36D6" w14:textId="77777777" w:rsidR="00C72AF8" w:rsidRPr="00353430" w:rsidRDefault="00C72AF8" w:rsidP="0085253B">
            <w:pPr>
              <w:pStyle w:val="Text"/>
              <w:spacing w:before="0" w:after="0"/>
              <w:jc w:val="right"/>
              <w:rPr>
                <w:rFonts w:ascii="Arial" w:hAnsi="Arial" w:cs="Arial"/>
                <w:sz w:val="20"/>
              </w:rPr>
            </w:pPr>
            <w:r w:rsidRPr="00353430">
              <w:rPr>
                <w:rFonts w:ascii="Arial" w:hAnsi="Arial" w:cs="Arial"/>
                <w:sz w:val="20"/>
              </w:rPr>
              <w:t>503</w:t>
            </w:r>
          </w:p>
        </w:tc>
        <w:tc>
          <w:tcPr>
            <w:tcW w:w="917" w:type="dxa"/>
            <w:tcBorders>
              <w:top w:val="single" w:sz="4" w:space="0" w:color="auto"/>
              <w:left w:val="single" w:sz="4" w:space="0" w:color="auto"/>
              <w:bottom w:val="single" w:sz="4" w:space="0" w:color="auto"/>
              <w:right w:val="single" w:sz="4" w:space="0" w:color="auto"/>
            </w:tcBorders>
          </w:tcPr>
          <w:p w14:paraId="61A062D7" w14:textId="77777777" w:rsidR="00C72AF8" w:rsidRPr="00353430" w:rsidRDefault="00C72AF8" w:rsidP="0085253B">
            <w:pPr>
              <w:pStyle w:val="Text"/>
              <w:spacing w:before="0" w:after="0"/>
              <w:jc w:val="right"/>
              <w:rPr>
                <w:rFonts w:ascii="Arial" w:hAnsi="Arial" w:cs="Arial"/>
                <w:sz w:val="20"/>
              </w:rPr>
            </w:pPr>
            <w:r w:rsidRPr="00353430">
              <w:rPr>
                <w:rFonts w:ascii="Arial" w:hAnsi="Arial" w:cs="Arial"/>
                <w:sz w:val="20"/>
              </w:rPr>
              <w:t>22%</w:t>
            </w:r>
          </w:p>
        </w:tc>
        <w:tc>
          <w:tcPr>
            <w:tcW w:w="954" w:type="dxa"/>
            <w:tcBorders>
              <w:top w:val="single" w:sz="4" w:space="0" w:color="auto"/>
              <w:left w:val="single" w:sz="4" w:space="0" w:color="auto"/>
              <w:bottom w:val="single" w:sz="4" w:space="0" w:color="auto"/>
              <w:right w:val="single" w:sz="4" w:space="0" w:color="auto"/>
            </w:tcBorders>
          </w:tcPr>
          <w:p w14:paraId="60FCCDA9" w14:textId="77777777" w:rsidR="00C72AF8" w:rsidRPr="00353430" w:rsidRDefault="00C72AF8" w:rsidP="0085253B">
            <w:pPr>
              <w:pStyle w:val="Text"/>
              <w:spacing w:before="0" w:after="0"/>
              <w:jc w:val="right"/>
              <w:rPr>
                <w:rFonts w:ascii="Arial" w:hAnsi="Arial" w:cs="Arial"/>
                <w:sz w:val="20"/>
              </w:rPr>
            </w:pPr>
            <w:r w:rsidRPr="00353430">
              <w:rPr>
                <w:rFonts w:ascii="Arial" w:hAnsi="Arial" w:cs="Arial"/>
                <w:sz w:val="20"/>
              </w:rPr>
              <w:t>140</w:t>
            </w:r>
          </w:p>
        </w:tc>
        <w:tc>
          <w:tcPr>
            <w:tcW w:w="1080" w:type="dxa"/>
            <w:tcBorders>
              <w:top w:val="single" w:sz="4" w:space="0" w:color="auto"/>
              <w:left w:val="single" w:sz="4" w:space="0" w:color="auto"/>
              <w:bottom w:val="single" w:sz="4" w:space="0" w:color="auto"/>
              <w:right w:val="single" w:sz="4" w:space="0" w:color="auto"/>
            </w:tcBorders>
          </w:tcPr>
          <w:p w14:paraId="5D6ABA63" w14:textId="77777777" w:rsidR="00C72AF8" w:rsidRPr="00353430" w:rsidRDefault="00C72AF8" w:rsidP="0085253B">
            <w:pPr>
              <w:pStyle w:val="Text"/>
              <w:spacing w:before="0" w:after="0"/>
              <w:jc w:val="right"/>
              <w:rPr>
                <w:rFonts w:ascii="Arial" w:hAnsi="Arial" w:cs="Arial"/>
                <w:sz w:val="20"/>
              </w:rPr>
            </w:pPr>
            <w:r w:rsidRPr="00353430">
              <w:rPr>
                <w:rFonts w:ascii="Arial" w:hAnsi="Arial" w:cs="Arial"/>
                <w:sz w:val="20"/>
              </w:rPr>
              <w:t>28%</w:t>
            </w:r>
          </w:p>
        </w:tc>
        <w:tc>
          <w:tcPr>
            <w:tcW w:w="1080" w:type="dxa"/>
            <w:tcBorders>
              <w:top w:val="single" w:sz="4" w:space="0" w:color="auto"/>
              <w:left w:val="single" w:sz="4" w:space="0" w:color="auto"/>
              <w:bottom w:val="single" w:sz="4" w:space="0" w:color="auto"/>
              <w:right w:val="single" w:sz="4" w:space="0" w:color="auto"/>
            </w:tcBorders>
          </w:tcPr>
          <w:p w14:paraId="627D5AAE" w14:textId="77777777" w:rsidR="00C72AF8" w:rsidRPr="00353430" w:rsidRDefault="00C72AF8" w:rsidP="0085253B">
            <w:pPr>
              <w:pStyle w:val="Text"/>
              <w:spacing w:before="0" w:after="0"/>
              <w:jc w:val="right"/>
              <w:rPr>
                <w:rFonts w:ascii="Arial" w:hAnsi="Arial" w:cs="Arial"/>
                <w:sz w:val="20"/>
              </w:rPr>
            </w:pPr>
            <w:r w:rsidRPr="00353430">
              <w:rPr>
                <w:rFonts w:ascii="Arial" w:hAnsi="Arial" w:cs="Arial"/>
                <w:sz w:val="20"/>
              </w:rPr>
              <w:t>216</w:t>
            </w:r>
          </w:p>
        </w:tc>
        <w:tc>
          <w:tcPr>
            <w:tcW w:w="1080" w:type="dxa"/>
            <w:tcBorders>
              <w:top w:val="single" w:sz="4" w:space="0" w:color="auto"/>
              <w:left w:val="single" w:sz="4" w:space="0" w:color="auto"/>
              <w:bottom w:val="single" w:sz="4" w:space="0" w:color="auto"/>
              <w:right w:val="single" w:sz="4" w:space="0" w:color="auto"/>
            </w:tcBorders>
          </w:tcPr>
          <w:p w14:paraId="7E0CA291" w14:textId="77777777" w:rsidR="00C72AF8" w:rsidRPr="00353430" w:rsidRDefault="00C72AF8" w:rsidP="0085253B">
            <w:pPr>
              <w:pStyle w:val="Text"/>
              <w:spacing w:before="0" w:after="0"/>
              <w:jc w:val="right"/>
              <w:rPr>
                <w:rFonts w:ascii="Arial" w:hAnsi="Arial" w:cs="Arial"/>
                <w:sz w:val="20"/>
              </w:rPr>
            </w:pPr>
            <w:r w:rsidRPr="00353430">
              <w:rPr>
                <w:rFonts w:ascii="Arial" w:hAnsi="Arial" w:cs="Arial"/>
                <w:sz w:val="20"/>
              </w:rPr>
              <w:t>24%</w:t>
            </w:r>
          </w:p>
        </w:tc>
      </w:tr>
      <w:tr w:rsidR="00C72AF8" w:rsidRPr="00353430" w14:paraId="2411C4A9" w14:textId="77777777" w:rsidTr="009C0E33">
        <w:trPr>
          <w:jc w:val="center"/>
        </w:trPr>
        <w:tc>
          <w:tcPr>
            <w:tcW w:w="2700" w:type="dxa"/>
            <w:tcBorders>
              <w:top w:val="single" w:sz="4" w:space="0" w:color="auto"/>
              <w:left w:val="single" w:sz="4" w:space="0" w:color="auto"/>
              <w:bottom w:val="single" w:sz="4" w:space="0" w:color="auto"/>
              <w:right w:val="single" w:sz="4" w:space="0" w:color="auto"/>
            </w:tcBorders>
          </w:tcPr>
          <w:p w14:paraId="49CA7804" w14:textId="77777777" w:rsidR="00C72AF8" w:rsidRPr="00353430" w:rsidRDefault="00871361" w:rsidP="0085253B">
            <w:pPr>
              <w:pStyle w:val="Text"/>
              <w:spacing w:before="0" w:after="0"/>
              <w:rPr>
                <w:rFonts w:ascii="Arial" w:hAnsi="Arial" w:cs="Arial"/>
                <w:sz w:val="20"/>
              </w:rPr>
            </w:pPr>
            <w:r w:rsidRPr="00353430">
              <w:rPr>
                <w:rFonts w:ascii="Arial" w:hAnsi="Arial" w:cs="Arial"/>
                <w:sz w:val="20"/>
              </w:rPr>
              <w:t>183–</w:t>
            </w:r>
            <w:r w:rsidR="00C72AF8" w:rsidRPr="00353430">
              <w:rPr>
                <w:rFonts w:ascii="Arial" w:hAnsi="Arial" w:cs="Arial"/>
                <w:sz w:val="20"/>
              </w:rPr>
              <w:t>365 days</w:t>
            </w:r>
          </w:p>
        </w:tc>
        <w:tc>
          <w:tcPr>
            <w:tcW w:w="990" w:type="dxa"/>
            <w:tcBorders>
              <w:top w:val="single" w:sz="4" w:space="0" w:color="auto"/>
              <w:left w:val="single" w:sz="4" w:space="0" w:color="auto"/>
              <w:bottom w:val="single" w:sz="4" w:space="0" w:color="auto"/>
              <w:right w:val="single" w:sz="4" w:space="0" w:color="auto"/>
            </w:tcBorders>
          </w:tcPr>
          <w:p w14:paraId="776B1840" w14:textId="77777777" w:rsidR="00C72AF8" w:rsidRPr="00353430" w:rsidRDefault="00C72AF8" w:rsidP="0085253B">
            <w:pPr>
              <w:pStyle w:val="Text"/>
              <w:spacing w:before="0" w:after="0"/>
              <w:jc w:val="right"/>
              <w:rPr>
                <w:rFonts w:ascii="Arial" w:hAnsi="Arial" w:cs="Arial"/>
                <w:sz w:val="20"/>
              </w:rPr>
            </w:pPr>
            <w:r w:rsidRPr="00353430">
              <w:rPr>
                <w:rFonts w:ascii="Arial" w:hAnsi="Arial" w:cs="Arial"/>
                <w:sz w:val="20"/>
              </w:rPr>
              <w:t>59</w:t>
            </w:r>
          </w:p>
        </w:tc>
        <w:tc>
          <w:tcPr>
            <w:tcW w:w="917" w:type="dxa"/>
            <w:tcBorders>
              <w:top w:val="single" w:sz="4" w:space="0" w:color="auto"/>
              <w:left w:val="single" w:sz="4" w:space="0" w:color="auto"/>
              <w:bottom w:val="single" w:sz="4" w:space="0" w:color="auto"/>
              <w:right w:val="single" w:sz="4" w:space="0" w:color="auto"/>
            </w:tcBorders>
          </w:tcPr>
          <w:p w14:paraId="628E578B" w14:textId="77777777" w:rsidR="00C72AF8" w:rsidRPr="00353430" w:rsidRDefault="00C72AF8" w:rsidP="0085253B">
            <w:pPr>
              <w:pStyle w:val="Text"/>
              <w:spacing w:before="0" w:after="0"/>
              <w:jc w:val="right"/>
              <w:rPr>
                <w:rFonts w:ascii="Arial" w:hAnsi="Arial" w:cs="Arial"/>
                <w:sz w:val="20"/>
              </w:rPr>
            </w:pPr>
            <w:r w:rsidRPr="00353430">
              <w:rPr>
                <w:rFonts w:ascii="Arial" w:hAnsi="Arial" w:cs="Arial"/>
                <w:sz w:val="20"/>
              </w:rPr>
              <w:t>3%</w:t>
            </w:r>
          </w:p>
        </w:tc>
        <w:tc>
          <w:tcPr>
            <w:tcW w:w="954" w:type="dxa"/>
            <w:tcBorders>
              <w:top w:val="single" w:sz="4" w:space="0" w:color="auto"/>
              <w:left w:val="single" w:sz="4" w:space="0" w:color="auto"/>
              <w:bottom w:val="single" w:sz="4" w:space="0" w:color="auto"/>
              <w:right w:val="single" w:sz="4" w:space="0" w:color="auto"/>
            </w:tcBorders>
          </w:tcPr>
          <w:p w14:paraId="09C158ED" w14:textId="77777777" w:rsidR="00C72AF8" w:rsidRPr="00353430" w:rsidRDefault="00C72AF8" w:rsidP="0085253B">
            <w:pPr>
              <w:pStyle w:val="Text"/>
              <w:spacing w:before="0" w:after="0"/>
              <w:jc w:val="right"/>
              <w:rPr>
                <w:rFonts w:ascii="Arial" w:hAnsi="Arial" w:cs="Arial"/>
                <w:sz w:val="20"/>
              </w:rPr>
            </w:pPr>
            <w:r w:rsidRPr="00353430">
              <w:rPr>
                <w:rFonts w:ascii="Arial" w:hAnsi="Arial" w:cs="Arial"/>
                <w:sz w:val="20"/>
              </w:rPr>
              <w:t>20</w:t>
            </w:r>
          </w:p>
        </w:tc>
        <w:tc>
          <w:tcPr>
            <w:tcW w:w="1080" w:type="dxa"/>
            <w:tcBorders>
              <w:top w:val="single" w:sz="4" w:space="0" w:color="auto"/>
              <w:left w:val="single" w:sz="4" w:space="0" w:color="auto"/>
              <w:bottom w:val="single" w:sz="4" w:space="0" w:color="auto"/>
              <w:right w:val="single" w:sz="4" w:space="0" w:color="auto"/>
            </w:tcBorders>
          </w:tcPr>
          <w:p w14:paraId="597D1F03" w14:textId="77777777" w:rsidR="00C72AF8" w:rsidRPr="00353430" w:rsidRDefault="00C72AF8" w:rsidP="0085253B">
            <w:pPr>
              <w:pStyle w:val="Text"/>
              <w:spacing w:before="0" w:after="0"/>
              <w:jc w:val="right"/>
              <w:rPr>
                <w:rFonts w:ascii="Arial" w:hAnsi="Arial" w:cs="Arial"/>
                <w:sz w:val="20"/>
              </w:rPr>
            </w:pPr>
            <w:r w:rsidRPr="00353430">
              <w:rPr>
                <w:rFonts w:ascii="Arial" w:hAnsi="Arial" w:cs="Arial"/>
                <w:sz w:val="20"/>
              </w:rPr>
              <w:t>4%</w:t>
            </w:r>
          </w:p>
        </w:tc>
        <w:tc>
          <w:tcPr>
            <w:tcW w:w="1080" w:type="dxa"/>
            <w:tcBorders>
              <w:top w:val="single" w:sz="4" w:space="0" w:color="auto"/>
              <w:left w:val="single" w:sz="4" w:space="0" w:color="auto"/>
              <w:bottom w:val="single" w:sz="4" w:space="0" w:color="auto"/>
              <w:right w:val="single" w:sz="4" w:space="0" w:color="auto"/>
            </w:tcBorders>
          </w:tcPr>
          <w:p w14:paraId="301BA8A8" w14:textId="77777777" w:rsidR="00C72AF8" w:rsidRPr="00353430" w:rsidRDefault="00C72AF8" w:rsidP="0085253B">
            <w:pPr>
              <w:pStyle w:val="Text"/>
              <w:spacing w:before="0" w:after="0"/>
              <w:jc w:val="right"/>
              <w:rPr>
                <w:rFonts w:ascii="Arial" w:hAnsi="Arial" w:cs="Arial"/>
                <w:sz w:val="20"/>
              </w:rPr>
            </w:pPr>
            <w:r w:rsidRPr="00353430">
              <w:rPr>
                <w:rFonts w:ascii="Arial" w:hAnsi="Arial" w:cs="Arial"/>
                <w:sz w:val="20"/>
              </w:rPr>
              <w:t>28</w:t>
            </w:r>
          </w:p>
        </w:tc>
        <w:tc>
          <w:tcPr>
            <w:tcW w:w="1080" w:type="dxa"/>
            <w:tcBorders>
              <w:top w:val="single" w:sz="4" w:space="0" w:color="auto"/>
              <w:left w:val="single" w:sz="4" w:space="0" w:color="auto"/>
              <w:bottom w:val="single" w:sz="4" w:space="0" w:color="auto"/>
              <w:right w:val="single" w:sz="4" w:space="0" w:color="auto"/>
            </w:tcBorders>
          </w:tcPr>
          <w:p w14:paraId="30220475" w14:textId="77777777" w:rsidR="00C72AF8" w:rsidRPr="00353430" w:rsidRDefault="00C72AF8" w:rsidP="0085253B">
            <w:pPr>
              <w:pStyle w:val="Text"/>
              <w:spacing w:before="0" w:after="0"/>
              <w:jc w:val="right"/>
              <w:rPr>
                <w:rFonts w:ascii="Arial" w:hAnsi="Arial" w:cs="Arial"/>
                <w:sz w:val="20"/>
              </w:rPr>
            </w:pPr>
            <w:r w:rsidRPr="00353430">
              <w:rPr>
                <w:rFonts w:ascii="Arial" w:hAnsi="Arial" w:cs="Arial"/>
                <w:sz w:val="20"/>
              </w:rPr>
              <w:t>3%</w:t>
            </w:r>
          </w:p>
        </w:tc>
      </w:tr>
      <w:tr w:rsidR="00C72AF8" w:rsidRPr="00353430" w14:paraId="6110F97B" w14:textId="77777777" w:rsidTr="009C0E33">
        <w:trPr>
          <w:jc w:val="center"/>
        </w:trPr>
        <w:tc>
          <w:tcPr>
            <w:tcW w:w="2700" w:type="dxa"/>
            <w:tcBorders>
              <w:top w:val="single" w:sz="4" w:space="0" w:color="auto"/>
              <w:left w:val="single" w:sz="4" w:space="0" w:color="auto"/>
              <w:bottom w:val="single" w:sz="4" w:space="0" w:color="auto"/>
              <w:right w:val="single" w:sz="4" w:space="0" w:color="auto"/>
            </w:tcBorders>
          </w:tcPr>
          <w:p w14:paraId="58B25E29" w14:textId="77777777" w:rsidR="00C72AF8" w:rsidRPr="00353430" w:rsidRDefault="00C72AF8" w:rsidP="0085253B">
            <w:pPr>
              <w:pStyle w:val="Text"/>
              <w:spacing w:before="0" w:after="0"/>
              <w:rPr>
                <w:rFonts w:ascii="Arial" w:hAnsi="Arial" w:cs="Arial"/>
                <w:sz w:val="20"/>
              </w:rPr>
            </w:pPr>
            <w:r w:rsidRPr="00353430">
              <w:rPr>
                <w:rFonts w:ascii="Arial" w:hAnsi="Arial" w:cs="Arial"/>
                <w:sz w:val="20"/>
              </w:rPr>
              <w:t>366+ days</w:t>
            </w:r>
          </w:p>
        </w:tc>
        <w:tc>
          <w:tcPr>
            <w:tcW w:w="990" w:type="dxa"/>
            <w:tcBorders>
              <w:top w:val="single" w:sz="4" w:space="0" w:color="auto"/>
              <w:left w:val="single" w:sz="4" w:space="0" w:color="auto"/>
              <w:bottom w:val="single" w:sz="4" w:space="0" w:color="auto"/>
              <w:right w:val="single" w:sz="4" w:space="0" w:color="auto"/>
            </w:tcBorders>
          </w:tcPr>
          <w:p w14:paraId="4DD331C5" w14:textId="77777777" w:rsidR="00C72AF8" w:rsidRPr="00353430" w:rsidRDefault="00C72AF8" w:rsidP="0085253B">
            <w:pPr>
              <w:pStyle w:val="Text"/>
              <w:spacing w:before="0" w:after="0"/>
              <w:jc w:val="right"/>
              <w:rPr>
                <w:rFonts w:ascii="Arial" w:hAnsi="Arial" w:cs="Arial"/>
                <w:sz w:val="20"/>
              </w:rPr>
            </w:pPr>
            <w:r w:rsidRPr="00353430">
              <w:rPr>
                <w:rFonts w:ascii="Arial" w:hAnsi="Arial" w:cs="Arial"/>
                <w:sz w:val="20"/>
              </w:rPr>
              <w:t>42</w:t>
            </w:r>
          </w:p>
        </w:tc>
        <w:tc>
          <w:tcPr>
            <w:tcW w:w="917" w:type="dxa"/>
            <w:tcBorders>
              <w:top w:val="single" w:sz="4" w:space="0" w:color="auto"/>
              <w:left w:val="single" w:sz="4" w:space="0" w:color="auto"/>
              <w:bottom w:val="single" w:sz="4" w:space="0" w:color="auto"/>
              <w:right w:val="single" w:sz="4" w:space="0" w:color="auto"/>
            </w:tcBorders>
          </w:tcPr>
          <w:p w14:paraId="3A293B77" w14:textId="77777777" w:rsidR="00C72AF8" w:rsidRPr="00353430" w:rsidRDefault="00C72AF8" w:rsidP="0085253B">
            <w:pPr>
              <w:pStyle w:val="Text"/>
              <w:spacing w:before="0" w:after="0"/>
              <w:jc w:val="right"/>
              <w:rPr>
                <w:rFonts w:ascii="Arial" w:hAnsi="Arial" w:cs="Arial"/>
                <w:sz w:val="20"/>
              </w:rPr>
            </w:pPr>
            <w:r w:rsidRPr="00353430">
              <w:rPr>
                <w:rFonts w:ascii="Arial" w:hAnsi="Arial" w:cs="Arial"/>
                <w:sz w:val="20"/>
              </w:rPr>
              <w:t>2%</w:t>
            </w:r>
          </w:p>
        </w:tc>
        <w:tc>
          <w:tcPr>
            <w:tcW w:w="954" w:type="dxa"/>
            <w:tcBorders>
              <w:top w:val="single" w:sz="4" w:space="0" w:color="auto"/>
              <w:left w:val="single" w:sz="4" w:space="0" w:color="auto"/>
              <w:bottom w:val="single" w:sz="4" w:space="0" w:color="auto"/>
              <w:right w:val="single" w:sz="4" w:space="0" w:color="auto"/>
            </w:tcBorders>
          </w:tcPr>
          <w:p w14:paraId="5ADB2975" w14:textId="77777777" w:rsidR="00C72AF8" w:rsidRPr="00353430" w:rsidRDefault="00C72AF8" w:rsidP="0085253B">
            <w:pPr>
              <w:pStyle w:val="Text"/>
              <w:spacing w:before="0" w:after="0"/>
              <w:jc w:val="right"/>
              <w:rPr>
                <w:rFonts w:ascii="Arial" w:hAnsi="Arial" w:cs="Arial"/>
                <w:sz w:val="20"/>
              </w:rPr>
            </w:pPr>
            <w:r w:rsidRPr="00353430">
              <w:rPr>
                <w:rFonts w:ascii="Arial" w:hAnsi="Arial" w:cs="Arial"/>
                <w:sz w:val="20"/>
              </w:rPr>
              <w:t>14</w:t>
            </w:r>
          </w:p>
        </w:tc>
        <w:tc>
          <w:tcPr>
            <w:tcW w:w="1080" w:type="dxa"/>
            <w:tcBorders>
              <w:top w:val="single" w:sz="4" w:space="0" w:color="auto"/>
              <w:left w:val="single" w:sz="4" w:space="0" w:color="auto"/>
              <w:bottom w:val="single" w:sz="4" w:space="0" w:color="auto"/>
              <w:right w:val="single" w:sz="4" w:space="0" w:color="auto"/>
            </w:tcBorders>
          </w:tcPr>
          <w:p w14:paraId="24D2568E" w14:textId="77777777" w:rsidR="00C72AF8" w:rsidRPr="00353430" w:rsidRDefault="00C72AF8" w:rsidP="0085253B">
            <w:pPr>
              <w:pStyle w:val="Text"/>
              <w:spacing w:before="0" w:after="0"/>
              <w:jc w:val="right"/>
              <w:rPr>
                <w:rFonts w:ascii="Arial" w:hAnsi="Arial" w:cs="Arial"/>
                <w:sz w:val="20"/>
              </w:rPr>
            </w:pPr>
            <w:r w:rsidRPr="00353430">
              <w:rPr>
                <w:rFonts w:ascii="Arial" w:hAnsi="Arial" w:cs="Arial"/>
                <w:sz w:val="20"/>
              </w:rPr>
              <w:t>3%</w:t>
            </w:r>
          </w:p>
        </w:tc>
        <w:tc>
          <w:tcPr>
            <w:tcW w:w="1080" w:type="dxa"/>
            <w:tcBorders>
              <w:top w:val="single" w:sz="4" w:space="0" w:color="auto"/>
              <w:left w:val="single" w:sz="4" w:space="0" w:color="auto"/>
              <w:bottom w:val="single" w:sz="4" w:space="0" w:color="auto"/>
              <w:right w:val="single" w:sz="4" w:space="0" w:color="auto"/>
            </w:tcBorders>
          </w:tcPr>
          <w:p w14:paraId="344F5263" w14:textId="77777777" w:rsidR="00C72AF8" w:rsidRPr="00353430" w:rsidRDefault="00C72AF8" w:rsidP="0085253B">
            <w:pPr>
              <w:pStyle w:val="Text"/>
              <w:spacing w:before="0" w:after="0"/>
              <w:jc w:val="right"/>
              <w:rPr>
                <w:rFonts w:ascii="Arial" w:hAnsi="Arial" w:cs="Arial"/>
                <w:sz w:val="20"/>
              </w:rPr>
            </w:pPr>
            <w:r w:rsidRPr="00353430">
              <w:rPr>
                <w:rFonts w:ascii="Arial" w:hAnsi="Arial" w:cs="Arial"/>
                <w:sz w:val="20"/>
              </w:rPr>
              <w:t>23</w:t>
            </w:r>
          </w:p>
        </w:tc>
        <w:tc>
          <w:tcPr>
            <w:tcW w:w="1080" w:type="dxa"/>
            <w:tcBorders>
              <w:top w:val="single" w:sz="4" w:space="0" w:color="auto"/>
              <w:left w:val="single" w:sz="4" w:space="0" w:color="auto"/>
              <w:bottom w:val="single" w:sz="4" w:space="0" w:color="auto"/>
              <w:right w:val="single" w:sz="4" w:space="0" w:color="auto"/>
            </w:tcBorders>
          </w:tcPr>
          <w:p w14:paraId="621880C5" w14:textId="77777777" w:rsidR="00C72AF8" w:rsidRPr="00353430" w:rsidRDefault="00C72AF8" w:rsidP="0085253B">
            <w:pPr>
              <w:pStyle w:val="Text"/>
              <w:spacing w:before="0" w:after="0"/>
              <w:jc w:val="right"/>
              <w:rPr>
                <w:rFonts w:ascii="Arial" w:hAnsi="Arial" w:cs="Arial"/>
                <w:sz w:val="20"/>
              </w:rPr>
            </w:pPr>
            <w:r w:rsidRPr="00353430">
              <w:rPr>
                <w:rFonts w:ascii="Arial" w:hAnsi="Arial" w:cs="Arial"/>
                <w:sz w:val="20"/>
              </w:rPr>
              <w:t>3%</w:t>
            </w:r>
          </w:p>
        </w:tc>
      </w:tr>
      <w:tr w:rsidR="00C72AF8" w:rsidRPr="00353430" w14:paraId="1797667A" w14:textId="77777777" w:rsidTr="009C0E33">
        <w:trPr>
          <w:jc w:val="center"/>
        </w:trPr>
        <w:tc>
          <w:tcPr>
            <w:tcW w:w="2700" w:type="dxa"/>
            <w:tcBorders>
              <w:top w:val="single" w:sz="4" w:space="0" w:color="auto"/>
              <w:left w:val="single" w:sz="4" w:space="0" w:color="auto"/>
              <w:bottom w:val="single" w:sz="4" w:space="0" w:color="auto"/>
              <w:right w:val="single" w:sz="4" w:space="0" w:color="auto"/>
            </w:tcBorders>
          </w:tcPr>
          <w:p w14:paraId="633FBD72" w14:textId="77777777" w:rsidR="00C72AF8" w:rsidRPr="00353430" w:rsidRDefault="00C72AF8" w:rsidP="0085253B">
            <w:pPr>
              <w:pStyle w:val="Text"/>
              <w:spacing w:before="0" w:after="0"/>
              <w:rPr>
                <w:rFonts w:ascii="Arial" w:hAnsi="Arial" w:cs="Arial"/>
                <w:b/>
                <w:sz w:val="20"/>
              </w:rPr>
            </w:pPr>
            <w:r w:rsidRPr="00353430">
              <w:rPr>
                <w:rFonts w:ascii="Arial" w:hAnsi="Arial" w:cs="Arial"/>
                <w:b/>
                <w:sz w:val="20"/>
              </w:rPr>
              <w:t>Total</w:t>
            </w:r>
          </w:p>
        </w:tc>
        <w:tc>
          <w:tcPr>
            <w:tcW w:w="990" w:type="dxa"/>
            <w:tcBorders>
              <w:top w:val="single" w:sz="4" w:space="0" w:color="auto"/>
              <w:left w:val="single" w:sz="4" w:space="0" w:color="auto"/>
              <w:bottom w:val="single" w:sz="4" w:space="0" w:color="auto"/>
              <w:right w:val="single" w:sz="4" w:space="0" w:color="auto"/>
            </w:tcBorders>
          </w:tcPr>
          <w:p w14:paraId="1F53AF7C" w14:textId="77777777" w:rsidR="00C72AF8" w:rsidRPr="00353430" w:rsidRDefault="00C72AF8" w:rsidP="0085253B">
            <w:pPr>
              <w:pStyle w:val="Text"/>
              <w:spacing w:before="0" w:after="0"/>
              <w:jc w:val="right"/>
              <w:rPr>
                <w:rFonts w:ascii="Arial" w:hAnsi="Arial" w:cs="Arial"/>
                <w:b/>
                <w:sz w:val="20"/>
              </w:rPr>
            </w:pPr>
            <w:r w:rsidRPr="00353430">
              <w:rPr>
                <w:rFonts w:ascii="Arial" w:hAnsi="Arial" w:cs="Arial"/>
                <w:b/>
                <w:sz w:val="20"/>
              </w:rPr>
              <w:t>2</w:t>
            </w:r>
            <w:r w:rsidR="00871361" w:rsidRPr="00353430">
              <w:rPr>
                <w:rFonts w:ascii="Arial" w:hAnsi="Arial" w:cs="Arial"/>
                <w:b/>
                <w:sz w:val="20"/>
              </w:rPr>
              <w:t>,</w:t>
            </w:r>
            <w:r w:rsidRPr="00353430">
              <w:rPr>
                <w:rFonts w:ascii="Arial" w:hAnsi="Arial" w:cs="Arial"/>
                <w:b/>
                <w:sz w:val="20"/>
              </w:rPr>
              <w:t>310</w:t>
            </w:r>
          </w:p>
        </w:tc>
        <w:tc>
          <w:tcPr>
            <w:tcW w:w="917" w:type="dxa"/>
            <w:tcBorders>
              <w:top w:val="single" w:sz="4" w:space="0" w:color="auto"/>
              <w:left w:val="single" w:sz="4" w:space="0" w:color="auto"/>
              <w:bottom w:val="single" w:sz="4" w:space="0" w:color="auto"/>
              <w:right w:val="single" w:sz="4" w:space="0" w:color="auto"/>
            </w:tcBorders>
          </w:tcPr>
          <w:p w14:paraId="687FDF31" w14:textId="77777777" w:rsidR="00C72AF8" w:rsidRPr="00353430" w:rsidRDefault="00C72AF8" w:rsidP="0085253B">
            <w:pPr>
              <w:pStyle w:val="Text"/>
              <w:spacing w:before="0" w:after="0"/>
              <w:jc w:val="right"/>
              <w:rPr>
                <w:rFonts w:ascii="Arial" w:hAnsi="Arial" w:cs="Arial"/>
                <w:b/>
                <w:sz w:val="20"/>
              </w:rPr>
            </w:pPr>
            <w:r w:rsidRPr="00353430">
              <w:rPr>
                <w:rFonts w:ascii="Arial" w:hAnsi="Arial" w:cs="Arial"/>
                <w:b/>
                <w:sz w:val="20"/>
              </w:rPr>
              <w:t>100%</w:t>
            </w:r>
          </w:p>
        </w:tc>
        <w:tc>
          <w:tcPr>
            <w:tcW w:w="954" w:type="dxa"/>
            <w:tcBorders>
              <w:top w:val="single" w:sz="4" w:space="0" w:color="auto"/>
              <w:left w:val="single" w:sz="4" w:space="0" w:color="auto"/>
              <w:bottom w:val="single" w:sz="4" w:space="0" w:color="auto"/>
              <w:right w:val="single" w:sz="4" w:space="0" w:color="auto"/>
            </w:tcBorders>
          </w:tcPr>
          <w:p w14:paraId="0CA24F05" w14:textId="77777777" w:rsidR="00C72AF8" w:rsidRPr="00353430" w:rsidRDefault="00C72AF8" w:rsidP="0085253B">
            <w:pPr>
              <w:pStyle w:val="Text"/>
              <w:spacing w:before="0" w:after="0"/>
              <w:jc w:val="right"/>
              <w:rPr>
                <w:rFonts w:ascii="Arial" w:hAnsi="Arial" w:cs="Arial"/>
                <w:b/>
                <w:sz w:val="20"/>
              </w:rPr>
            </w:pPr>
            <w:r w:rsidRPr="00353430">
              <w:rPr>
                <w:rFonts w:ascii="Arial" w:hAnsi="Arial" w:cs="Arial"/>
                <w:b/>
                <w:sz w:val="20"/>
              </w:rPr>
              <w:t>510</w:t>
            </w:r>
          </w:p>
        </w:tc>
        <w:tc>
          <w:tcPr>
            <w:tcW w:w="1080" w:type="dxa"/>
            <w:tcBorders>
              <w:top w:val="single" w:sz="4" w:space="0" w:color="auto"/>
              <w:left w:val="single" w:sz="4" w:space="0" w:color="auto"/>
              <w:bottom w:val="single" w:sz="4" w:space="0" w:color="auto"/>
              <w:right w:val="single" w:sz="4" w:space="0" w:color="auto"/>
            </w:tcBorders>
          </w:tcPr>
          <w:p w14:paraId="49BE1BBA" w14:textId="77777777" w:rsidR="00C72AF8" w:rsidRPr="00353430" w:rsidRDefault="00C72AF8" w:rsidP="0085253B">
            <w:pPr>
              <w:pStyle w:val="Text"/>
              <w:spacing w:before="0" w:after="0"/>
              <w:jc w:val="right"/>
              <w:rPr>
                <w:rFonts w:ascii="Arial" w:hAnsi="Arial" w:cs="Arial"/>
                <w:b/>
                <w:sz w:val="20"/>
              </w:rPr>
            </w:pPr>
            <w:r w:rsidRPr="00353430">
              <w:rPr>
                <w:rFonts w:ascii="Arial" w:hAnsi="Arial" w:cs="Arial"/>
                <w:b/>
                <w:sz w:val="20"/>
              </w:rPr>
              <w:t>100%</w:t>
            </w:r>
          </w:p>
        </w:tc>
        <w:tc>
          <w:tcPr>
            <w:tcW w:w="1080" w:type="dxa"/>
            <w:tcBorders>
              <w:top w:val="single" w:sz="4" w:space="0" w:color="auto"/>
              <w:left w:val="single" w:sz="4" w:space="0" w:color="auto"/>
              <w:bottom w:val="single" w:sz="4" w:space="0" w:color="auto"/>
              <w:right w:val="single" w:sz="4" w:space="0" w:color="auto"/>
            </w:tcBorders>
          </w:tcPr>
          <w:p w14:paraId="1D3A8F28" w14:textId="77777777" w:rsidR="00C72AF8" w:rsidRPr="00353430" w:rsidRDefault="00C72AF8" w:rsidP="0085253B">
            <w:pPr>
              <w:pStyle w:val="Text"/>
              <w:spacing w:before="0" w:after="0"/>
              <w:jc w:val="right"/>
              <w:rPr>
                <w:rFonts w:ascii="Arial" w:hAnsi="Arial" w:cs="Arial"/>
                <w:b/>
                <w:sz w:val="20"/>
              </w:rPr>
            </w:pPr>
            <w:r w:rsidRPr="00353430">
              <w:rPr>
                <w:rFonts w:ascii="Arial" w:hAnsi="Arial" w:cs="Arial"/>
                <w:b/>
                <w:sz w:val="20"/>
              </w:rPr>
              <w:t>887</w:t>
            </w:r>
          </w:p>
        </w:tc>
        <w:tc>
          <w:tcPr>
            <w:tcW w:w="1080" w:type="dxa"/>
            <w:tcBorders>
              <w:top w:val="single" w:sz="4" w:space="0" w:color="auto"/>
              <w:left w:val="single" w:sz="4" w:space="0" w:color="auto"/>
              <w:bottom w:val="single" w:sz="4" w:space="0" w:color="auto"/>
              <w:right w:val="single" w:sz="4" w:space="0" w:color="auto"/>
            </w:tcBorders>
          </w:tcPr>
          <w:p w14:paraId="6A92AA2D" w14:textId="77777777" w:rsidR="00C72AF8" w:rsidRPr="00353430" w:rsidRDefault="00C72AF8" w:rsidP="0085253B">
            <w:pPr>
              <w:pStyle w:val="Text"/>
              <w:spacing w:before="0" w:after="0"/>
              <w:jc w:val="right"/>
              <w:rPr>
                <w:rFonts w:ascii="Arial" w:hAnsi="Arial" w:cs="Arial"/>
                <w:b/>
                <w:sz w:val="20"/>
              </w:rPr>
            </w:pPr>
            <w:r w:rsidRPr="00353430">
              <w:rPr>
                <w:rFonts w:ascii="Arial" w:hAnsi="Arial" w:cs="Arial"/>
                <w:b/>
                <w:sz w:val="20"/>
              </w:rPr>
              <w:t>100%</w:t>
            </w:r>
          </w:p>
        </w:tc>
      </w:tr>
      <w:tr w:rsidR="00C72AF8" w:rsidRPr="00353430" w14:paraId="3D0ADFCB" w14:textId="77777777" w:rsidTr="009C0E33">
        <w:trPr>
          <w:jc w:val="center"/>
        </w:trPr>
        <w:tc>
          <w:tcPr>
            <w:tcW w:w="8801" w:type="dxa"/>
            <w:gridSpan w:val="7"/>
            <w:tcBorders>
              <w:top w:val="single" w:sz="4" w:space="0" w:color="auto"/>
              <w:left w:val="single" w:sz="4" w:space="0" w:color="auto"/>
              <w:bottom w:val="single" w:sz="4" w:space="0" w:color="auto"/>
              <w:right w:val="single" w:sz="4" w:space="0" w:color="auto"/>
            </w:tcBorders>
          </w:tcPr>
          <w:p w14:paraId="26431FE7" w14:textId="77777777" w:rsidR="00C72AF8" w:rsidRPr="00353430" w:rsidRDefault="00C72AF8" w:rsidP="0085253B">
            <w:pPr>
              <w:pStyle w:val="Text"/>
              <w:spacing w:before="0" w:after="0"/>
              <w:rPr>
                <w:rFonts w:ascii="Arial" w:hAnsi="Arial" w:cs="Arial"/>
                <w:sz w:val="14"/>
                <w:szCs w:val="16"/>
              </w:rPr>
            </w:pPr>
            <w:r w:rsidRPr="00353430">
              <w:rPr>
                <w:rFonts w:ascii="Arial" w:hAnsi="Arial" w:cs="Arial"/>
                <w:sz w:val="14"/>
                <w:szCs w:val="16"/>
              </w:rPr>
              <w:t>Note: Due to rounding, totals may not sum to 100%.</w:t>
            </w:r>
          </w:p>
          <w:p w14:paraId="782BA2A1" w14:textId="289DFE32" w:rsidR="00067350" w:rsidRPr="00353430" w:rsidRDefault="00067350" w:rsidP="0085253B">
            <w:pPr>
              <w:pStyle w:val="Text"/>
              <w:spacing w:before="0" w:after="0"/>
              <w:rPr>
                <w:rFonts w:ascii="Arial" w:hAnsi="Arial" w:cs="Arial"/>
                <w:sz w:val="14"/>
                <w:szCs w:val="16"/>
              </w:rPr>
            </w:pPr>
            <w:r w:rsidRPr="00353430">
              <w:rPr>
                <w:rFonts w:ascii="Arial" w:hAnsi="Arial" w:cs="Arial"/>
                <w:sz w:val="14"/>
                <w:szCs w:val="16"/>
              </w:rPr>
              <w:t>Source: WCB administrative data</w:t>
            </w:r>
            <w:r w:rsidR="00CF1911" w:rsidRPr="00353430">
              <w:rPr>
                <w:rFonts w:ascii="Arial" w:hAnsi="Arial" w:cs="Arial"/>
                <w:sz w:val="14"/>
                <w:szCs w:val="16"/>
              </w:rPr>
              <w:t xml:space="preserve"> linked to survey sample</w:t>
            </w:r>
            <w:r w:rsidR="00E80C04" w:rsidRPr="00353430">
              <w:rPr>
                <w:rFonts w:ascii="Arial" w:hAnsi="Arial" w:cs="Arial"/>
                <w:sz w:val="14"/>
                <w:szCs w:val="16"/>
              </w:rPr>
              <w:t>.</w:t>
            </w:r>
          </w:p>
        </w:tc>
      </w:tr>
    </w:tbl>
    <w:p w14:paraId="65383866" w14:textId="77777777" w:rsidR="008E1E19" w:rsidRPr="00353430" w:rsidRDefault="008E1E19" w:rsidP="009A1859"/>
    <w:p w14:paraId="38D89019" w14:textId="502D7E15" w:rsidR="008E1E19" w:rsidRPr="00353430" w:rsidRDefault="00CF1911" w:rsidP="009C0E33">
      <w:pPr>
        <w:spacing w:after="240"/>
        <w:ind w:right="-270"/>
      </w:pPr>
      <w:r w:rsidRPr="00353430">
        <w:t>W</w:t>
      </w:r>
      <w:r w:rsidR="005B1A0C" w:rsidRPr="00353430">
        <w:t xml:space="preserve">e classified injury severity by the time loss as seen in </w:t>
      </w:r>
      <w:r w:rsidR="00E15461" w:rsidRPr="00353430">
        <w:fldChar w:fldCharType="begin"/>
      </w:r>
      <w:r w:rsidR="00E15461" w:rsidRPr="00353430">
        <w:instrText xml:space="preserve"> REF _Ref429317899 \h  \* MERGEFORMAT </w:instrText>
      </w:r>
      <w:r w:rsidR="00E15461" w:rsidRPr="00353430">
        <w:fldChar w:fldCharType="separate"/>
      </w:r>
      <w:r w:rsidR="00731019" w:rsidRPr="00731019">
        <w:t xml:space="preserve">Table </w:t>
      </w:r>
      <w:r w:rsidR="00731019" w:rsidRPr="00731019">
        <w:rPr>
          <w:noProof/>
        </w:rPr>
        <w:t>19</w:t>
      </w:r>
      <w:r w:rsidR="00E15461" w:rsidRPr="00353430">
        <w:fldChar w:fldCharType="end"/>
      </w:r>
      <w:r w:rsidR="00513B06" w:rsidRPr="00353430">
        <w:t xml:space="preserve"> as “mild,” “moderate,”</w:t>
      </w:r>
      <w:r w:rsidR="005B1A0C" w:rsidRPr="00353430">
        <w:t xml:space="preserve"> “serious</w:t>
      </w:r>
      <w:r w:rsidR="00513B06" w:rsidRPr="00353430">
        <w:t>,</w:t>
      </w:r>
      <w:r w:rsidR="005B1A0C" w:rsidRPr="00353430">
        <w:t xml:space="preserve">” and “severe.” Using </w:t>
      </w:r>
      <w:r w:rsidR="00E15461" w:rsidRPr="00353430">
        <w:t xml:space="preserve">the </w:t>
      </w:r>
      <w:r w:rsidR="005B1A0C" w:rsidRPr="00353430">
        <w:t>duration</w:t>
      </w:r>
      <w:r w:rsidR="00521F7D" w:rsidRPr="00353430">
        <w:t xml:space="preserve"> of benefits paid as a proxy for inj</w:t>
      </w:r>
      <w:r w:rsidR="00E15461" w:rsidRPr="00353430">
        <w:t xml:space="preserve">ury severity is only </w:t>
      </w:r>
      <w:r w:rsidR="00E80C04" w:rsidRPr="00353430">
        <w:t xml:space="preserve">an </w:t>
      </w:r>
      <w:r w:rsidR="00E15461" w:rsidRPr="00353430">
        <w:t>approximation</w:t>
      </w:r>
      <w:r w:rsidR="00521F7D" w:rsidRPr="00353430">
        <w:t>. It is possible that the return to work varies among injured workers who have apparently the same degree of injury</w:t>
      </w:r>
      <w:r w:rsidR="00284251" w:rsidRPr="00353430">
        <w:t xml:space="preserve">. In other words, </w:t>
      </w:r>
      <w:r w:rsidRPr="00353430">
        <w:t xml:space="preserve">as noted in the discussion of the dyad stories, </w:t>
      </w:r>
      <w:r w:rsidR="00284251" w:rsidRPr="00353430">
        <w:t>injury comprises both an objective clinical element and a psychological element</w:t>
      </w:r>
      <w:r w:rsidR="00E15461" w:rsidRPr="00353430">
        <w:t>,</w:t>
      </w:r>
      <w:r w:rsidR="00284251" w:rsidRPr="00353430">
        <w:t xml:space="preserve"> due partly to the injury event, </w:t>
      </w:r>
      <w:r w:rsidR="00E15461" w:rsidRPr="00353430">
        <w:t xml:space="preserve">and </w:t>
      </w:r>
      <w:r w:rsidR="00284251" w:rsidRPr="00353430">
        <w:t>partly to the individual reaction to the injury</w:t>
      </w:r>
      <w:r w:rsidRPr="00353430">
        <w:t xml:space="preserve"> and its </w:t>
      </w:r>
      <w:r w:rsidR="00284251" w:rsidRPr="00353430">
        <w:t xml:space="preserve">aftermath. </w:t>
      </w:r>
    </w:p>
    <w:tbl>
      <w:tblPr>
        <w:tblW w:w="5884" w:type="dxa"/>
        <w:jc w:val="center"/>
        <w:tblLayout w:type="fixed"/>
        <w:tblLook w:val="0000" w:firstRow="0" w:lastRow="0" w:firstColumn="0" w:lastColumn="0" w:noHBand="0" w:noVBand="0"/>
      </w:tblPr>
      <w:tblGrid>
        <w:gridCol w:w="3392"/>
        <w:gridCol w:w="1268"/>
        <w:gridCol w:w="1224"/>
      </w:tblGrid>
      <w:tr w:rsidR="005B1A0C" w:rsidRPr="00353430" w14:paraId="5C3A2ABB" w14:textId="77777777" w:rsidTr="0060090E">
        <w:trPr>
          <w:jc w:val="center"/>
        </w:trPr>
        <w:tc>
          <w:tcPr>
            <w:tcW w:w="5884" w:type="dxa"/>
            <w:gridSpan w:val="3"/>
            <w:tcBorders>
              <w:top w:val="single" w:sz="4" w:space="0" w:color="auto"/>
              <w:left w:val="single" w:sz="4" w:space="0" w:color="auto"/>
              <w:right w:val="single" w:sz="4" w:space="0" w:color="auto"/>
            </w:tcBorders>
            <w:shd w:val="clear" w:color="auto" w:fill="D9D9D9"/>
          </w:tcPr>
          <w:p w14:paraId="671CF043" w14:textId="77777777" w:rsidR="005B1A0C" w:rsidRPr="00353430" w:rsidRDefault="005B1A0C" w:rsidP="005B1A0C">
            <w:pPr>
              <w:pStyle w:val="Text"/>
              <w:spacing w:before="0" w:after="0"/>
              <w:rPr>
                <w:rFonts w:ascii="Arial" w:hAnsi="Arial" w:cs="Arial"/>
                <w:b/>
                <w:sz w:val="22"/>
              </w:rPr>
            </w:pPr>
            <w:bookmarkStart w:id="63" w:name="_Ref429317899"/>
            <w:r w:rsidRPr="00353430">
              <w:rPr>
                <w:rFonts w:ascii="Arial" w:hAnsi="Arial" w:cs="Arial"/>
                <w:b/>
                <w:sz w:val="20"/>
              </w:rPr>
              <w:t xml:space="preserve">Table </w:t>
            </w:r>
            <w:r w:rsidR="005A7BD9" w:rsidRPr="00353430">
              <w:rPr>
                <w:rFonts w:ascii="Arial" w:hAnsi="Arial" w:cs="Arial"/>
                <w:b/>
                <w:sz w:val="20"/>
              </w:rPr>
              <w:fldChar w:fldCharType="begin"/>
            </w:r>
            <w:r w:rsidR="005A7BD9" w:rsidRPr="00353430">
              <w:rPr>
                <w:rFonts w:ascii="Arial" w:hAnsi="Arial" w:cs="Arial"/>
                <w:b/>
                <w:sz w:val="20"/>
              </w:rPr>
              <w:instrText xml:space="preserve"> SEQ Table \* ARABIC </w:instrText>
            </w:r>
            <w:r w:rsidR="005A7BD9" w:rsidRPr="00353430">
              <w:rPr>
                <w:rFonts w:ascii="Arial" w:hAnsi="Arial" w:cs="Arial"/>
                <w:b/>
                <w:sz w:val="20"/>
              </w:rPr>
              <w:fldChar w:fldCharType="separate"/>
            </w:r>
            <w:r w:rsidR="00731019">
              <w:rPr>
                <w:rFonts w:ascii="Arial" w:hAnsi="Arial" w:cs="Arial"/>
                <w:b/>
                <w:noProof/>
                <w:sz w:val="20"/>
              </w:rPr>
              <w:t>19</w:t>
            </w:r>
            <w:r w:rsidR="005A7BD9" w:rsidRPr="00353430">
              <w:rPr>
                <w:rFonts w:ascii="Arial" w:hAnsi="Arial" w:cs="Arial"/>
                <w:b/>
                <w:sz w:val="20"/>
              </w:rPr>
              <w:fldChar w:fldCharType="end"/>
            </w:r>
            <w:bookmarkEnd w:id="63"/>
            <w:r w:rsidRPr="00353430">
              <w:rPr>
                <w:rFonts w:ascii="Arial" w:hAnsi="Arial" w:cs="Arial"/>
                <w:b/>
                <w:sz w:val="20"/>
              </w:rPr>
              <w:t>: Severity of injury</w:t>
            </w:r>
          </w:p>
        </w:tc>
      </w:tr>
      <w:tr w:rsidR="005B1A0C" w:rsidRPr="00353430" w14:paraId="2DB7DD88" w14:textId="77777777" w:rsidTr="009C0E33">
        <w:trPr>
          <w:jc w:val="center"/>
        </w:trPr>
        <w:tc>
          <w:tcPr>
            <w:tcW w:w="3392" w:type="dxa"/>
            <w:vMerge w:val="restart"/>
            <w:tcBorders>
              <w:top w:val="single" w:sz="4" w:space="0" w:color="auto"/>
              <w:left w:val="single" w:sz="4" w:space="0" w:color="auto"/>
              <w:right w:val="single" w:sz="4" w:space="0" w:color="auto"/>
            </w:tcBorders>
          </w:tcPr>
          <w:p w14:paraId="3E863375" w14:textId="77777777" w:rsidR="005B1A0C" w:rsidRPr="00353430" w:rsidRDefault="005B1A0C" w:rsidP="0085253B">
            <w:pPr>
              <w:pStyle w:val="Text"/>
              <w:spacing w:before="0" w:after="0"/>
              <w:rPr>
                <w:rFonts w:ascii="Arial" w:hAnsi="Arial" w:cs="Arial"/>
                <w:b/>
                <w:sz w:val="20"/>
              </w:rPr>
            </w:pPr>
          </w:p>
        </w:tc>
        <w:tc>
          <w:tcPr>
            <w:tcW w:w="2492" w:type="dxa"/>
            <w:gridSpan w:val="2"/>
            <w:tcBorders>
              <w:top w:val="single" w:sz="4" w:space="0" w:color="auto"/>
              <w:left w:val="single" w:sz="4" w:space="0" w:color="auto"/>
              <w:bottom w:val="single" w:sz="4" w:space="0" w:color="auto"/>
              <w:right w:val="single" w:sz="4" w:space="0" w:color="auto"/>
            </w:tcBorders>
          </w:tcPr>
          <w:p w14:paraId="3D70DC15" w14:textId="77777777" w:rsidR="005B1A0C" w:rsidRPr="00353430" w:rsidRDefault="005B1A0C" w:rsidP="0085253B">
            <w:pPr>
              <w:pStyle w:val="Text"/>
              <w:spacing w:before="0" w:after="0"/>
              <w:jc w:val="center"/>
              <w:rPr>
                <w:rFonts w:ascii="Arial" w:hAnsi="Arial" w:cs="Arial"/>
                <w:b/>
                <w:sz w:val="20"/>
              </w:rPr>
            </w:pPr>
            <w:r w:rsidRPr="00353430">
              <w:rPr>
                <w:rFonts w:ascii="Arial" w:hAnsi="Arial" w:cs="Arial"/>
                <w:b/>
                <w:sz w:val="20"/>
              </w:rPr>
              <w:t>Primary</w:t>
            </w:r>
          </w:p>
        </w:tc>
      </w:tr>
      <w:tr w:rsidR="005B1A0C" w:rsidRPr="00353430" w14:paraId="0D5C701D" w14:textId="77777777" w:rsidTr="009C0E33">
        <w:trPr>
          <w:jc w:val="center"/>
        </w:trPr>
        <w:tc>
          <w:tcPr>
            <w:tcW w:w="3392" w:type="dxa"/>
            <w:vMerge/>
            <w:tcBorders>
              <w:left w:val="single" w:sz="4" w:space="0" w:color="auto"/>
              <w:bottom w:val="single" w:sz="4" w:space="0" w:color="auto"/>
              <w:right w:val="single" w:sz="4" w:space="0" w:color="auto"/>
            </w:tcBorders>
          </w:tcPr>
          <w:p w14:paraId="01BA8453" w14:textId="77777777" w:rsidR="005B1A0C" w:rsidRPr="00353430" w:rsidRDefault="005B1A0C" w:rsidP="0085253B">
            <w:pPr>
              <w:pStyle w:val="Text"/>
              <w:spacing w:before="0" w:after="0"/>
              <w:rPr>
                <w:rFonts w:ascii="Arial" w:hAnsi="Arial" w:cs="Arial"/>
                <w:sz w:val="20"/>
              </w:rPr>
            </w:pPr>
          </w:p>
        </w:tc>
        <w:tc>
          <w:tcPr>
            <w:tcW w:w="1268" w:type="dxa"/>
            <w:tcBorders>
              <w:top w:val="single" w:sz="4" w:space="0" w:color="auto"/>
              <w:left w:val="single" w:sz="4" w:space="0" w:color="auto"/>
              <w:bottom w:val="single" w:sz="4" w:space="0" w:color="auto"/>
              <w:right w:val="single" w:sz="4" w:space="0" w:color="auto"/>
            </w:tcBorders>
          </w:tcPr>
          <w:p w14:paraId="6B73166D" w14:textId="77777777" w:rsidR="005B1A0C" w:rsidRPr="00353430" w:rsidRDefault="005B1A0C" w:rsidP="0085253B">
            <w:pPr>
              <w:pStyle w:val="Text"/>
              <w:spacing w:before="0" w:after="0"/>
              <w:jc w:val="center"/>
              <w:rPr>
                <w:rFonts w:ascii="Arial" w:hAnsi="Arial" w:cs="Arial"/>
                <w:b/>
                <w:sz w:val="20"/>
              </w:rPr>
            </w:pPr>
            <w:r w:rsidRPr="00353430">
              <w:rPr>
                <w:rFonts w:ascii="Arial" w:hAnsi="Arial" w:cs="Arial"/>
                <w:b/>
                <w:sz w:val="20"/>
              </w:rPr>
              <w:t>n</w:t>
            </w:r>
          </w:p>
        </w:tc>
        <w:tc>
          <w:tcPr>
            <w:tcW w:w="1224" w:type="dxa"/>
            <w:tcBorders>
              <w:top w:val="single" w:sz="4" w:space="0" w:color="auto"/>
              <w:left w:val="single" w:sz="4" w:space="0" w:color="auto"/>
              <w:bottom w:val="single" w:sz="4" w:space="0" w:color="auto"/>
              <w:right w:val="single" w:sz="4" w:space="0" w:color="auto"/>
            </w:tcBorders>
          </w:tcPr>
          <w:p w14:paraId="39304F3C" w14:textId="77777777" w:rsidR="005B1A0C" w:rsidRPr="00353430" w:rsidRDefault="005B1A0C" w:rsidP="0085253B">
            <w:pPr>
              <w:pStyle w:val="Text"/>
              <w:spacing w:before="0" w:after="0"/>
              <w:jc w:val="center"/>
              <w:rPr>
                <w:rFonts w:ascii="Arial" w:hAnsi="Arial" w:cs="Arial"/>
                <w:b/>
                <w:sz w:val="20"/>
              </w:rPr>
            </w:pPr>
            <w:r w:rsidRPr="00353430">
              <w:rPr>
                <w:rFonts w:ascii="Arial" w:hAnsi="Arial" w:cs="Arial"/>
                <w:b/>
                <w:i/>
                <w:sz w:val="20"/>
              </w:rPr>
              <w:t>%</w:t>
            </w:r>
          </w:p>
        </w:tc>
      </w:tr>
      <w:tr w:rsidR="005B1A0C" w:rsidRPr="00353430" w14:paraId="081F4227" w14:textId="77777777" w:rsidTr="009C0E33">
        <w:trPr>
          <w:jc w:val="center"/>
        </w:trPr>
        <w:tc>
          <w:tcPr>
            <w:tcW w:w="3392" w:type="dxa"/>
            <w:tcBorders>
              <w:top w:val="single" w:sz="4" w:space="0" w:color="auto"/>
              <w:left w:val="single" w:sz="4" w:space="0" w:color="auto"/>
              <w:bottom w:val="single" w:sz="4" w:space="0" w:color="auto"/>
              <w:right w:val="single" w:sz="4" w:space="0" w:color="auto"/>
            </w:tcBorders>
          </w:tcPr>
          <w:p w14:paraId="2E45CEAB" w14:textId="31690BAE" w:rsidR="005B1A0C" w:rsidRPr="00353430" w:rsidRDefault="00E80C04" w:rsidP="0085253B">
            <w:pPr>
              <w:pStyle w:val="Text"/>
              <w:spacing w:before="0" w:after="0"/>
              <w:rPr>
                <w:rFonts w:ascii="Arial" w:hAnsi="Arial" w:cs="Arial"/>
                <w:sz w:val="20"/>
              </w:rPr>
            </w:pPr>
            <w:r w:rsidRPr="00353430">
              <w:rPr>
                <w:rFonts w:ascii="Arial" w:hAnsi="Arial" w:cs="Arial"/>
                <w:sz w:val="20"/>
              </w:rPr>
              <w:t>Mild (0–</w:t>
            </w:r>
            <w:r w:rsidR="005B1A0C" w:rsidRPr="00353430">
              <w:rPr>
                <w:rFonts w:ascii="Arial" w:hAnsi="Arial" w:cs="Arial"/>
                <w:sz w:val="20"/>
              </w:rPr>
              <w:t>14 days)</w:t>
            </w:r>
          </w:p>
        </w:tc>
        <w:tc>
          <w:tcPr>
            <w:tcW w:w="1268" w:type="dxa"/>
            <w:tcBorders>
              <w:top w:val="single" w:sz="4" w:space="0" w:color="auto"/>
              <w:left w:val="single" w:sz="4" w:space="0" w:color="auto"/>
              <w:bottom w:val="single" w:sz="4" w:space="0" w:color="auto"/>
              <w:right w:val="single" w:sz="4" w:space="0" w:color="auto"/>
            </w:tcBorders>
          </w:tcPr>
          <w:p w14:paraId="4716508F" w14:textId="77777777" w:rsidR="005B1A0C" w:rsidRPr="00353430" w:rsidRDefault="005B1A0C" w:rsidP="0085253B">
            <w:pPr>
              <w:pStyle w:val="Text"/>
              <w:spacing w:before="0" w:after="0"/>
              <w:jc w:val="right"/>
              <w:rPr>
                <w:rFonts w:ascii="Arial" w:hAnsi="Arial" w:cs="Arial"/>
                <w:sz w:val="20"/>
              </w:rPr>
            </w:pPr>
            <w:r w:rsidRPr="00353430">
              <w:rPr>
                <w:rFonts w:ascii="Arial" w:hAnsi="Arial" w:cs="Arial"/>
                <w:sz w:val="20"/>
              </w:rPr>
              <w:t>1</w:t>
            </w:r>
            <w:r w:rsidR="00871361" w:rsidRPr="00353430">
              <w:rPr>
                <w:rFonts w:ascii="Arial" w:hAnsi="Arial" w:cs="Arial"/>
                <w:sz w:val="20"/>
              </w:rPr>
              <w:t>,</w:t>
            </w:r>
            <w:r w:rsidRPr="00353430">
              <w:rPr>
                <w:rFonts w:ascii="Arial" w:hAnsi="Arial" w:cs="Arial"/>
                <w:sz w:val="20"/>
              </w:rPr>
              <w:t>398</w:t>
            </w:r>
          </w:p>
        </w:tc>
        <w:tc>
          <w:tcPr>
            <w:tcW w:w="1224" w:type="dxa"/>
            <w:tcBorders>
              <w:top w:val="single" w:sz="4" w:space="0" w:color="auto"/>
              <w:left w:val="single" w:sz="4" w:space="0" w:color="auto"/>
              <w:bottom w:val="single" w:sz="4" w:space="0" w:color="auto"/>
              <w:right w:val="single" w:sz="4" w:space="0" w:color="auto"/>
            </w:tcBorders>
          </w:tcPr>
          <w:p w14:paraId="3E1D6101" w14:textId="77777777" w:rsidR="005B1A0C" w:rsidRPr="00353430" w:rsidRDefault="005B1A0C" w:rsidP="0085253B">
            <w:pPr>
              <w:pStyle w:val="Text"/>
              <w:spacing w:before="0" w:after="0"/>
              <w:jc w:val="right"/>
              <w:rPr>
                <w:rFonts w:ascii="Arial" w:hAnsi="Arial" w:cs="Arial"/>
                <w:sz w:val="20"/>
              </w:rPr>
            </w:pPr>
            <w:r w:rsidRPr="00353430">
              <w:rPr>
                <w:rFonts w:ascii="Arial" w:hAnsi="Arial" w:cs="Arial"/>
                <w:sz w:val="20"/>
              </w:rPr>
              <w:t>61%</w:t>
            </w:r>
          </w:p>
        </w:tc>
      </w:tr>
      <w:tr w:rsidR="005B1A0C" w:rsidRPr="00353430" w14:paraId="296CB882" w14:textId="77777777" w:rsidTr="009C0E33">
        <w:trPr>
          <w:jc w:val="center"/>
        </w:trPr>
        <w:tc>
          <w:tcPr>
            <w:tcW w:w="3392" w:type="dxa"/>
            <w:tcBorders>
              <w:top w:val="single" w:sz="4" w:space="0" w:color="auto"/>
              <w:left w:val="single" w:sz="4" w:space="0" w:color="auto"/>
              <w:bottom w:val="single" w:sz="4" w:space="0" w:color="auto"/>
              <w:right w:val="single" w:sz="4" w:space="0" w:color="auto"/>
            </w:tcBorders>
          </w:tcPr>
          <w:p w14:paraId="32397D07" w14:textId="2334D816" w:rsidR="005B1A0C" w:rsidRPr="00353430" w:rsidRDefault="00E80C04" w:rsidP="0085253B">
            <w:pPr>
              <w:pStyle w:val="Text"/>
              <w:spacing w:before="0" w:after="0"/>
              <w:rPr>
                <w:rFonts w:ascii="Arial" w:hAnsi="Arial" w:cs="Arial"/>
                <w:sz w:val="20"/>
              </w:rPr>
            </w:pPr>
            <w:r w:rsidRPr="00353430">
              <w:rPr>
                <w:rFonts w:ascii="Arial" w:hAnsi="Arial" w:cs="Arial"/>
                <w:sz w:val="20"/>
              </w:rPr>
              <w:t>Moderate (15–</w:t>
            </w:r>
            <w:r w:rsidR="005B1A0C" w:rsidRPr="00353430">
              <w:rPr>
                <w:rFonts w:ascii="Arial" w:hAnsi="Arial" w:cs="Arial"/>
                <w:sz w:val="20"/>
              </w:rPr>
              <w:t>30 days)</w:t>
            </w:r>
          </w:p>
        </w:tc>
        <w:tc>
          <w:tcPr>
            <w:tcW w:w="1268" w:type="dxa"/>
            <w:tcBorders>
              <w:top w:val="single" w:sz="4" w:space="0" w:color="auto"/>
              <w:left w:val="single" w:sz="4" w:space="0" w:color="auto"/>
              <w:bottom w:val="single" w:sz="4" w:space="0" w:color="auto"/>
              <w:right w:val="single" w:sz="4" w:space="0" w:color="auto"/>
            </w:tcBorders>
          </w:tcPr>
          <w:p w14:paraId="627E4B7C" w14:textId="77777777" w:rsidR="005B1A0C" w:rsidRPr="00353430" w:rsidRDefault="005B1A0C" w:rsidP="0085253B">
            <w:pPr>
              <w:pStyle w:val="Text"/>
              <w:spacing w:before="0" w:after="0"/>
              <w:jc w:val="right"/>
              <w:rPr>
                <w:rFonts w:ascii="Arial" w:hAnsi="Arial" w:cs="Arial"/>
                <w:sz w:val="20"/>
              </w:rPr>
            </w:pPr>
            <w:r w:rsidRPr="00353430">
              <w:rPr>
                <w:rFonts w:ascii="Arial" w:hAnsi="Arial" w:cs="Arial"/>
                <w:sz w:val="20"/>
              </w:rPr>
              <w:t>308</w:t>
            </w:r>
          </w:p>
        </w:tc>
        <w:tc>
          <w:tcPr>
            <w:tcW w:w="1224" w:type="dxa"/>
            <w:tcBorders>
              <w:top w:val="single" w:sz="4" w:space="0" w:color="auto"/>
              <w:left w:val="single" w:sz="4" w:space="0" w:color="auto"/>
              <w:bottom w:val="single" w:sz="4" w:space="0" w:color="auto"/>
              <w:right w:val="single" w:sz="4" w:space="0" w:color="auto"/>
            </w:tcBorders>
          </w:tcPr>
          <w:p w14:paraId="2222BB00" w14:textId="77777777" w:rsidR="005B1A0C" w:rsidRPr="00353430" w:rsidRDefault="005B1A0C" w:rsidP="0085253B">
            <w:pPr>
              <w:pStyle w:val="Text"/>
              <w:spacing w:before="0" w:after="0"/>
              <w:jc w:val="right"/>
              <w:rPr>
                <w:rFonts w:ascii="Arial" w:hAnsi="Arial" w:cs="Arial"/>
                <w:sz w:val="20"/>
              </w:rPr>
            </w:pPr>
            <w:r w:rsidRPr="00353430">
              <w:rPr>
                <w:rFonts w:ascii="Arial" w:hAnsi="Arial" w:cs="Arial"/>
                <w:sz w:val="20"/>
              </w:rPr>
              <w:t>13%</w:t>
            </w:r>
          </w:p>
        </w:tc>
      </w:tr>
      <w:tr w:rsidR="005B1A0C" w:rsidRPr="00353430" w14:paraId="405B60C9" w14:textId="77777777" w:rsidTr="009C0E33">
        <w:trPr>
          <w:jc w:val="center"/>
        </w:trPr>
        <w:tc>
          <w:tcPr>
            <w:tcW w:w="3392" w:type="dxa"/>
            <w:tcBorders>
              <w:top w:val="single" w:sz="4" w:space="0" w:color="auto"/>
              <w:left w:val="single" w:sz="4" w:space="0" w:color="auto"/>
              <w:bottom w:val="single" w:sz="4" w:space="0" w:color="auto"/>
              <w:right w:val="single" w:sz="4" w:space="0" w:color="auto"/>
            </w:tcBorders>
          </w:tcPr>
          <w:p w14:paraId="4AEF0DF8" w14:textId="7147C122" w:rsidR="005B1A0C" w:rsidRPr="00353430" w:rsidRDefault="00E80C04" w:rsidP="0085253B">
            <w:pPr>
              <w:pStyle w:val="Text"/>
              <w:spacing w:before="0" w:after="0"/>
              <w:rPr>
                <w:rFonts w:ascii="Arial" w:hAnsi="Arial" w:cs="Arial"/>
                <w:sz w:val="20"/>
              </w:rPr>
            </w:pPr>
            <w:r w:rsidRPr="00353430">
              <w:rPr>
                <w:rFonts w:ascii="Arial" w:hAnsi="Arial" w:cs="Arial"/>
                <w:sz w:val="20"/>
              </w:rPr>
              <w:t>Serious (31–</w:t>
            </w:r>
            <w:r w:rsidR="005B1A0C" w:rsidRPr="00353430">
              <w:rPr>
                <w:rFonts w:ascii="Arial" w:hAnsi="Arial" w:cs="Arial"/>
                <w:sz w:val="20"/>
              </w:rPr>
              <w:t>90 days)</w:t>
            </w:r>
          </w:p>
        </w:tc>
        <w:tc>
          <w:tcPr>
            <w:tcW w:w="1268" w:type="dxa"/>
            <w:tcBorders>
              <w:top w:val="single" w:sz="4" w:space="0" w:color="auto"/>
              <w:left w:val="single" w:sz="4" w:space="0" w:color="auto"/>
              <w:bottom w:val="single" w:sz="4" w:space="0" w:color="auto"/>
              <w:right w:val="single" w:sz="4" w:space="0" w:color="auto"/>
            </w:tcBorders>
          </w:tcPr>
          <w:p w14:paraId="4FF7CC84" w14:textId="77777777" w:rsidR="005B1A0C" w:rsidRPr="00353430" w:rsidRDefault="005B1A0C" w:rsidP="0085253B">
            <w:pPr>
              <w:pStyle w:val="Text"/>
              <w:spacing w:before="0" w:after="0"/>
              <w:jc w:val="right"/>
              <w:rPr>
                <w:rFonts w:ascii="Arial" w:hAnsi="Arial" w:cs="Arial"/>
                <w:sz w:val="20"/>
              </w:rPr>
            </w:pPr>
            <w:r w:rsidRPr="00353430">
              <w:rPr>
                <w:rFonts w:ascii="Arial" w:hAnsi="Arial" w:cs="Arial"/>
                <w:sz w:val="20"/>
              </w:rPr>
              <w:t>370</w:t>
            </w:r>
          </w:p>
        </w:tc>
        <w:tc>
          <w:tcPr>
            <w:tcW w:w="1224" w:type="dxa"/>
            <w:tcBorders>
              <w:top w:val="single" w:sz="4" w:space="0" w:color="auto"/>
              <w:left w:val="single" w:sz="4" w:space="0" w:color="auto"/>
              <w:bottom w:val="single" w:sz="4" w:space="0" w:color="auto"/>
              <w:right w:val="single" w:sz="4" w:space="0" w:color="auto"/>
            </w:tcBorders>
          </w:tcPr>
          <w:p w14:paraId="706DD398" w14:textId="77777777" w:rsidR="005B1A0C" w:rsidRPr="00353430" w:rsidRDefault="005B1A0C" w:rsidP="0085253B">
            <w:pPr>
              <w:pStyle w:val="Text"/>
              <w:spacing w:before="0" w:after="0"/>
              <w:jc w:val="right"/>
              <w:rPr>
                <w:rFonts w:ascii="Arial" w:hAnsi="Arial" w:cs="Arial"/>
                <w:sz w:val="20"/>
              </w:rPr>
            </w:pPr>
            <w:r w:rsidRPr="00353430">
              <w:rPr>
                <w:rFonts w:ascii="Arial" w:hAnsi="Arial" w:cs="Arial"/>
                <w:sz w:val="20"/>
              </w:rPr>
              <w:t>16%</w:t>
            </w:r>
          </w:p>
        </w:tc>
      </w:tr>
      <w:tr w:rsidR="005B1A0C" w:rsidRPr="00353430" w14:paraId="64DA1BFD" w14:textId="77777777" w:rsidTr="009C0E33">
        <w:trPr>
          <w:jc w:val="center"/>
        </w:trPr>
        <w:tc>
          <w:tcPr>
            <w:tcW w:w="3392" w:type="dxa"/>
            <w:tcBorders>
              <w:top w:val="single" w:sz="4" w:space="0" w:color="auto"/>
              <w:left w:val="single" w:sz="4" w:space="0" w:color="auto"/>
              <w:bottom w:val="single" w:sz="4" w:space="0" w:color="auto"/>
              <w:right w:val="single" w:sz="4" w:space="0" w:color="auto"/>
            </w:tcBorders>
          </w:tcPr>
          <w:p w14:paraId="0C9CCE86" w14:textId="77777777" w:rsidR="005B1A0C" w:rsidRPr="00353430" w:rsidRDefault="005B1A0C" w:rsidP="0085253B">
            <w:pPr>
              <w:pStyle w:val="Text"/>
              <w:spacing w:before="0" w:after="0"/>
              <w:rPr>
                <w:rFonts w:ascii="Arial" w:hAnsi="Arial" w:cs="Arial"/>
                <w:sz w:val="20"/>
              </w:rPr>
            </w:pPr>
            <w:r w:rsidRPr="00353430">
              <w:rPr>
                <w:rFonts w:ascii="Arial" w:hAnsi="Arial" w:cs="Arial"/>
                <w:sz w:val="20"/>
              </w:rPr>
              <w:t>Severe (91+ days)</w:t>
            </w:r>
          </w:p>
        </w:tc>
        <w:tc>
          <w:tcPr>
            <w:tcW w:w="1268" w:type="dxa"/>
            <w:tcBorders>
              <w:top w:val="single" w:sz="4" w:space="0" w:color="auto"/>
              <w:left w:val="single" w:sz="4" w:space="0" w:color="auto"/>
              <w:bottom w:val="single" w:sz="4" w:space="0" w:color="auto"/>
              <w:right w:val="single" w:sz="4" w:space="0" w:color="auto"/>
            </w:tcBorders>
          </w:tcPr>
          <w:p w14:paraId="76AB9370" w14:textId="77777777" w:rsidR="005B1A0C" w:rsidRPr="00353430" w:rsidRDefault="005B1A0C" w:rsidP="0085253B">
            <w:pPr>
              <w:pStyle w:val="Text"/>
              <w:spacing w:before="0" w:after="0"/>
              <w:jc w:val="right"/>
              <w:rPr>
                <w:rFonts w:ascii="Arial" w:hAnsi="Arial" w:cs="Arial"/>
                <w:sz w:val="20"/>
              </w:rPr>
            </w:pPr>
            <w:r w:rsidRPr="00353430">
              <w:rPr>
                <w:rFonts w:ascii="Arial" w:hAnsi="Arial" w:cs="Arial"/>
                <w:sz w:val="20"/>
              </w:rPr>
              <w:t>234</w:t>
            </w:r>
          </w:p>
        </w:tc>
        <w:tc>
          <w:tcPr>
            <w:tcW w:w="1224" w:type="dxa"/>
            <w:tcBorders>
              <w:top w:val="single" w:sz="4" w:space="0" w:color="auto"/>
              <w:left w:val="single" w:sz="4" w:space="0" w:color="auto"/>
              <w:bottom w:val="single" w:sz="4" w:space="0" w:color="auto"/>
              <w:right w:val="single" w:sz="4" w:space="0" w:color="auto"/>
            </w:tcBorders>
          </w:tcPr>
          <w:p w14:paraId="2F4428B3" w14:textId="77777777" w:rsidR="005B1A0C" w:rsidRPr="00353430" w:rsidRDefault="005B1A0C" w:rsidP="0085253B">
            <w:pPr>
              <w:pStyle w:val="Text"/>
              <w:spacing w:before="0" w:after="0"/>
              <w:jc w:val="right"/>
              <w:rPr>
                <w:rFonts w:ascii="Arial" w:hAnsi="Arial" w:cs="Arial"/>
                <w:sz w:val="20"/>
              </w:rPr>
            </w:pPr>
            <w:r w:rsidRPr="00353430">
              <w:rPr>
                <w:rFonts w:ascii="Arial" w:hAnsi="Arial" w:cs="Arial"/>
                <w:sz w:val="20"/>
              </w:rPr>
              <w:t>10%</w:t>
            </w:r>
          </w:p>
        </w:tc>
      </w:tr>
      <w:tr w:rsidR="005B1A0C" w:rsidRPr="00353430" w14:paraId="03E77B70" w14:textId="77777777" w:rsidTr="009C0E33">
        <w:trPr>
          <w:jc w:val="center"/>
        </w:trPr>
        <w:tc>
          <w:tcPr>
            <w:tcW w:w="3392" w:type="dxa"/>
            <w:tcBorders>
              <w:top w:val="single" w:sz="4" w:space="0" w:color="auto"/>
              <w:left w:val="single" w:sz="4" w:space="0" w:color="auto"/>
              <w:bottom w:val="single" w:sz="4" w:space="0" w:color="auto"/>
              <w:right w:val="single" w:sz="4" w:space="0" w:color="auto"/>
            </w:tcBorders>
          </w:tcPr>
          <w:p w14:paraId="1E70A542" w14:textId="77777777" w:rsidR="005B1A0C" w:rsidRPr="00353430" w:rsidRDefault="005B1A0C" w:rsidP="0085253B">
            <w:pPr>
              <w:pStyle w:val="Text"/>
              <w:spacing w:before="0" w:after="0"/>
              <w:rPr>
                <w:rFonts w:ascii="Arial" w:hAnsi="Arial" w:cs="Arial"/>
                <w:b/>
                <w:sz w:val="20"/>
              </w:rPr>
            </w:pPr>
            <w:r w:rsidRPr="00353430">
              <w:rPr>
                <w:rFonts w:ascii="Arial" w:hAnsi="Arial" w:cs="Arial"/>
                <w:b/>
                <w:sz w:val="20"/>
              </w:rPr>
              <w:t>Total</w:t>
            </w:r>
          </w:p>
        </w:tc>
        <w:tc>
          <w:tcPr>
            <w:tcW w:w="1268" w:type="dxa"/>
            <w:tcBorders>
              <w:top w:val="single" w:sz="4" w:space="0" w:color="auto"/>
              <w:left w:val="single" w:sz="4" w:space="0" w:color="auto"/>
              <w:bottom w:val="single" w:sz="4" w:space="0" w:color="auto"/>
              <w:right w:val="single" w:sz="4" w:space="0" w:color="auto"/>
            </w:tcBorders>
          </w:tcPr>
          <w:p w14:paraId="6280A17A" w14:textId="77777777" w:rsidR="005B1A0C" w:rsidRPr="00353430" w:rsidRDefault="005B1A0C" w:rsidP="0085253B">
            <w:pPr>
              <w:pStyle w:val="Text"/>
              <w:spacing w:before="0" w:after="0"/>
              <w:jc w:val="right"/>
              <w:rPr>
                <w:rFonts w:ascii="Arial" w:hAnsi="Arial" w:cs="Arial"/>
                <w:b/>
                <w:sz w:val="20"/>
              </w:rPr>
            </w:pPr>
            <w:r w:rsidRPr="00353430">
              <w:rPr>
                <w:rFonts w:ascii="Arial" w:hAnsi="Arial" w:cs="Arial"/>
                <w:b/>
                <w:sz w:val="20"/>
              </w:rPr>
              <w:t>2</w:t>
            </w:r>
            <w:r w:rsidR="00871361" w:rsidRPr="00353430">
              <w:rPr>
                <w:rFonts w:ascii="Arial" w:hAnsi="Arial" w:cs="Arial"/>
                <w:b/>
                <w:sz w:val="20"/>
              </w:rPr>
              <w:t>,</w:t>
            </w:r>
            <w:r w:rsidRPr="00353430">
              <w:rPr>
                <w:rFonts w:ascii="Arial" w:hAnsi="Arial" w:cs="Arial"/>
                <w:b/>
                <w:sz w:val="20"/>
              </w:rPr>
              <w:t>310</w:t>
            </w:r>
          </w:p>
        </w:tc>
        <w:tc>
          <w:tcPr>
            <w:tcW w:w="1224" w:type="dxa"/>
            <w:tcBorders>
              <w:top w:val="single" w:sz="4" w:space="0" w:color="auto"/>
              <w:left w:val="single" w:sz="4" w:space="0" w:color="auto"/>
              <w:bottom w:val="single" w:sz="4" w:space="0" w:color="auto"/>
              <w:right w:val="single" w:sz="4" w:space="0" w:color="auto"/>
            </w:tcBorders>
          </w:tcPr>
          <w:p w14:paraId="7BBFB09D" w14:textId="77777777" w:rsidR="005B1A0C" w:rsidRPr="00353430" w:rsidRDefault="005B1A0C" w:rsidP="0085253B">
            <w:pPr>
              <w:pStyle w:val="Text"/>
              <w:spacing w:before="0" w:after="0"/>
              <w:jc w:val="right"/>
              <w:rPr>
                <w:rFonts w:ascii="Arial" w:hAnsi="Arial" w:cs="Arial"/>
                <w:b/>
                <w:sz w:val="20"/>
              </w:rPr>
            </w:pPr>
            <w:r w:rsidRPr="00353430">
              <w:rPr>
                <w:rFonts w:ascii="Arial" w:hAnsi="Arial" w:cs="Arial"/>
                <w:b/>
                <w:sz w:val="20"/>
              </w:rPr>
              <w:t>100%</w:t>
            </w:r>
          </w:p>
        </w:tc>
      </w:tr>
      <w:tr w:rsidR="006759DD" w:rsidRPr="00353430" w14:paraId="10863E85" w14:textId="77777777" w:rsidTr="00F1630E">
        <w:trPr>
          <w:jc w:val="center"/>
        </w:trPr>
        <w:tc>
          <w:tcPr>
            <w:tcW w:w="5884" w:type="dxa"/>
            <w:gridSpan w:val="3"/>
            <w:tcBorders>
              <w:top w:val="single" w:sz="4" w:space="0" w:color="auto"/>
              <w:left w:val="single" w:sz="4" w:space="0" w:color="auto"/>
              <w:bottom w:val="single" w:sz="4" w:space="0" w:color="auto"/>
              <w:right w:val="single" w:sz="4" w:space="0" w:color="auto"/>
            </w:tcBorders>
          </w:tcPr>
          <w:p w14:paraId="627729AA" w14:textId="07F2E4D5" w:rsidR="006759DD" w:rsidRPr="00353430" w:rsidRDefault="006759DD" w:rsidP="006759DD">
            <w:pPr>
              <w:pStyle w:val="Text"/>
              <w:spacing w:before="0" w:after="0"/>
              <w:rPr>
                <w:rFonts w:ascii="Arial" w:hAnsi="Arial" w:cs="Arial"/>
                <w:sz w:val="16"/>
              </w:rPr>
            </w:pPr>
            <w:r w:rsidRPr="00353430">
              <w:rPr>
                <w:rFonts w:ascii="Arial" w:hAnsi="Arial" w:cs="Arial"/>
                <w:sz w:val="16"/>
              </w:rPr>
              <w:t>Source: WCB administrative data</w:t>
            </w:r>
            <w:r w:rsidRPr="00353430">
              <w:rPr>
                <w:rFonts w:ascii="Arial" w:hAnsi="Arial" w:cs="Arial"/>
                <w:sz w:val="16"/>
                <w:szCs w:val="16"/>
              </w:rPr>
              <w:t xml:space="preserve"> linked to survey sample</w:t>
            </w:r>
            <w:r w:rsidR="00C54D73" w:rsidRPr="00353430">
              <w:rPr>
                <w:rFonts w:ascii="Arial" w:hAnsi="Arial" w:cs="Arial"/>
                <w:sz w:val="16"/>
                <w:szCs w:val="16"/>
              </w:rPr>
              <w:t>.</w:t>
            </w:r>
          </w:p>
        </w:tc>
      </w:tr>
    </w:tbl>
    <w:p w14:paraId="09192D0A" w14:textId="77777777" w:rsidR="008E1E19" w:rsidRPr="00353430" w:rsidRDefault="008E1E19" w:rsidP="009C0E33">
      <w:pPr>
        <w:spacing w:after="240"/>
      </w:pPr>
    </w:p>
    <w:p w14:paraId="25E19F5E" w14:textId="68C9357A" w:rsidR="002E4DFD" w:rsidRPr="00353430" w:rsidRDefault="002E4DFD" w:rsidP="009C0E33">
      <w:pPr>
        <w:spacing w:after="240"/>
      </w:pPr>
      <w:r w:rsidRPr="00353430">
        <w:lastRenderedPageBreak/>
        <w:t xml:space="preserve">Another measure of injury severity is compensation paid, in the form of compensation benefits or rehabilitation benefits. </w:t>
      </w:r>
      <w:r w:rsidR="00E15461" w:rsidRPr="00353430">
        <w:fldChar w:fldCharType="begin"/>
      </w:r>
      <w:r w:rsidR="00E15461" w:rsidRPr="00353430">
        <w:instrText xml:space="preserve"> REF _Ref429319592 \h </w:instrText>
      </w:r>
      <w:r w:rsidR="009A1859" w:rsidRPr="00353430">
        <w:instrText xml:space="preserve"> \* MERGEFORMAT </w:instrText>
      </w:r>
      <w:r w:rsidR="00E15461" w:rsidRPr="00353430">
        <w:fldChar w:fldCharType="separate"/>
      </w:r>
      <w:r w:rsidR="00731019" w:rsidRPr="00353430">
        <w:rPr>
          <w:rFonts w:cs="Arial"/>
        </w:rPr>
        <w:t xml:space="preserve">Table </w:t>
      </w:r>
      <w:r w:rsidR="00731019">
        <w:rPr>
          <w:rFonts w:cs="Arial"/>
          <w:noProof/>
        </w:rPr>
        <w:t>20</w:t>
      </w:r>
      <w:r w:rsidR="00E15461" w:rsidRPr="00353430">
        <w:fldChar w:fldCharType="end"/>
      </w:r>
      <w:r w:rsidRPr="00353430">
        <w:t xml:space="preserve"> shows the total compensation paid for primary respondents, classified by the nature of their carer support. The median amount paid w</w:t>
      </w:r>
      <w:r w:rsidR="00E15461" w:rsidRPr="00353430">
        <w:t>as</w:t>
      </w:r>
      <w:r w:rsidRPr="00353430">
        <w:t xml:space="preserve"> </w:t>
      </w:r>
      <w:r w:rsidR="00CF1911" w:rsidRPr="00353430">
        <w:t xml:space="preserve">less than </w:t>
      </w:r>
      <w:r w:rsidRPr="00353430">
        <w:t>$1</w:t>
      </w:r>
      <w:r w:rsidR="00E80C04" w:rsidRPr="00353430">
        <w:t>,</w:t>
      </w:r>
      <w:r w:rsidRPr="00353430">
        <w:t>000</w:t>
      </w:r>
      <w:r w:rsidR="00CF1911" w:rsidRPr="00353430">
        <w:t>.</w:t>
      </w:r>
    </w:p>
    <w:tbl>
      <w:tblPr>
        <w:tblW w:w="0" w:type="auto"/>
        <w:jc w:val="center"/>
        <w:tblLayout w:type="fixed"/>
        <w:tblLook w:val="0000" w:firstRow="0" w:lastRow="0" w:firstColumn="0" w:lastColumn="0" w:noHBand="0" w:noVBand="0"/>
      </w:tblPr>
      <w:tblGrid>
        <w:gridCol w:w="1585"/>
        <w:gridCol w:w="2160"/>
        <w:gridCol w:w="2298"/>
      </w:tblGrid>
      <w:tr w:rsidR="00284251" w:rsidRPr="00353430" w14:paraId="61F088C2" w14:textId="77777777" w:rsidTr="007173B6">
        <w:trPr>
          <w:trHeight w:val="242"/>
          <w:jc w:val="center"/>
        </w:trPr>
        <w:tc>
          <w:tcPr>
            <w:tcW w:w="6043" w:type="dxa"/>
            <w:gridSpan w:val="3"/>
            <w:tcBorders>
              <w:top w:val="single" w:sz="4" w:space="0" w:color="auto"/>
              <w:left w:val="single" w:sz="4" w:space="0" w:color="auto"/>
              <w:bottom w:val="single" w:sz="4" w:space="0" w:color="auto"/>
              <w:right w:val="single" w:sz="4" w:space="0" w:color="auto"/>
            </w:tcBorders>
            <w:shd w:val="clear" w:color="auto" w:fill="D9D9D9"/>
          </w:tcPr>
          <w:p w14:paraId="5BAB9E9B" w14:textId="77777777" w:rsidR="00284251" w:rsidRPr="00353430" w:rsidRDefault="00284251" w:rsidP="00067350">
            <w:pPr>
              <w:pStyle w:val="Caption"/>
              <w:rPr>
                <w:rFonts w:cs="Arial"/>
                <w:b w:val="0"/>
              </w:rPr>
            </w:pPr>
            <w:bookmarkStart w:id="64" w:name="_Ref429319592"/>
            <w:r w:rsidRPr="00353430">
              <w:rPr>
                <w:rFonts w:cs="Arial"/>
              </w:rPr>
              <w:t xml:space="preserve">Table </w:t>
            </w:r>
            <w:r w:rsidR="005A7BD9" w:rsidRPr="00353430">
              <w:rPr>
                <w:rFonts w:cs="Arial"/>
              </w:rPr>
              <w:fldChar w:fldCharType="begin"/>
            </w:r>
            <w:r w:rsidR="005A7BD9" w:rsidRPr="00353430">
              <w:rPr>
                <w:rFonts w:cs="Arial"/>
              </w:rPr>
              <w:instrText xml:space="preserve"> SEQ Table \* ARABIC </w:instrText>
            </w:r>
            <w:r w:rsidR="005A7BD9" w:rsidRPr="00353430">
              <w:rPr>
                <w:rFonts w:cs="Arial"/>
              </w:rPr>
              <w:fldChar w:fldCharType="separate"/>
            </w:r>
            <w:r w:rsidR="00731019">
              <w:rPr>
                <w:rFonts w:cs="Arial"/>
                <w:noProof/>
              </w:rPr>
              <w:t>20</w:t>
            </w:r>
            <w:r w:rsidR="005A7BD9" w:rsidRPr="00353430">
              <w:rPr>
                <w:rFonts w:cs="Arial"/>
              </w:rPr>
              <w:fldChar w:fldCharType="end"/>
            </w:r>
            <w:bookmarkEnd w:id="64"/>
            <w:r w:rsidRPr="00353430">
              <w:rPr>
                <w:rFonts w:cs="Arial"/>
              </w:rPr>
              <w:t xml:space="preserve">: </w:t>
            </w:r>
            <w:r w:rsidR="00067350" w:rsidRPr="00353430">
              <w:rPr>
                <w:rFonts w:cs="Arial"/>
              </w:rPr>
              <w:t>Compensation paid</w:t>
            </w:r>
          </w:p>
        </w:tc>
      </w:tr>
      <w:tr w:rsidR="00CF1911" w:rsidRPr="00353430" w14:paraId="4B115EAD" w14:textId="77777777" w:rsidTr="007173B6">
        <w:trPr>
          <w:trHeight w:val="231"/>
          <w:jc w:val="center"/>
        </w:trPr>
        <w:tc>
          <w:tcPr>
            <w:tcW w:w="1585" w:type="dxa"/>
            <w:tcBorders>
              <w:top w:val="single" w:sz="4" w:space="0" w:color="auto"/>
              <w:left w:val="single" w:sz="4" w:space="0" w:color="auto"/>
              <w:bottom w:val="single" w:sz="4" w:space="0" w:color="auto"/>
              <w:right w:val="single" w:sz="4" w:space="0" w:color="auto"/>
            </w:tcBorders>
            <w:vAlign w:val="center"/>
          </w:tcPr>
          <w:p w14:paraId="63BB5C42" w14:textId="77777777" w:rsidR="00CF1911" w:rsidRPr="00353430" w:rsidRDefault="00CF1911" w:rsidP="009C0E33">
            <w:pPr>
              <w:pStyle w:val="Text"/>
              <w:spacing w:before="0" w:after="0"/>
              <w:jc w:val="center"/>
              <w:rPr>
                <w:rFonts w:ascii="Arial" w:hAnsi="Arial" w:cs="Arial"/>
                <w:b/>
                <w:sz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25CF2B64" w14:textId="77777777" w:rsidR="00CF1911" w:rsidRPr="00353430" w:rsidRDefault="00CF1911" w:rsidP="009C0E33">
            <w:pPr>
              <w:pStyle w:val="Text"/>
              <w:spacing w:before="0" w:after="0"/>
              <w:jc w:val="center"/>
              <w:rPr>
                <w:rFonts w:ascii="Arial" w:hAnsi="Arial" w:cs="Arial"/>
                <w:b/>
                <w:sz w:val="20"/>
                <w:szCs w:val="20"/>
              </w:rPr>
            </w:pPr>
            <w:r w:rsidRPr="00353430">
              <w:rPr>
                <w:rFonts w:ascii="Arial" w:hAnsi="Arial" w:cs="Arial"/>
                <w:b/>
                <w:sz w:val="20"/>
                <w:szCs w:val="20"/>
              </w:rPr>
              <w:t>Total compensation paid</w:t>
            </w:r>
          </w:p>
        </w:tc>
        <w:tc>
          <w:tcPr>
            <w:tcW w:w="2298" w:type="dxa"/>
            <w:tcBorders>
              <w:top w:val="single" w:sz="4" w:space="0" w:color="auto"/>
              <w:left w:val="single" w:sz="4" w:space="0" w:color="auto"/>
              <w:bottom w:val="single" w:sz="4" w:space="0" w:color="auto"/>
              <w:right w:val="single" w:sz="4" w:space="0" w:color="auto"/>
            </w:tcBorders>
            <w:vAlign w:val="center"/>
          </w:tcPr>
          <w:p w14:paraId="17C065E2" w14:textId="77777777" w:rsidR="00CF1911" w:rsidRPr="00353430" w:rsidRDefault="00CF1911" w:rsidP="009C0E33">
            <w:pPr>
              <w:pStyle w:val="Text"/>
              <w:spacing w:before="0" w:after="0"/>
              <w:jc w:val="center"/>
              <w:rPr>
                <w:rFonts w:ascii="Arial" w:hAnsi="Arial" w:cs="Arial"/>
                <w:b/>
                <w:sz w:val="20"/>
                <w:szCs w:val="20"/>
              </w:rPr>
            </w:pPr>
            <w:r w:rsidRPr="00353430">
              <w:rPr>
                <w:rFonts w:ascii="Arial" w:hAnsi="Arial" w:cs="Arial"/>
                <w:b/>
                <w:sz w:val="20"/>
                <w:szCs w:val="20"/>
              </w:rPr>
              <w:t>Total medical aid paid</w:t>
            </w:r>
          </w:p>
        </w:tc>
      </w:tr>
      <w:tr w:rsidR="00CF1911" w:rsidRPr="00353430" w14:paraId="0D50B0E7" w14:textId="77777777" w:rsidTr="007173B6">
        <w:trPr>
          <w:trHeight w:val="231"/>
          <w:jc w:val="center"/>
        </w:trPr>
        <w:tc>
          <w:tcPr>
            <w:tcW w:w="1585" w:type="dxa"/>
            <w:tcBorders>
              <w:top w:val="single" w:sz="4" w:space="0" w:color="auto"/>
              <w:left w:val="single" w:sz="4" w:space="0" w:color="auto"/>
              <w:bottom w:val="single" w:sz="4" w:space="0" w:color="auto"/>
              <w:right w:val="single" w:sz="4" w:space="0" w:color="auto"/>
            </w:tcBorders>
          </w:tcPr>
          <w:p w14:paraId="7469E8F0" w14:textId="77777777" w:rsidR="00CF1911" w:rsidRPr="00353430" w:rsidRDefault="00CF1911" w:rsidP="0085253B">
            <w:pPr>
              <w:pStyle w:val="Text"/>
              <w:spacing w:before="0" w:after="0"/>
              <w:rPr>
                <w:rFonts w:ascii="Arial" w:hAnsi="Arial" w:cs="Arial"/>
                <w:sz w:val="20"/>
              </w:rPr>
            </w:pPr>
            <w:r w:rsidRPr="00353430">
              <w:rPr>
                <w:rFonts w:ascii="Arial" w:hAnsi="Arial" w:cs="Arial"/>
                <w:sz w:val="20"/>
              </w:rPr>
              <w:t>Min</w:t>
            </w:r>
          </w:p>
        </w:tc>
        <w:tc>
          <w:tcPr>
            <w:tcW w:w="2160" w:type="dxa"/>
            <w:tcBorders>
              <w:top w:val="single" w:sz="4" w:space="0" w:color="auto"/>
              <w:left w:val="single" w:sz="4" w:space="0" w:color="auto"/>
              <w:bottom w:val="single" w:sz="4" w:space="0" w:color="auto"/>
              <w:right w:val="single" w:sz="4" w:space="0" w:color="auto"/>
            </w:tcBorders>
          </w:tcPr>
          <w:p w14:paraId="1E1A3414" w14:textId="77777777" w:rsidR="00CF1911" w:rsidRPr="00353430" w:rsidRDefault="00CF1911" w:rsidP="0085253B">
            <w:pPr>
              <w:pStyle w:val="Text"/>
              <w:spacing w:before="0" w:after="0"/>
              <w:jc w:val="right"/>
              <w:rPr>
                <w:rFonts w:ascii="Arial" w:hAnsi="Arial" w:cs="Arial"/>
                <w:sz w:val="20"/>
              </w:rPr>
            </w:pPr>
            <w:r w:rsidRPr="00353430">
              <w:rPr>
                <w:rFonts w:ascii="Arial" w:hAnsi="Arial" w:cs="Arial"/>
                <w:sz w:val="20"/>
              </w:rPr>
              <w:t>$0</w:t>
            </w:r>
            <w:r w:rsidR="00E15461" w:rsidRPr="00353430">
              <w:rPr>
                <w:rFonts w:ascii="Arial" w:hAnsi="Arial" w:cs="Arial"/>
                <w:sz w:val="20"/>
              </w:rPr>
              <w:t>.00</w:t>
            </w:r>
          </w:p>
        </w:tc>
        <w:tc>
          <w:tcPr>
            <w:tcW w:w="2298" w:type="dxa"/>
            <w:tcBorders>
              <w:top w:val="single" w:sz="4" w:space="0" w:color="auto"/>
              <w:left w:val="single" w:sz="4" w:space="0" w:color="auto"/>
              <w:bottom w:val="single" w:sz="4" w:space="0" w:color="auto"/>
              <w:right w:val="single" w:sz="4" w:space="0" w:color="auto"/>
            </w:tcBorders>
          </w:tcPr>
          <w:p w14:paraId="6E4CA487" w14:textId="77777777" w:rsidR="00CF1911" w:rsidRPr="00353430" w:rsidRDefault="00CF1911" w:rsidP="0085253B">
            <w:pPr>
              <w:pStyle w:val="Text"/>
              <w:spacing w:before="0" w:after="0"/>
              <w:jc w:val="right"/>
              <w:rPr>
                <w:rFonts w:ascii="Arial" w:hAnsi="Arial" w:cs="Arial"/>
                <w:sz w:val="20"/>
              </w:rPr>
            </w:pPr>
            <w:r w:rsidRPr="00353430">
              <w:rPr>
                <w:rFonts w:ascii="Arial" w:hAnsi="Arial" w:cs="Arial"/>
                <w:sz w:val="20"/>
              </w:rPr>
              <w:t>$0</w:t>
            </w:r>
            <w:r w:rsidR="00E15461" w:rsidRPr="00353430">
              <w:rPr>
                <w:rFonts w:ascii="Arial" w:hAnsi="Arial" w:cs="Arial"/>
                <w:sz w:val="20"/>
              </w:rPr>
              <w:t>.00</w:t>
            </w:r>
          </w:p>
        </w:tc>
      </w:tr>
      <w:tr w:rsidR="00CF1911" w:rsidRPr="00353430" w14:paraId="7C3981D5" w14:textId="77777777" w:rsidTr="007173B6">
        <w:trPr>
          <w:trHeight w:val="231"/>
          <w:jc w:val="center"/>
        </w:trPr>
        <w:tc>
          <w:tcPr>
            <w:tcW w:w="1585" w:type="dxa"/>
            <w:tcBorders>
              <w:top w:val="single" w:sz="4" w:space="0" w:color="auto"/>
              <w:left w:val="single" w:sz="4" w:space="0" w:color="auto"/>
              <w:bottom w:val="single" w:sz="4" w:space="0" w:color="auto"/>
              <w:right w:val="single" w:sz="4" w:space="0" w:color="auto"/>
            </w:tcBorders>
          </w:tcPr>
          <w:p w14:paraId="6B9F4A15" w14:textId="77777777" w:rsidR="00CF1911" w:rsidRPr="00353430" w:rsidRDefault="00CF1911" w:rsidP="0085253B">
            <w:pPr>
              <w:pStyle w:val="Text"/>
              <w:spacing w:before="0" w:after="0"/>
              <w:rPr>
                <w:rFonts w:ascii="Arial" w:hAnsi="Arial" w:cs="Arial"/>
                <w:sz w:val="20"/>
              </w:rPr>
            </w:pPr>
            <w:r w:rsidRPr="00353430">
              <w:rPr>
                <w:rFonts w:ascii="Arial" w:hAnsi="Arial" w:cs="Arial"/>
                <w:sz w:val="20"/>
              </w:rPr>
              <w:t>Max</w:t>
            </w:r>
          </w:p>
        </w:tc>
        <w:tc>
          <w:tcPr>
            <w:tcW w:w="2160" w:type="dxa"/>
            <w:tcBorders>
              <w:top w:val="single" w:sz="4" w:space="0" w:color="auto"/>
              <w:left w:val="single" w:sz="4" w:space="0" w:color="auto"/>
              <w:bottom w:val="single" w:sz="4" w:space="0" w:color="auto"/>
              <w:right w:val="single" w:sz="4" w:space="0" w:color="auto"/>
            </w:tcBorders>
          </w:tcPr>
          <w:p w14:paraId="58EA025C" w14:textId="77777777" w:rsidR="00CF1911" w:rsidRPr="00353430" w:rsidRDefault="00CF1911" w:rsidP="0085253B">
            <w:pPr>
              <w:pStyle w:val="Text"/>
              <w:spacing w:before="0" w:after="0"/>
              <w:jc w:val="right"/>
              <w:rPr>
                <w:rFonts w:ascii="Arial" w:hAnsi="Arial" w:cs="Arial"/>
                <w:sz w:val="20"/>
              </w:rPr>
            </w:pPr>
            <w:r w:rsidRPr="00353430">
              <w:rPr>
                <w:rFonts w:ascii="Arial" w:hAnsi="Arial" w:cs="Arial"/>
                <w:sz w:val="20"/>
              </w:rPr>
              <w:t>$127,420</w:t>
            </w:r>
            <w:r w:rsidR="00E15461" w:rsidRPr="00353430">
              <w:rPr>
                <w:rFonts w:ascii="Arial" w:hAnsi="Arial" w:cs="Arial"/>
                <w:sz w:val="20"/>
              </w:rPr>
              <w:t>.00</w:t>
            </w:r>
          </w:p>
        </w:tc>
        <w:tc>
          <w:tcPr>
            <w:tcW w:w="2298" w:type="dxa"/>
            <w:tcBorders>
              <w:top w:val="single" w:sz="4" w:space="0" w:color="auto"/>
              <w:left w:val="single" w:sz="4" w:space="0" w:color="auto"/>
              <w:bottom w:val="single" w:sz="4" w:space="0" w:color="auto"/>
              <w:right w:val="single" w:sz="4" w:space="0" w:color="auto"/>
            </w:tcBorders>
          </w:tcPr>
          <w:p w14:paraId="246971A5" w14:textId="77777777" w:rsidR="00CF1911" w:rsidRPr="00353430" w:rsidRDefault="00CF1911" w:rsidP="0085253B">
            <w:pPr>
              <w:pStyle w:val="Text"/>
              <w:spacing w:before="0" w:after="0"/>
              <w:jc w:val="right"/>
              <w:rPr>
                <w:rFonts w:ascii="Arial" w:hAnsi="Arial" w:cs="Arial"/>
                <w:sz w:val="20"/>
              </w:rPr>
            </w:pPr>
            <w:r w:rsidRPr="00353430">
              <w:rPr>
                <w:rFonts w:ascii="Arial" w:hAnsi="Arial" w:cs="Arial"/>
                <w:sz w:val="20"/>
              </w:rPr>
              <w:t>$72</w:t>
            </w:r>
            <w:r w:rsidR="00731274" w:rsidRPr="00353430">
              <w:rPr>
                <w:rFonts w:ascii="Arial" w:hAnsi="Arial" w:cs="Arial"/>
                <w:sz w:val="20"/>
              </w:rPr>
              <w:t>,</w:t>
            </w:r>
            <w:r w:rsidRPr="00353430">
              <w:rPr>
                <w:rFonts w:ascii="Arial" w:hAnsi="Arial" w:cs="Arial"/>
                <w:sz w:val="20"/>
              </w:rPr>
              <w:t>537</w:t>
            </w:r>
            <w:r w:rsidR="00E15461" w:rsidRPr="00353430">
              <w:rPr>
                <w:rFonts w:ascii="Arial" w:hAnsi="Arial" w:cs="Arial"/>
                <w:sz w:val="20"/>
              </w:rPr>
              <w:t>.00</w:t>
            </w:r>
          </w:p>
        </w:tc>
      </w:tr>
      <w:tr w:rsidR="00CF1911" w:rsidRPr="00353430" w14:paraId="34DC007A" w14:textId="77777777" w:rsidTr="007173B6">
        <w:trPr>
          <w:trHeight w:val="219"/>
          <w:jc w:val="center"/>
        </w:trPr>
        <w:tc>
          <w:tcPr>
            <w:tcW w:w="1585" w:type="dxa"/>
            <w:tcBorders>
              <w:top w:val="single" w:sz="4" w:space="0" w:color="auto"/>
              <w:left w:val="single" w:sz="4" w:space="0" w:color="auto"/>
              <w:bottom w:val="single" w:sz="4" w:space="0" w:color="auto"/>
              <w:right w:val="single" w:sz="4" w:space="0" w:color="auto"/>
            </w:tcBorders>
          </w:tcPr>
          <w:p w14:paraId="4536BFBD" w14:textId="77777777" w:rsidR="00CF1911" w:rsidRPr="00353430" w:rsidRDefault="00CF1911" w:rsidP="0085253B">
            <w:pPr>
              <w:pStyle w:val="Text"/>
              <w:spacing w:before="0" w:after="0"/>
              <w:rPr>
                <w:rFonts w:ascii="Arial" w:hAnsi="Arial" w:cs="Arial"/>
                <w:sz w:val="20"/>
              </w:rPr>
            </w:pPr>
            <w:r w:rsidRPr="00353430">
              <w:rPr>
                <w:rFonts w:ascii="Arial" w:hAnsi="Arial" w:cs="Arial"/>
                <w:sz w:val="20"/>
              </w:rPr>
              <w:t>Mean</w:t>
            </w:r>
          </w:p>
        </w:tc>
        <w:tc>
          <w:tcPr>
            <w:tcW w:w="2160" w:type="dxa"/>
            <w:tcBorders>
              <w:top w:val="single" w:sz="4" w:space="0" w:color="auto"/>
              <w:left w:val="single" w:sz="4" w:space="0" w:color="auto"/>
              <w:bottom w:val="single" w:sz="4" w:space="0" w:color="auto"/>
              <w:right w:val="single" w:sz="4" w:space="0" w:color="auto"/>
            </w:tcBorders>
          </w:tcPr>
          <w:p w14:paraId="60669D22" w14:textId="0A157A64" w:rsidR="00CF1911" w:rsidRPr="00353430" w:rsidRDefault="00CF1911" w:rsidP="0085253B">
            <w:pPr>
              <w:pStyle w:val="Text"/>
              <w:spacing w:before="0" w:after="0"/>
              <w:jc w:val="right"/>
              <w:rPr>
                <w:rFonts w:ascii="Arial" w:hAnsi="Arial" w:cs="Arial"/>
                <w:sz w:val="20"/>
              </w:rPr>
            </w:pPr>
            <w:r w:rsidRPr="00353430">
              <w:rPr>
                <w:rFonts w:ascii="Arial" w:hAnsi="Arial" w:cs="Arial"/>
                <w:sz w:val="20"/>
              </w:rPr>
              <w:t>$3</w:t>
            </w:r>
            <w:r w:rsidR="00E80C04" w:rsidRPr="00353430">
              <w:rPr>
                <w:rFonts w:ascii="Arial" w:hAnsi="Arial" w:cs="Arial"/>
                <w:sz w:val="20"/>
              </w:rPr>
              <w:t>,</w:t>
            </w:r>
            <w:r w:rsidRPr="00353430">
              <w:rPr>
                <w:rFonts w:ascii="Arial" w:hAnsi="Arial" w:cs="Arial"/>
                <w:sz w:val="20"/>
              </w:rPr>
              <w:t>575</w:t>
            </w:r>
            <w:r w:rsidR="00E15461" w:rsidRPr="00353430">
              <w:rPr>
                <w:rFonts w:ascii="Arial" w:hAnsi="Arial" w:cs="Arial"/>
                <w:sz w:val="20"/>
              </w:rPr>
              <w:t>.00</w:t>
            </w:r>
          </w:p>
        </w:tc>
        <w:tc>
          <w:tcPr>
            <w:tcW w:w="2298" w:type="dxa"/>
            <w:tcBorders>
              <w:top w:val="single" w:sz="4" w:space="0" w:color="auto"/>
              <w:left w:val="single" w:sz="4" w:space="0" w:color="auto"/>
              <w:bottom w:val="single" w:sz="4" w:space="0" w:color="auto"/>
              <w:right w:val="single" w:sz="4" w:space="0" w:color="auto"/>
            </w:tcBorders>
          </w:tcPr>
          <w:p w14:paraId="5BA71BA2" w14:textId="75050579" w:rsidR="00CF1911" w:rsidRPr="00353430" w:rsidRDefault="00CF1911" w:rsidP="0085253B">
            <w:pPr>
              <w:pStyle w:val="Text"/>
              <w:spacing w:before="0" w:after="0"/>
              <w:jc w:val="right"/>
              <w:rPr>
                <w:rFonts w:ascii="Arial" w:hAnsi="Arial" w:cs="Arial"/>
                <w:sz w:val="20"/>
              </w:rPr>
            </w:pPr>
            <w:r w:rsidRPr="00353430">
              <w:rPr>
                <w:rFonts w:ascii="Arial" w:hAnsi="Arial" w:cs="Arial"/>
                <w:sz w:val="20"/>
              </w:rPr>
              <w:t>$2</w:t>
            </w:r>
            <w:r w:rsidR="00E80C04" w:rsidRPr="00353430">
              <w:rPr>
                <w:rFonts w:ascii="Arial" w:hAnsi="Arial" w:cs="Arial"/>
                <w:sz w:val="20"/>
              </w:rPr>
              <w:t>,</w:t>
            </w:r>
            <w:r w:rsidRPr="00353430">
              <w:rPr>
                <w:rFonts w:ascii="Arial" w:hAnsi="Arial" w:cs="Arial"/>
                <w:sz w:val="20"/>
              </w:rPr>
              <w:t>170</w:t>
            </w:r>
            <w:r w:rsidR="00E15461" w:rsidRPr="00353430">
              <w:rPr>
                <w:rFonts w:ascii="Arial" w:hAnsi="Arial" w:cs="Arial"/>
                <w:sz w:val="20"/>
              </w:rPr>
              <w:t>.00</w:t>
            </w:r>
          </w:p>
        </w:tc>
      </w:tr>
      <w:tr w:rsidR="00CF1911" w:rsidRPr="00353430" w14:paraId="78B287CD" w14:textId="77777777" w:rsidTr="007173B6">
        <w:trPr>
          <w:trHeight w:val="231"/>
          <w:jc w:val="center"/>
        </w:trPr>
        <w:tc>
          <w:tcPr>
            <w:tcW w:w="1585" w:type="dxa"/>
            <w:tcBorders>
              <w:top w:val="single" w:sz="4" w:space="0" w:color="auto"/>
              <w:left w:val="single" w:sz="4" w:space="0" w:color="auto"/>
              <w:bottom w:val="single" w:sz="4" w:space="0" w:color="auto"/>
              <w:right w:val="single" w:sz="4" w:space="0" w:color="auto"/>
            </w:tcBorders>
          </w:tcPr>
          <w:p w14:paraId="770B0E00" w14:textId="77777777" w:rsidR="00CF1911" w:rsidRPr="00353430" w:rsidRDefault="00CF1911" w:rsidP="0085253B">
            <w:pPr>
              <w:pStyle w:val="Text"/>
              <w:spacing w:before="0" w:after="0"/>
              <w:rPr>
                <w:rFonts w:ascii="Arial" w:hAnsi="Arial" w:cs="Arial"/>
                <w:sz w:val="20"/>
              </w:rPr>
            </w:pPr>
            <w:r w:rsidRPr="00353430">
              <w:rPr>
                <w:rFonts w:ascii="Arial" w:hAnsi="Arial" w:cs="Arial"/>
                <w:sz w:val="20"/>
              </w:rPr>
              <w:t>Median</w:t>
            </w:r>
          </w:p>
        </w:tc>
        <w:tc>
          <w:tcPr>
            <w:tcW w:w="2160" w:type="dxa"/>
            <w:tcBorders>
              <w:top w:val="single" w:sz="4" w:space="0" w:color="auto"/>
              <w:left w:val="single" w:sz="4" w:space="0" w:color="auto"/>
              <w:bottom w:val="single" w:sz="4" w:space="0" w:color="auto"/>
              <w:right w:val="single" w:sz="4" w:space="0" w:color="auto"/>
            </w:tcBorders>
          </w:tcPr>
          <w:p w14:paraId="7E25135A" w14:textId="77777777" w:rsidR="00CF1911" w:rsidRPr="00353430" w:rsidRDefault="00CF1911" w:rsidP="0085253B">
            <w:pPr>
              <w:pStyle w:val="Text"/>
              <w:spacing w:before="0" w:after="0"/>
              <w:jc w:val="right"/>
              <w:rPr>
                <w:rFonts w:ascii="Arial" w:hAnsi="Arial" w:cs="Arial"/>
                <w:sz w:val="20"/>
              </w:rPr>
            </w:pPr>
            <w:r w:rsidRPr="00353430">
              <w:rPr>
                <w:rFonts w:ascii="Arial" w:hAnsi="Arial" w:cs="Arial"/>
                <w:sz w:val="20"/>
              </w:rPr>
              <w:t>$784</w:t>
            </w:r>
            <w:r w:rsidR="00E15461" w:rsidRPr="00353430">
              <w:rPr>
                <w:rFonts w:ascii="Arial" w:hAnsi="Arial" w:cs="Arial"/>
                <w:sz w:val="20"/>
              </w:rPr>
              <w:t>.00</w:t>
            </w:r>
          </w:p>
        </w:tc>
        <w:tc>
          <w:tcPr>
            <w:tcW w:w="2298" w:type="dxa"/>
            <w:tcBorders>
              <w:top w:val="single" w:sz="4" w:space="0" w:color="auto"/>
              <w:left w:val="single" w:sz="4" w:space="0" w:color="auto"/>
              <w:bottom w:val="single" w:sz="4" w:space="0" w:color="auto"/>
              <w:right w:val="single" w:sz="4" w:space="0" w:color="auto"/>
            </w:tcBorders>
          </w:tcPr>
          <w:p w14:paraId="6F645F8D" w14:textId="77777777" w:rsidR="00CF1911" w:rsidRPr="00353430" w:rsidRDefault="00CF1911" w:rsidP="0085253B">
            <w:pPr>
              <w:pStyle w:val="Text"/>
              <w:spacing w:before="0" w:after="0"/>
              <w:jc w:val="right"/>
              <w:rPr>
                <w:rFonts w:ascii="Arial" w:hAnsi="Arial" w:cs="Arial"/>
                <w:sz w:val="20"/>
              </w:rPr>
            </w:pPr>
            <w:r w:rsidRPr="00353430">
              <w:rPr>
                <w:rFonts w:ascii="Arial" w:hAnsi="Arial" w:cs="Arial"/>
                <w:sz w:val="20"/>
              </w:rPr>
              <w:t>$806</w:t>
            </w:r>
            <w:r w:rsidR="00E15461" w:rsidRPr="00353430">
              <w:rPr>
                <w:rFonts w:ascii="Arial" w:hAnsi="Arial" w:cs="Arial"/>
                <w:sz w:val="20"/>
              </w:rPr>
              <w:t>.00</w:t>
            </w:r>
          </w:p>
        </w:tc>
      </w:tr>
      <w:tr w:rsidR="00CF1911" w:rsidRPr="00353430" w14:paraId="1408A1B2" w14:textId="77777777" w:rsidTr="007173B6">
        <w:trPr>
          <w:trHeight w:val="231"/>
          <w:jc w:val="center"/>
        </w:trPr>
        <w:tc>
          <w:tcPr>
            <w:tcW w:w="1585" w:type="dxa"/>
            <w:tcBorders>
              <w:top w:val="single" w:sz="4" w:space="0" w:color="auto"/>
              <w:left w:val="single" w:sz="4" w:space="0" w:color="auto"/>
              <w:bottom w:val="single" w:sz="4" w:space="0" w:color="auto"/>
              <w:right w:val="single" w:sz="4" w:space="0" w:color="auto"/>
            </w:tcBorders>
          </w:tcPr>
          <w:p w14:paraId="7410ACBE" w14:textId="77777777" w:rsidR="00CF1911" w:rsidRPr="00353430" w:rsidRDefault="00CF1911" w:rsidP="0085253B">
            <w:pPr>
              <w:pStyle w:val="Text"/>
              <w:spacing w:before="0" w:after="0"/>
              <w:rPr>
                <w:rFonts w:ascii="Arial" w:hAnsi="Arial" w:cs="Arial"/>
                <w:b/>
                <w:sz w:val="20"/>
              </w:rPr>
            </w:pPr>
            <w:r w:rsidRPr="00353430">
              <w:rPr>
                <w:rFonts w:ascii="Arial" w:hAnsi="Arial" w:cs="Arial"/>
                <w:b/>
                <w:sz w:val="20"/>
              </w:rPr>
              <w:t>Total</w:t>
            </w:r>
          </w:p>
        </w:tc>
        <w:tc>
          <w:tcPr>
            <w:tcW w:w="2160" w:type="dxa"/>
            <w:tcBorders>
              <w:left w:val="single" w:sz="4" w:space="0" w:color="auto"/>
              <w:bottom w:val="single" w:sz="4" w:space="0" w:color="auto"/>
              <w:right w:val="single" w:sz="4" w:space="0" w:color="auto"/>
            </w:tcBorders>
          </w:tcPr>
          <w:p w14:paraId="3EBFFD2B" w14:textId="5CAFE72B" w:rsidR="00CF1911" w:rsidRPr="00353430" w:rsidRDefault="00E80C04" w:rsidP="0085253B">
            <w:pPr>
              <w:pStyle w:val="Text"/>
              <w:spacing w:before="0" w:after="0"/>
              <w:jc w:val="right"/>
              <w:rPr>
                <w:rFonts w:ascii="Arial" w:hAnsi="Arial" w:cs="Arial"/>
                <w:b/>
                <w:sz w:val="20"/>
              </w:rPr>
            </w:pPr>
            <w:r w:rsidRPr="00353430">
              <w:rPr>
                <w:rFonts w:ascii="Arial" w:hAnsi="Arial" w:cs="Arial"/>
                <w:b/>
                <w:sz w:val="20"/>
              </w:rPr>
              <w:t>$</w:t>
            </w:r>
            <w:r w:rsidR="00CF1911" w:rsidRPr="00353430">
              <w:rPr>
                <w:rFonts w:ascii="Arial" w:hAnsi="Arial" w:cs="Arial"/>
                <w:b/>
                <w:sz w:val="20"/>
              </w:rPr>
              <w:t>2</w:t>
            </w:r>
            <w:r w:rsidR="00871361" w:rsidRPr="00353430">
              <w:rPr>
                <w:rFonts w:ascii="Arial" w:hAnsi="Arial" w:cs="Arial"/>
                <w:b/>
                <w:sz w:val="20"/>
              </w:rPr>
              <w:t>,</w:t>
            </w:r>
            <w:r w:rsidR="00CF1911" w:rsidRPr="00353430">
              <w:rPr>
                <w:rFonts w:ascii="Arial" w:hAnsi="Arial" w:cs="Arial"/>
                <w:b/>
                <w:sz w:val="20"/>
              </w:rPr>
              <w:t>310</w:t>
            </w:r>
          </w:p>
        </w:tc>
        <w:tc>
          <w:tcPr>
            <w:tcW w:w="2298" w:type="dxa"/>
            <w:tcBorders>
              <w:top w:val="single" w:sz="4" w:space="0" w:color="auto"/>
              <w:left w:val="single" w:sz="4" w:space="0" w:color="auto"/>
              <w:bottom w:val="single" w:sz="4" w:space="0" w:color="auto"/>
              <w:right w:val="single" w:sz="4" w:space="0" w:color="auto"/>
            </w:tcBorders>
          </w:tcPr>
          <w:p w14:paraId="6660361B" w14:textId="63445255" w:rsidR="00CF1911" w:rsidRPr="00353430" w:rsidRDefault="00E80C04" w:rsidP="0085253B">
            <w:pPr>
              <w:pStyle w:val="Text"/>
              <w:spacing w:before="0" w:after="0"/>
              <w:jc w:val="right"/>
              <w:rPr>
                <w:rFonts w:ascii="Arial" w:hAnsi="Arial" w:cs="Arial"/>
                <w:b/>
                <w:sz w:val="20"/>
              </w:rPr>
            </w:pPr>
            <w:r w:rsidRPr="00353430">
              <w:rPr>
                <w:rFonts w:ascii="Arial" w:hAnsi="Arial" w:cs="Arial"/>
                <w:b/>
                <w:sz w:val="20"/>
              </w:rPr>
              <w:t>$</w:t>
            </w:r>
            <w:r w:rsidR="00CF1911" w:rsidRPr="00353430">
              <w:rPr>
                <w:rFonts w:ascii="Arial" w:hAnsi="Arial" w:cs="Arial"/>
                <w:b/>
                <w:sz w:val="20"/>
              </w:rPr>
              <w:t>2</w:t>
            </w:r>
            <w:r w:rsidR="00871361" w:rsidRPr="00353430">
              <w:rPr>
                <w:rFonts w:ascii="Arial" w:hAnsi="Arial" w:cs="Arial"/>
                <w:b/>
                <w:sz w:val="20"/>
              </w:rPr>
              <w:t>,</w:t>
            </w:r>
            <w:r w:rsidR="00CF1911" w:rsidRPr="00353430">
              <w:rPr>
                <w:rFonts w:ascii="Arial" w:hAnsi="Arial" w:cs="Arial"/>
                <w:b/>
                <w:sz w:val="20"/>
              </w:rPr>
              <w:t>310</w:t>
            </w:r>
          </w:p>
        </w:tc>
      </w:tr>
      <w:tr w:rsidR="00067350" w:rsidRPr="00353430" w14:paraId="0CDB565E" w14:textId="77777777" w:rsidTr="007173B6">
        <w:trPr>
          <w:trHeight w:val="202"/>
          <w:jc w:val="center"/>
        </w:trPr>
        <w:tc>
          <w:tcPr>
            <w:tcW w:w="6043" w:type="dxa"/>
            <w:gridSpan w:val="3"/>
            <w:tcBorders>
              <w:top w:val="single" w:sz="4" w:space="0" w:color="auto"/>
              <w:left w:val="single" w:sz="4" w:space="0" w:color="auto"/>
              <w:bottom w:val="single" w:sz="4" w:space="0" w:color="auto"/>
              <w:right w:val="single" w:sz="4" w:space="0" w:color="auto"/>
            </w:tcBorders>
          </w:tcPr>
          <w:p w14:paraId="2A2FF51E" w14:textId="428874BA" w:rsidR="00067350" w:rsidRPr="00353430" w:rsidRDefault="00067350" w:rsidP="002E4DFD">
            <w:pPr>
              <w:pStyle w:val="Text"/>
              <w:spacing w:before="0" w:after="0"/>
              <w:rPr>
                <w:rFonts w:ascii="Arial" w:hAnsi="Arial" w:cs="Arial"/>
                <w:sz w:val="16"/>
              </w:rPr>
            </w:pPr>
            <w:r w:rsidRPr="00353430">
              <w:rPr>
                <w:rFonts w:ascii="Arial" w:hAnsi="Arial" w:cs="Arial"/>
                <w:sz w:val="16"/>
              </w:rPr>
              <w:t>Source: WCB administrative data</w:t>
            </w:r>
            <w:r w:rsidR="00C54D73" w:rsidRPr="00353430">
              <w:rPr>
                <w:rFonts w:ascii="Arial" w:hAnsi="Arial" w:cs="Arial"/>
                <w:sz w:val="16"/>
              </w:rPr>
              <w:t>.</w:t>
            </w:r>
          </w:p>
        </w:tc>
      </w:tr>
    </w:tbl>
    <w:p w14:paraId="558D1F27" w14:textId="77777777" w:rsidR="009C0E33" w:rsidRPr="00353430" w:rsidRDefault="009C0E33" w:rsidP="00284251"/>
    <w:p w14:paraId="21F0EE31" w14:textId="77777777" w:rsidR="00341320" w:rsidRPr="00353430" w:rsidRDefault="00341320" w:rsidP="004B0AE4">
      <w:pPr>
        <w:pStyle w:val="Heading2"/>
      </w:pPr>
      <w:bookmarkStart w:id="65" w:name="_Toc458770934"/>
      <w:r w:rsidRPr="00353430">
        <w:t xml:space="preserve">The impact of the </w:t>
      </w:r>
      <w:r w:rsidR="0013527A" w:rsidRPr="00353430">
        <w:t xml:space="preserve">injury </w:t>
      </w:r>
      <w:r w:rsidR="00E15461" w:rsidRPr="00353430">
        <w:t>—</w:t>
      </w:r>
      <w:r w:rsidRPr="00353430">
        <w:t xml:space="preserve"> </w:t>
      </w:r>
      <w:r w:rsidR="009D4488" w:rsidRPr="00353430">
        <w:t xml:space="preserve">primary respondent </w:t>
      </w:r>
      <w:r w:rsidRPr="00353430">
        <w:t>perspective</w:t>
      </w:r>
      <w:bookmarkEnd w:id="65"/>
    </w:p>
    <w:p w14:paraId="32EE8B2B" w14:textId="47350755" w:rsidR="00341320" w:rsidRPr="00353430" w:rsidRDefault="00341320" w:rsidP="006C4522">
      <w:pPr>
        <w:spacing w:after="240"/>
      </w:pPr>
      <w:r w:rsidRPr="00353430">
        <w:t xml:space="preserve">Primary respondents are the centre of this research. This section </w:t>
      </w:r>
      <w:r w:rsidR="00A368D2" w:rsidRPr="00353430">
        <w:t>describes</w:t>
      </w:r>
      <w:r w:rsidRPr="00353430">
        <w:t xml:space="preserve"> the nature of employment at the time of the </w:t>
      </w:r>
      <w:r w:rsidR="0094042D" w:rsidRPr="00353430">
        <w:t>injury</w:t>
      </w:r>
      <w:r w:rsidRPr="00353430">
        <w:t xml:space="preserve">, </w:t>
      </w:r>
      <w:r w:rsidR="00E15461" w:rsidRPr="00353430">
        <w:t xml:space="preserve">the </w:t>
      </w:r>
      <w:r w:rsidRPr="00353430">
        <w:t xml:space="preserve">impact of the </w:t>
      </w:r>
      <w:r w:rsidR="0013527A" w:rsidRPr="00353430">
        <w:t>injur</w:t>
      </w:r>
      <w:r w:rsidR="00E15461" w:rsidRPr="00353430">
        <w:t>ies</w:t>
      </w:r>
      <w:r w:rsidR="0013527A" w:rsidRPr="00353430">
        <w:t xml:space="preserve"> </w:t>
      </w:r>
      <w:r w:rsidRPr="00353430">
        <w:t>on employment</w:t>
      </w:r>
      <w:r w:rsidR="00E15461" w:rsidRPr="00353430">
        <w:t xml:space="preserve"> and employment income, </w:t>
      </w:r>
      <w:r w:rsidR="00E80C04" w:rsidRPr="00353430">
        <w:t xml:space="preserve">the </w:t>
      </w:r>
      <w:r w:rsidR="00E15461" w:rsidRPr="00353430">
        <w:t>non-WCB-</w:t>
      </w:r>
      <w:r w:rsidRPr="00353430">
        <w:t xml:space="preserve">covered expenses associated with the </w:t>
      </w:r>
      <w:r w:rsidR="0094042D" w:rsidRPr="00353430">
        <w:t>inju</w:t>
      </w:r>
      <w:r w:rsidR="00E15461" w:rsidRPr="00353430">
        <w:t>ries</w:t>
      </w:r>
      <w:r w:rsidRPr="00353430">
        <w:t xml:space="preserve">, </w:t>
      </w:r>
      <w:r w:rsidR="00E80C04" w:rsidRPr="00353430">
        <w:t xml:space="preserve">the </w:t>
      </w:r>
      <w:r w:rsidRPr="00353430">
        <w:t>self-reported impact of the inj</w:t>
      </w:r>
      <w:r w:rsidR="00E15461" w:rsidRPr="00353430">
        <w:t>uries</w:t>
      </w:r>
      <w:r w:rsidRPr="00353430">
        <w:t xml:space="preserve"> on activities of daily living</w:t>
      </w:r>
      <w:r w:rsidR="00AD296D" w:rsidRPr="00353430">
        <w:t>,</w:t>
      </w:r>
      <w:r w:rsidRPr="00353430">
        <w:t xml:space="preserve"> </w:t>
      </w:r>
      <w:r w:rsidR="00E15461" w:rsidRPr="00353430">
        <w:t>and</w:t>
      </w:r>
      <w:r w:rsidRPr="00353430">
        <w:t xml:space="preserve"> </w:t>
      </w:r>
      <w:r w:rsidR="00E80C04" w:rsidRPr="00353430">
        <w:t xml:space="preserve">the </w:t>
      </w:r>
      <w:r w:rsidRPr="00353430">
        <w:t xml:space="preserve">emotional impacts of the </w:t>
      </w:r>
      <w:r w:rsidR="0094042D" w:rsidRPr="00353430">
        <w:t>inju</w:t>
      </w:r>
      <w:r w:rsidR="00E15461" w:rsidRPr="00353430">
        <w:t>ries</w:t>
      </w:r>
      <w:r w:rsidRPr="00353430">
        <w:t>.</w:t>
      </w:r>
    </w:p>
    <w:p w14:paraId="045DC166" w14:textId="77777777" w:rsidR="00A75269" w:rsidRPr="00353430" w:rsidRDefault="00A75269" w:rsidP="006759DD">
      <w:pPr>
        <w:pStyle w:val="Heading3"/>
        <w:numPr>
          <w:ilvl w:val="0"/>
          <w:numId w:val="0"/>
        </w:numPr>
        <w:ind w:left="2517" w:hanging="1077"/>
      </w:pPr>
      <w:r w:rsidRPr="00353430">
        <w:t>Impact on employment and return to work</w:t>
      </w:r>
    </w:p>
    <w:p w14:paraId="1BD11231" w14:textId="0A4E4172" w:rsidR="006759DD" w:rsidRPr="00353430" w:rsidRDefault="006759DD" w:rsidP="006759DD">
      <w:r w:rsidRPr="00353430">
        <w:t xml:space="preserve">Most </w:t>
      </w:r>
      <w:r w:rsidR="00E80C04" w:rsidRPr="00353430">
        <w:t xml:space="preserve">of the </w:t>
      </w:r>
      <w:r w:rsidRPr="00353430">
        <w:t xml:space="preserve">primary respondents </w:t>
      </w:r>
      <w:r w:rsidR="00E80C04" w:rsidRPr="00353430">
        <w:t xml:space="preserve">that </w:t>
      </w:r>
      <w:r w:rsidRPr="00353430">
        <w:t>we interviewed returned to work</w:t>
      </w:r>
      <w:r w:rsidR="00E15461" w:rsidRPr="00353430">
        <w:t xml:space="preserve">. See </w:t>
      </w:r>
      <w:r w:rsidR="00E15461" w:rsidRPr="00353430">
        <w:fldChar w:fldCharType="begin"/>
      </w:r>
      <w:r w:rsidR="00E15461" w:rsidRPr="00353430">
        <w:instrText xml:space="preserve"> REF _Ref433893695 \h  \* MERGEFORMAT </w:instrText>
      </w:r>
      <w:r w:rsidR="00E15461" w:rsidRPr="00353430">
        <w:fldChar w:fldCharType="separate"/>
      </w:r>
      <w:r w:rsidR="00731019" w:rsidRPr="00353430">
        <w:rPr>
          <w:rFonts w:cs="Arial"/>
        </w:rPr>
        <w:t xml:space="preserve">Table </w:t>
      </w:r>
      <w:r w:rsidR="00731019">
        <w:rPr>
          <w:rFonts w:cs="Arial"/>
          <w:noProof/>
        </w:rPr>
        <w:t>21</w:t>
      </w:r>
      <w:r w:rsidR="00E15461" w:rsidRPr="00353430">
        <w:fldChar w:fldCharType="end"/>
      </w:r>
      <w:r w:rsidR="00E15461" w:rsidRPr="00353430">
        <w:t>.</w:t>
      </w:r>
    </w:p>
    <w:p w14:paraId="3EB394C1" w14:textId="77777777" w:rsidR="009A1859" w:rsidRPr="00353430" w:rsidRDefault="009A1859" w:rsidP="006759DD"/>
    <w:tbl>
      <w:tblPr>
        <w:tblW w:w="0" w:type="auto"/>
        <w:jc w:val="center"/>
        <w:tblLayout w:type="fixed"/>
        <w:tblLook w:val="0000" w:firstRow="0" w:lastRow="0" w:firstColumn="0" w:lastColumn="0" w:noHBand="0" w:noVBand="0"/>
      </w:tblPr>
      <w:tblGrid>
        <w:gridCol w:w="3510"/>
        <w:gridCol w:w="1596"/>
        <w:gridCol w:w="1464"/>
      </w:tblGrid>
      <w:tr w:rsidR="006759DD" w:rsidRPr="00353430" w14:paraId="22BD6C92" w14:textId="77777777" w:rsidTr="009A1859">
        <w:trPr>
          <w:jc w:val="center"/>
        </w:trPr>
        <w:tc>
          <w:tcPr>
            <w:tcW w:w="6570" w:type="dxa"/>
            <w:gridSpan w:val="3"/>
            <w:tcBorders>
              <w:top w:val="single" w:sz="2" w:space="0" w:color="auto"/>
              <w:left w:val="single" w:sz="2" w:space="0" w:color="auto"/>
              <w:bottom w:val="single" w:sz="2" w:space="0" w:color="auto"/>
              <w:right w:val="single" w:sz="2" w:space="0" w:color="auto"/>
            </w:tcBorders>
            <w:shd w:val="clear" w:color="auto" w:fill="D9D9D9"/>
          </w:tcPr>
          <w:p w14:paraId="0A5E7760" w14:textId="77777777" w:rsidR="006759DD" w:rsidRPr="00353430" w:rsidRDefault="006759DD" w:rsidP="009A1859">
            <w:pPr>
              <w:pStyle w:val="Caption"/>
              <w:rPr>
                <w:rFonts w:cs="Arial"/>
              </w:rPr>
            </w:pPr>
            <w:bookmarkStart w:id="66" w:name="_Ref433893695"/>
            <w:r w:rsidRPr="00353430">
              <w:rPr>
                <w:rFonts w:cs="Arial"/>
              </w:rPr>
              <w:t xml:space="preserve">Table </w:t>
            </w:r>
            <w:r w:rsidRPr="00353430">
              <w:rPr>
                <w:rFonts w:cs="Arial"/>
              </w:rPr>
              <w:fldChar w:fldCharType="begin"/>
            </w:r>
            <w:r w:rsidRPr="00353430">
              <w:rPr>
                <w:rFonts w:cs="Arial"/>
              </w:rPr>
              <w:instrText xml:space="preserve"> SEQ Table \* ARABIC </w:instrText>
            </w:r>
            <w:r w:rsidRPr="00353430">
              <w:rPr>
                <w:rFonts w:cs="Arial"/>
              </w:rPr>
              <w:fldChar w:fldCharType="separate"/>
            </w:r>
            <w:r w:rsidR="00731019">
              <w:rPr>
                <w:rFonts w:cs="Arial"/>
                <w:noProof/>
              </w:rPr>
              <w:t>21</w:t>
            </w:r>
            <w:r w:rsidRPr="00353430">
              <w:rPr>
                <w:rFonts w:cs="Arial"/>
              </w:rPr>
              <w:fldChar w:fldCharType="end"/>
            </w:r>
            <w:bookmarkEnd w:id="66"/>
            <w:r w:rsidRPr="00353430">
              <w:rPr>
                <w:rFonts w:cs="Arial"/>
              </w:rPr>
              <w:t>: Current employment status</w:t>
            </w:r>
          </w:p>
          <w:p w14:paraId="65164762" w14:textId="77777777" w:rsidR="006759DD" w:rsidRPr="00353430" w:rsidRDefault="006759DD" w:rsidP="009A1859">
            <w:pPr>
              <w:rPr>
                <w:rFonts w:ascii="Arial" w:hAnsi="Arial" w:cs="Arial"/>
                <w:i/>
              </w:rPr>
            </w:pPr>
            <w:r w:rsidRPr="00353430">
              <w:rPr>
                <w:rFonts w:ascii="Arial" w:hAnsi="Arial" w:cs="Arial"/>
                <w:i/>
                <w:sz w:val="18"/>
              </w:rPr>
              <w:t>Are you currently off work because of your injury?</w:t>
            </w:r>
          </w:p>
        </w:tc>
      </w:tr>
      <w:tr w:rsidR="006759DD" w:rsidRPr="00353430" w14:paraId="5ECE9AC4" w14:textId="77777777" w:rsidTr="009A1859">
        <w:trPr>
          <w:jc w:val="center"/>
        </w:trPr>
        <w:tc>
          <w:tcPr>
            <w:tcW w:w="3510" w:type="dxa"/>
            <w:tcBorders>
              <w:top w:val="single" w:sz="2" w:space="0" w:color="auto"/>
              <w:left w:val="single" w:sz="2" w:space="0" w:color="auto"/>
              <w:bottom w:val="single" w:sz="2" w:space="0" w:color="auto"/>
              <w:right w:val="single" w:sz="2" w:space="0" w:color="auto"/>
            </w:tcBorders>
          </w:tcPr>
          <w:p w14:paraId="57FADB14" w14:textId="77777777" w:rsidR="006759DD" w:rsidRPr="00353430" w:rsidRDefault="006759DD" w:rsidP="009A1859">
            <w:pPr>
              <w:jc w:val="center"/>
              <w:rPr>
                <w:rFonts w:ascii="Arial" w:hAnsi="Arial" w:cs="Arial"/>
                <w:b/>
                <w:sz w:val="20"/>
              </w:rPr>
            </w:pPr>
            <w:r w:rsidRPr="00353430">
              <w:rPr>
                <w:rFonts w:ascii="Arial" w:hAnsi="Arial" w:cs="Arial"/>
                <w:b/>
                <w:sz w:val="20"/>
              </w:rPr>
              <w:t>Response</w:t>
            </w:r>
          </w:p>
        </w:tc>
        <w:tc>
          <w:tcPr>
            <w:tcW w:w="1596" w:type="dxa"/>
            <w:tcBorders>
              <w:top w:val="single" w:sz="2" w:space="0" w:color="auto"/>
              <w:left w:val="single" w:sz="2" w:space="0" w:color="auto"/>
              <w:bottom w:val="single" w:sz="2" w:space="0" w:color="auto"/>
              <w:right w:val="single" w:sz="2" w:space="0" w:color="auto"/>
            </w:tcBorders>
          </w:tcPr>
          <w:p w14:paraId="4DB37764" w14:textId="77777777" w:rsidR="006759DD" w:rsidRPr="00353430" w:rsidRDefault="006759DD" w:rsidP="009A1859">
            <w:pPr>
              <w:jc w:val="center"/>
              <w:rPr>
                <w:rFonts w:ascii="Arial" w:hAnsi="Arial" w:cs="Arial"/>
                <w:b/>
                <w:sz w:val="20"/>
              </w:rPr>
            </w:pPr>
            <w:r w:rsidRPr="00353430">
              <w:rPr>
                <w:rFonts w:ascii="Arial" w:hAnsi="Arial" w:cs="Arial"/>
                <w:b/>
                <w:sz w:val="20"/>
              </w:rPr>
              <w:t>Frequency</w:t>
            </w:r>
          </w:p>
        </w:tc>
        <w:tc>
          <w:tcPr>
            <w:tcW w:w="1464" w:type="dxa"/>
            <w:tcBorders>
              <w:top w:val="single" w:sz="2" w:space="0" w:color="auto"/>
              <w:left w:val="single" w:sz="2" w:space="0" w:color="auto"/>
              <w:bottom w:val="single" w:sz="2" w:space="0" w:color="auto"/>
              <w:right w:val="single" w:sz="2" w:space="0" w:color="auto"/>
            </w:tcBorders>
          </w:tcPr>
          <w:p w14:paraId="78F80B18" w14:textId="77777777" w:rsidR="006759DD" w:rsidRPr="00353430" w:rsidRDefault="006759DD" w:rsidP="009A1859">
            <w:pPr>
              <w:jc w:val="center"/>
              <w:rPr>
                <w:rFonts w:ascii="Arial" w:hAnsi="Arial" w:cs="Arial"/>
                <w:b/>
                <w:sz w:val="20"/>
              </w:rPr>
            </w:pPr>
            <w:r w:rsidRPr="00353430">
              <w:rPr>
                <w:rFonts w:ascii="Arial" w:hAnsi="Arial" w:cs="Arial"/>
                <w:b/>
                <w:sz w:val="20"/>
              </w:rPr>
              <w:t>Percent</w:t>
            </w:r>
          </w:p>
        </w:tc>
      </w:tr>
      <w:tr w:rsidR="006759DD" w:rsidRPr="00353430" w14:paraId="38CA9298" w14:textId="77777777" w:rsidTr="009A1859">
        <w:trPr>
          <w:jc w:val="center"/>
        </w:trPr>
        <w:tc>
          <w:tcPr>
            <w:tcW w:w="3510" w:type="dxa"/>
            <w:tcBorders>
              <w:top w:val="single" w:sz="2" w:space="0" w:color="auto"/>
              <w:left w:val="single" w:sz="2" w:space="0" w:color="auto"/>
              <w:bottom w:val="single" w:sz="2" w:space="0" w:color="auto"/>
              <w:right w:val="single" w:sz="2" w:space="0" w:color="auto"/>
            </w:tcBorders>
          </w:tcPr>
          <w:p w14:paraId="37144591" w14:textId="77777777" w:rsidR="006759DD" w:rsidRPr="00353430" w:rsidRDefault="006759DD" w:rsidP="009A1859">
            <w:pPr>
              <w:rPr>
                <w:rFonts w:ascii="Arial" w:hAnsi="Arial" w:cs="Arial"/>
                <w:sz w:val="20"/>
              </w:rPr>
            </w:pPr>
            <w:r w:rsidRPr="00353430">
              <w:rPr>
                <w:rFonts w:ascii="Arial" w:hAnsi="Arial" w:cs="Arial"/>
                <w:sz w:val="20"/>
              </w:rPr>
              <w:t>No</w:t>
            </w:r>
          </w:p>
        </w:tc>
        <w:tc>
          <w:tcPr>
            <w:tcW w:w="1596" w:type="dxa"/>
            <w:tcBorders>
              <w:top w:val="single" w:sz="2" w:space="0" w:color="auto"/>
              <w:left w:val="single" w:sz="2" w:space="0" w:color="auto"/>
              <w:bottom w:val="single" w:sz="2" w:space="0" w:color="auto"/>
              <w:right w:val="single" w:sz="2" w:space="0" w:color="auto"/>
            </w:tcBorders>
          </w:tcPr>
          <w:p w14:paraId="1FBDA8E4" w14:textId="77777777" w:rsidR="006759DD" w:rsidRPr="00353430" w:rsidRDefault="006759DD" w:rsidP="009A1859">
            <w:pPr>
              <w:jc w:val="right"/>
              <w:rPr>
                <w:rFonts w:ascii="Arial" w:hAnsi="Arial" w:cs="Arial"/>
                <w:sz w:val="20"/>
              </w:rPr>
            </w:pPr>
            <w:r w:rsidRPr="00353430">
              <w:rPr>
                <w:rFonts w:ascii="Arial" w:hAnsi="Arial" w:cs="Arial"/>
                <w:sz w:val="20"/>
              </w:rPr>
              <w:t>2</w:t>
            </w:r>
            <w:r w:rsidR="00871361" w:rsidRPr="00353430">
              <w:rPr>
                <w:rFonts w:ascii="Arial" w:hAnsi="Arial" w:cs="Arial"/>
                <w:sz w:val="20"/>
              </w:rPr>
              <w:t>,</w:t>
            </w:r>
            <w:r w:rsidRPr="00353430">
              <w:rPr>
                <w:rFonts w:ascii="Arial" w:hAnsi="Arial" w:cs="Arial"/>
                <w:sz w:val="20"/>
              </w:rPr>
              <w:t>028</w:t>
            </w:r>
          </w:p>
        </w:tc>
        <w:tc>
          <w:tcPr>
            <w:tcW w:w="1464" w:type="dxa"/>
            <w:tcBorders>
              <w:top w:val="single" w:sz="2" w:space="0" w:color="auto"/>
              <w:left w:val="single" w:sz="2" w:space="0" w:color="auto"/>
              <w:bottom w:val="single" w:sz="2" w:space="0" w:color="auto"/>
              <w:right w:val="single" w:sz="2" w:space="0" w:color="auto"/>
            </w:tcBorders>
          </w:tcPr>
          <w:p w14:paraId="4A04E4CE" w14:textId="77777777" w:rsidR="006759DD" w:rsidRPr="00353430" w:rsidRDefault="006759DD" w:rsidP="009A1859">
            <w:pPr>
              <w:jc w:val="right"/>
              <w:rPr>
                <w:rFonts w:ascii="Arial" w:hAnsi="Arial" w:cs="Arial"/>
                <w:sz w:val="20"/>
              </w:rPr>
            </w:pPr>
            <w:r w:rsidRPr="00353430">
              <w:rPr>
                <w:rFonts w:ascii="Arial" w:hAnsi="Arial" w:cs="Arial"/>
                <w:sz w:val="20"/>
              </w:rPr>
              <w:t>88%</w:t>
            </w:r>
          </w:p>
        </w:tc>
      </w:tr>
      <w:tr w:rsidR="006759DD" w:rsidRPr="00353430" w14:paraId="2C0D3917" w14:textId="77777777" w:rsidTr="009A1859">
        <w:trPr>
          <w:jc w:val="center"/>
        </w:trPr>
        <w:tc>
          <w:tcPr>
            <w:tcW w:w="3510" w:type="dxa"/>
            <w:tcBorders>
              <w:top w:val="single" w:sz="2" w:space="0" w:color="auto"/>
              <w:left w:val="single" w:sz="2" w:space="0" w:color="auto"/>
              <w:bottom w:val="single" w:sz="2" w:space="0" w:color="auto"/>
              <w:right w:val="single" w:sz="2" w:space="0" w:color="auto"/>
            </w:tcBorders>
          </w:tcPr>
          <w:p w14:paraId="4E66B04D" w14:textId="77777777" w:rsidR="006759DD" w:rsidRPr="00353430" w:rsidRDefault="006759DD" w:rsidP="009A1859">
            <w:pPr>
              <w:rPr>
                <w:rFonts w:ascii="Arial" w:hAnsi="Arial" w:cs="Arial"/>
                <w:sz w:val="20"/>
              </w:rPr>
            </w:pPr>
            <w:r w:rsidRPr="00353430">
              <w:rPr>
                <w:rFonts w:ascii="Arial" w:hAnsi="Arial" w:cs="Arial"/>
                <w:sz w:val="20"/>
              </w:rPr>
              <w:t xml:space="preserve">Yes </w:t>
            </w:r>
            <w:r w:rsidR="00E15461" w:rsidRPr="00353430">
              <w:rPr>
                <w:rFonts w:ascii="Arial" w:hAnsi="Arial" w:cs="Arial"/>
                <w:sz w:val="20"/>
              </w:rPr>
              <w:t>—</w:t>
            </w:r>
            <w:r w:rsidRPr="00353430">
              <w:rPr>
                <w:rFonts w:ascii="Arial" w:hAnsi="Arial" w:cs="Arial"/>
                <w:sz w:val="20"/>
              </w:rPr>
              <w:t xml:space="preserve"> due to injury</w:t>
            </w:r>
          </w:p>
        </w:tc>
        <w:tc>
          <w:tcPr>
            <w:tcW w:w="1596" w:type="dxa"/>
            <w:tcBorders>
              <w:top w:val="single" w:sz="2" w:space="0" w:color="auto"/>
              <w:left w:val="single" w:sz="2" w:space="0" w:color="auto"/>
              <w:bottom w:val="single" w:sz="2" w:space="0" w:color="auto"/>
              <w:right w:val="single" w:sz="2" w:space="0" w:color="auto"/>
            </w:tcBorders>
          </w:tcPr>
          <w:p w14:paraId="54866711" w14:textId="77777777" w:rsidR="006759DD" w:rsidRPr="00353430" w:rsidRDefault="006759DD" w:rsidP="009A1859">
            <w:pPr>
              <w:jc w:val="right"/>
              <w:rPr>
                <w:rFonts w:ascii="Arial" w:hAnsi="Arial" w:cs="Arial"/>
                <w:sz w:val="20"/>
              </w:rPr>
            </w:pPr>
            <w:r w:rsidRPr="00353430">
              <w:rPr>
                <w:rFonts w:ascii="Arial" w:hAnsi="Arial" w:cs="Arial"/>
                <w:sz w:val="20"/>
              </w:rPr>
              <w:t>96</w:t>
            </w:r>
          </w:p>
        </w:tc>
        <w:tc>
          <w:tcPr>
            <w:tcW w:w="1464" w:type="dxa"/>
            <w:tcBorders>
              <w:top w:val="single" w:sz="2" w:space="0" w:color="auto"/>
              <w:left w:val="single" w:sz="2" w:space="0" w:color="auto"/>
              <w:bottom w:val="single" w:sz="2" w:space="0" w:color="auto"/>
              <w:right w:val="single" w:sz="2" w:space="0" w:color="auto"/>
            </w:tcBorders>
          </w:tcPr>
          <w:p w14:paraId="432CE2FF" w14:textId="77777777" w:rsidR="006759DD" w:rsidRPr="00353430" w:rsidRDefault="006759DD" w:rsidP="009A1859">
            <w:pPr>
              <w:jc w:val="right"/>
              <w:rPr>
                <w:rFonts w:ascii="Arial" w:hAnsi="Arial" w:cs="Arial"/>
                <w:sz w:val="20"/>
              </w:rPr>
            </w:pPr>
            <w:r w:rsidRPr="00353430">
              <w:rPr>
                <w:rFonts w:ascii="Arial" w:hAnsi="Arial" w:cs="Arial"/>
                <w:sz w:val="20"/>
              </w:rPr>
              <w:t>4%</w:t>
            </w:r>
          </w:p>
        </w:tc>
      </w:tr>
      <w:tr w:rsidR="006759DD" w:rsidRPr="00353430" w14:paraId="6BEF1F40" w14:textId="77777777" w:rsidTr="009A1859">
        <w:trPr>
          <w:jc w:val="center"/>
        </w:trPr>
        <w:tc>
          <w:tcPr>
            <w:tcW w:w="3510" w:type="dxa"/>
            <w:tcBorders>
              <w:top w:val="single" w:sz="2" w:space="0" w:color="auto"/>
              <w:left w:val="single" w:sz="2" w:space="0" w:color="auto"/>
              <w:bottom w:val="single" w:sz="2" w:space="0" w:color="auto"/>
              <w:right w:val="single" w:sz="2" w:space="0" w:color="auto"/>
            </w:tcBorders>
          </w:tcPr>
          <w:p w14:paraId="1253E2C7" w14:textId="77777777" w:rsidR="006759DD" w:rsidRPr="00353430" w:rsidRDefault="006759DD" w:rsidP="009A1859">
            <w:pPr>
              <w:rPr>
                <w:rFonts w:ascii="Arial" w:hAnsi="Arial" w:cs="Arial"/>
                <w:sz w:val="20"/>
              </w:rPr>
            </w:pPr>
            <w:r w:rsidRPr="00353430">
              <w:rPr>
                <w:rFonts w:ascii="Arial" w:hAnsi="Arial" w:cs="Arial"/>
                <w:sz w:val="20"/>
              </w:rPr>
              <w:t xml:space="preserve">Yes </w:t>
            </w:r>
            <w:r w:rsidR="00E15461" w:rsidRPr="00353430">
              <w:rPr>
                <w:rFonts w:ascii="Arial" w:hAnsi="Arial" w:cs="Arial"/>
                <w:sz w:val="20"/>
              </w:rPr>
              <w:t>—</w:t>
            </w:r>
            <w:r w:rsidRPr="00353430">
              <w:rPr>
                <w:rFonts w:ascii="Arial" w:hAnsi="Arial" w:cs="Arial"/>
                <w:sz w:val="20"/>
              </w:rPr>
              <w:t xml:space="preserve"> retired </w:t>
            </w:r>
          </w:p>
        </w:tc>
        <w:tc>
          <w:tcPr>
            <w:tcW w:w="1596" w:type="dxa"/>
            <w:tcBorders>
              <w:top w:val="single" w:sz="2" w:space="0" w:color="auto"/>
              <w:left w:val="single" w:sz="2" w:space="0" w:color="auto"/>
              <w:bottom w:val="single" w:sz="2" w:space="0" w:color="auto"/>
              <w:right w:val="single" w:sz="2" w:space="0" w:color="auto"/>
            </w:tcBorders>
          </w:tcPr>
          <w:p w14:paraId="372FA158" w14:textId="77777777" w:rsidR="006759DD" w:rsidRPr="00353430" w:rsidRDefault="006759DD" w:rsidP="009A1859">
            <w:pPr>
              <w:jc w:val="right"/>
              <w:rPr>
                <w:rFonts w:ascii="Arial" w:hAnsi="Arial" w:cs="Arial"/>
                <w:sz w:val="20"/>
              </w:rPr>
            </w:pPr>
            <w:r w:rsidRPr="00353430">
              <w:rPr>
                <w:rFonts w:ascii="Arial" w:hAnsi="Arial" w:cs="Arial"/>
                <w:sz w:val="20"/>
              </w:rPr>
              <w:t>86</w:t>
            </w:r>
          </w:p>
        </w:tc>
        <w:tc>
          <w:tcPr>
            <w:tcW w:w="1464" w:type="dxa"/>
            <w:tcBorders>
              <w:top w:val="single" w:sz="2" w:space="0" w:color="auto"/>
              <w:left w:val="single" w:sz="2" w:space="0" w:color="auto"/>
              <w:bottom w:val="single" w:sz="2" w:space="0" w:color="auto"/>
              <w:right w:val="single" w:sz="2" w:space="0" w:color="auto"/>
            </w:tcBorders>
          </w:tcPr>
          <w:p w14:paraId="394D7786" w14:textId="77777777" w:rsidR="006759DD" w:rsidRPr="00353430" w:rsidRDefault="006759DD" w:rsidP="009A1859">
            <w:pPr>
              <w:jc w:val="right"/>
              <w:rPr>
                <w:rFonts w:ascii="Arial" w:hAnsi="Arial" w:cs="Arial"/>
                <w:sz w:val="20"/>
              </w:rPr>
            </w:pPr>
            <w:r w:rsidRPr="00353430">
              <w:rPr>
                <w:rFonts w:ascii="Arial" w:hAnsi="Arial" w:cs="Arial"/>
                <w:sz w:val="20"/>
              </w:rPr>
              <w:t>4%</w:t>
            </w:r>
          </w:p>
        </w:tc>
      </w:tr>
      <w:tr w:rsidR="006759DD" w:rsidRPr="00353430" w14:paraId="459CDF9E" w14:textId="77777777" w:rsidTr="009A1859">
        <w:trPr>
          <w:jc w:val="center"/>
        </w:trPr>
        <w:tc>
          <w:tcPr>
            <w:tcW w:w="3510" w:type="dxa"/>
            <w:tcBorders>
              <w:top w:val="single" w:sz="2" w:space="0" w:color="auto"/>
              <w:left w:val="single" w:sz="2" w:space="0" w:color="auto"/>
              <w:bottom w:val="single" w:sz="2" w:space="0" w:color="auto"/>
              <w:right w:val="single" w:sz="2" w:space="0" w:color="auto"/>
            </w:tcBorders>
          </w:tcPr>
          <w:p w14:paraId="4F8ED6B5" w14:textId="77777777" w:rsidR="006759DD" w:rsidRPr="00353430" w:rsidRDefault="006759DD" w:rsidP="009A1859">
            <w:pPr>
              <w:rPr>
                <w:rFonts w:ascii="Arial" w:hAnsi="Arial" w:cs="Arial"/>
                <w:sz w:val="20"/>
              </w:rPr>
            </w:pPr>
            <w:r w:rsidRPr="00353430">
              <w:rPr>
                <w:rFonts w:ascii="Arial" w:hAnsi="Arial" w:cs="Arial"/>
                <w:sz w:val="20"/>
              </w:rPr>
              <w:t xml:space="preserve">Yes </w:t>
            </w:r>
            <w:r w:rsidR="00E15461" w:rsidRPr="00353430">
              <w:rPr>
                <w:rFonts w:ascii="Arial" w:hAnsi="Arial" w:cs="Arial"/>
                <w:sz w:val="20"/>
              </w:rPr>
              <w:t>—</w:t>
            </w:r>
            <w:r w:rsidRPr="00353430">
              <w:rPr>
                <w:rFonts w:ascii="Arial" w:hAnsi="Arial" w:cs="Arial"/>
                <w:sz w:val="20"/>
              </w:rPr>
              <w:t xml:space="preserve"> returned to school</w:t>
            </w:r>
          </w:p>
        </w:tc>
        <w:tc>
          <w:tcPr>
            <w:tcW w:w="1596" w:type="dxa"/>
            <w:tcBorders>
              <w:top w:val="single" w:sz="2" w:space="0" w:color="auto"/>
              <w:left w:val="single" w:sz="2" w:space="0" w:color="auto"/>
              <w:bottom w:val="single" w:sz="2" w:space="0" w:color="auto"/>
              <w:right w:val="single" w:sz="2" w:space="0" w:color="auto"/>
            </w:tcBorders>
          </w:tcPr>
          <w:p w14:paraId="35CFAC5B" w14:textId="77777777" w:rsidR="006759DD" w:rsidRPr="00353430" w:rsidRDefault="006759DD" w:rsidP="009A1859">
            <w:pPr>
              <w:jc w:val="right"/>
              <w:rPr>
                <w:rFonts w:ascii="Arial" w:hAnsi="Arial" w:cs="Arial"/>
                <w:sz w:val="20"/>
              </w:rPr>
            </w:pPr>
            <w:r w:rsidRPr="00353430">
              <w:rPr>
                <w:rFonts w:ascii="Arial" w:hAnsi="Arial" w:cs="Arial"/>
                <w:sz w:val="20"/>
              </w:rPr>
              <w:t>7</w:t>
            </w:r>
          </w:p>
        </w:tc>
        <w:tc>
          <w:tcPr>
            <w:tcW w:w="1464" w:type="dxa"/>
            <w:tcBorders>
              <w:top w:val="single" w:sz="2" w:space="0" w:color="auto"/>
              <w:left w:val="single" w:sz="2" w:space="0" w:color="auto"/>
              <w:bottom w:val="single" w:sz="2" w:space="0" w:color="auto"/>
              <w:right w:val="single" w:sz="2" w:space="0" w:color="auto"/>
            </w:tcBorders>
          </w:tcPr>
          <w:p w14:paraId="7B13E749" w14:textId="77777777" w:rsidR="006759DD" w:rsidRPr="00353430" w:rsidRDefault="006759DD" w:rsidP="009A1859">
            <w:pPr>
              <w:jc w:val="right"/>
              <w:rPr>
                <w:rFonts w:ascii="Arial" w:hAnsi="Arial" w:cs="Arial"/>
                <w:sz w:val="20"/>
              </w:rPr>
            </w:pPr>
            <w:r w:rsidRPr="00353430">
              <w:rPr>
                <w:rFonts w:ascii="Arial" w:hAnsi="Arial" w:cs="Arial"/>
                <w:sz w:val="20"/>
              </w:rPr>
              <w:t>-</w:t>
            </w:r>
          </w:p>
        </w:tc>
      </w:tr>
      <w:tr w:rsidR="006759DD" w:rsidRPr="00353430" w14:paraId="19632F20" w14:textId="77777777" w:rsidTr="009A1859">
        <w:trPr>
          <w:jc w:val="center"/>
        </w:trPr>
        <w:tc>
          <w:tcPr>
            <w:tcW w:w="3510" w:type="dxa"/>
            <w:tcBorders>
              <w:top w:val="single" w:sz="2" w:space="0" w:color="auto"/>
              <w:left w:val="single" w:sz="2" w:space="0" w:color="auto"/>
              <w:bottom w:val="single" w:sz="2" w:space="0" w:color="auto"/>
              <w:right w:val="single" w:sz="2" w:space="0" w:color="auto"/>
            </w:tcBorders>
          </w:tcPr>
          <w:p w14:paraId="2E3B933B" w14:textId="77777777" w:rsidR="006759DD" w:rsidRPr="00353430" w:rsidRDefault="006759DD" w:rsidP="009A1859">
            <w:pPr>
              <w:rPr>
                <w:rFonts w:ascii="Arial" w:hAnsi="Arial" w:cs="Arial"/>
                <w:sz w:val="20"/>
              </w:rPr>
            </w:pPr>
            <w:r w:rsidRPr="00353430">
              <w:rPr>
                <w:rFonts w:ascii="Arial" w:hAnsi="Arial" w:cs="Arial"/>
                <w:sz w:val="20"/>
              </w:rPr>
              <w:t xml:space="preserve">Yes </w:t>
            </w:r>
            <w:r w:rsidR="00E15461" w:rsidRPr="00353430">
              <w:rPr>
                <w:rFonts w:ascii="Arial" w:hAnsi="Arial" w:cs="Arial"/>
                <w:sz w:val="20"/>
              </w:rPr>
              <w:t>—</w:t>
            </w:r>
            <w:r w:rsidRPr="00353430">
              <w:rPr>
                <w:rFonts w:ascii="Arial" w:hAnsi="Arial" w:cs="Arial"/>
                <w:sz w:val="20"/>
              </w:rPr>
              <w:t xml:space="preserve"> other reason</w:t>
            </w:r>
          </w:p>
        </w:tc>
        <w:tc>
          <w:tcPr>
            <w:tcW w:w="1596" w:type="dxa"/>
            <w:tcBorders>
              <w:top w:val="single" w:sz="2" w:space="0" w:color="auto"/>
              <w:left w:val="single" w:sz="2" w:space="0" w:color="auto"/>
              <w:bottom w:val="single" w:sz="2" w:space="0" w:color="auto"/>
              <w:right w:val="single" w:sz="2" w:space="0" w:color="auto"/>
            </w:tcBorders>
          </w:tcPr>
          <w:p w14:paraId="3E8C0850" w14:textId="77777777" w:rsidR="006759DD" w:rsidRPr="00353430" w:rsidRDefault="006759DD" w:rsidP="009A1859">
            <w:pPr>
              <w:jc w:val="right"/>
              <w:rPr>
                <w:rFonts w:ascii="Arial" w:hAnsi="Arial" w:cs="Arial"/>
                <w:sz w:val="20"/>
              </w:rPr>
            </w:pPr>
            <w:r w:rsidRPr="00353430">
              <w:rPr>
                <w:rFonts w:ascii="Arial" w:hAnsi="Arial" w:cs="Arial"/>
                <w:sz w:val="20"/>
              </w:rPr>
              <w:t>93</w:t>
            </w:r>
          </w:p>
        </w:tc>
        <w:tc>
          <w:tcPr>
            <w:tcW w:w="1464" w:type="dxa"/>
            <w:tcBorders>
              <w:top w:val="single" w:sz="2" w:space="0" w:color="auto"/>
              <w:left w:val="single" w:sz="2" w:space="0" w:color="auto"/>
              <w:bottom w:val="single" w:sz="2" w:space="0" w:color="auto"/>
              <w:right w:val="single" w:sz="2" w:space="0" w:color="auto"/>
            </w:tcBorders>
          </w:tcPr>
          <w:p w14:paraId="1D27C2A6" w14:textId="77777777" w:rsidR="006759DD" w:rsidRPr="00353430" w:rsidRDefault="006759DD" w:rsidP="009A1859">
            <w:pPr>
              <w:jc w:val="right"/>
              <w:rPr>
                <w:rFonts w:ascii="Arial" w:hAnsi="Arial" w:cs="Arial"/>
                <w:sz w:val="20"/>
              </w:rPr>
            </w:pPr>
            <w:r w:rsidRPr="00353430">
              <w:rPr>
                <w:rFonts w:ascii="Arial" w:hAnsi="Arial" w:cs="Arial"/>
                <w:sz w:val="20"/>
              </w:rPr>
              <w:t>4%</w:t>
            </w:r>
          </w:p>
        </w:tc>
      </w:tr>
      <w:tr w:rsidR="006759DD" w:rsidRPr="00353430" w14:paraId="1754662F" w14:textId="77777777" w:rsidTr="009A1859">
        <w:trPr>
          <w:trHeight w:val="130"/>
          <w:jc w:val="center"/>
        </w:trPr>
        <w:tc>
          <w:tcPr>
            <w:tcW w:w="3510" w:type="dxa"/>
            <w:tcBorders>
              <w:top w:val="single" w:sz="2" w:space="0" w:color="auto"/>
              <w:left w:val="single" w:sz="2" w:space="0" w:color="auto"/>
              <w:bottom w:val="single" w:sz="2" w:space="0" w:color="auto"/>
              <w:right w:val="single" w:sz="2" w:space="0" w:color="auto"/>
            </w:tcBorders>
          </w:tcPr>
          <w:p w14:paraId="0D13A9C8" w14:textId="77777777" w:rsidR="006759DD" w:rsidRPr="00353430" w:rsidRDefault="006759DD" w:rsidP="009A1859">
            <w:pPr>
              <w:rPr>
                <w:rFonts w:ascii="Arial" w:hAnsi="Arial" w:cs="Arial"/>
                <w:b/>
                <w:sz w:val="20"/>
              </w:rPr>
            </w:pPr>
            <w:r w:rsidRPr="00353430">
              <w:rPr>
                <w:rFonts w:ascii="Arial" w:hAnsi="Arial" w:cs="Arial"/>
                <w:b/>
                <w:sz w:val="20"/>
              </w:rPr>
              <w:t>Total</w:t>
            </w:r>
          </w:p>
        </w:tc>
        <w:tc>
          <w:tcPr>
            <w:tcW w:w="1596" w:type="dxa"/>
            <w:tcBorders>
              <w:top w:val="single" w:sz="2" w:space="0" w:color="auto"/>
              <w:left w:val="single" w:sz="2" w:space="0" w:color="auto"/>
              <w:bottom w:val="single" w:sz="2" w:space="0" w:color="auto"/>
              <w:right w:val="single" w:sz="2" w:space="0" w:color="auto"/>
            </w:tcBorders>
          </w:tcPr>
          <w:p w14:paraId="46651840" w14:textId="77777777" w:rsidR="006759DD" w:rsidRPr="00353430" w:rsidRDefault="006759DD" w:rsidP="009A1859">
            <w:pPr>
              <w:jc w:val="right"/>
              <w:rPr>
                <w:rFonts w:ascii="Arial" w:hAnsi="Arial" w:cs="Arial"/>
                <w:b/>
                <w:sz w:val="20"/>
              </w:rPr>
            </w:pPr>
            <w:r w:rsidRPr="00353430">
              <w:rPr>
                <w:rFonts w:ascii="Arial" w:hAnsi="Arial" w:cs="Arial"/>
                <w:b/>
                <w:sz w:val="20"/>
              </w:rPr>
              <w:t>2</w:t>
            </w:r>
            <w:r w:rsidR="00871361" w:rsidRPr="00353430">
              <w:rPr>
                <w:rFonts w:ascii="Arial" w:hAnsi="Arial" w:cs="Arial"/>
                <w:b/>
                <w:sz w:val="20"/>
              </w:rPr>
              <w:t>,</w:t>
            </w:r>
            <w:r w:rsidRPr="00353430">
              <w:rPr>
                <w:rFonts w:ascii="Arial" w:hAnsi="Arial" w:cs="Arial"/>
                <w:b/>
                <w:sz w:val="20"/>
              </w:rPr>
              <w:t>310</w:t>
            </w:r>
          </w:p>
        </w:tc>
        <w:tc>
          <w:tcPr>
            <w:tcW w:w="1464" w:type="dxa"/>
            <w:tcBorders>
              <w:top w:val="single" w:sz="2" w:space="0" w:color="auto"/>
              <w:left w:val="single" w:sz="2" w:space="0" w:color="auto"/>
              <w:bottom w:val="single" w:sz="2" w:space="0" w:color="auto"/>
              <w:right w:val="single" w:sz="2" w:space="0" w:color="auto"/>
            </w:tcBorders>
          </w:tcPr>
          <w:p w14:paraId="2F602ABD" w14:textId="77777777" w:rsidR="006759DD" w:rsidRPr="00353430" w:rsidRDefault="006759DD" w:rsidP="009A1859">
            <w:pPr>
              <w:jc w:val="right"/>
              <w:rPr>
                <w:rFonts w:ascii="Arial" w:hAnsi="Arial" w:cs="Arial"/>
                <w:b/>
                <w:sz w:val="20"/>
              </w:rPr>
            </w:pPr>
            <w:r w:rsidRPr="00353430">
              <w:rPr>
                <w:rFonts w:ascii="Arial" w:hAnsi="Arial" w:cs="Arial"/>
                <w:b/>
                <w:sz w:val="20"/>
              </w:rPr>
              <w:t>100%</w:t>
            </w:r>
          </w:p>
        </w:tc>
      </w:tr>
      <w:tr w:rsidR="006759DD" w:rsidRPr="00353430" w14:paraId="1DABE583" w14:textId="77777777" w:rsidTr="009A1859">
        <w:trPr>
          <w:jc w:val="center"/>
        </w:trPr>
        <w:tc>
          <w:tcPr>
            <w:tcW w:w="6570" w:type="dxa"/>
            <w:gridSpan w:val="3"/>
            <w:tcBorders>
              <w:top w:val="single" w:sz="2" w:space="0" w:color="auto"/>
              <w:left w:val="single" w:sz="2" w:space="0" w:color="auto"/>
              <w:bottom w:val="single" w:sz="2" w:space="0" w:color="auto"/>
              <w:right w:val="single" w:sz="2" w:space="0" w:color="auto"/>
            </w:tcBorders>
          </w:tcPr>
          <w:p w14:paraId="1BE0E488" w14:textId="77317339" w:rsidR="006759DD" w:rsidRPr="00353430" w:rsidRDefault="006759DD" w:rsidP="009A1859">
            <w:pPr>
              <w:rPr>
                <w:rFonts w:ascii="Arial" w:hAnsi="Arial" w:cs="Arial"/>
                <w:sz w:val="16"/>
              </w:rPr>
            </w:pPr>
            <w:r w:rsidRPr="00353430">
              <w:rPr>
                <w:rFonts w:ascii="Arial" w:hAnsi="Arial" w:cs="Arial"/>
                <w:sz w:val="16"/>
              </w:rPr>
              <w:t>Source: Survey of primary respondents</w:t>
            </w:r>
            <w:r w:rsidR="00E80C04" w:rsidRPr="00353430">
              <w:rPr>
                <w:rFonts w:ascii="Arial" w:hAnsi="Arial" w:cs="Arial"/>
                <w:sz w:val="16"/>
              </w:rPr>
              <w:t>.</w:t>
            </w:r>
          </w:p>
        </w:tc>
      </w:tr>
    </w:tbl>
    <w:p w14:paraId="66909D97" w14:textId="77777777" w:rsidR="006759DD" w:rsidRPr="00353430" w:rsidRDefault="006759DD" w:rsidP="009A1859"/>
    <w:p w14:paraId="54FAA33D" w14:textId="3D0C9707" w:rsidR="00A75269" w:rsidRPr="00353430" w:rsidRDefault="00A75269" w:rsidP="009C0E33">
      <w:pPr>
        <w:spacing w:after="240"/>
      </w:pPr>
      <w:r w:rsidRPr="00353430">
        <w:t xml:space="preserve">Most injured workers were off </w:t>
      </w:r>
      <w:r w:rsidR="000B6350" w:rsidRPr="00353430">
        <w:t xml:space="preserve">work for </w:t>
      </w:r>
      <w:r w:rsidR="00E15461" w:rsidRPr="00353430">
        <w:t>fewer</w:t>
      </w:r>
      <w:r w:rsidRPr="00353430">
        <w:t xml:space="preserve"> tha</w:t>
      </w:r>
      <w:r w:rsidR="00B05E2A" w:rsidRPr="00353430">
        <w:t>n</w:t>
      </w:r>
      <w:r w:rsidRPr="00353430">
        <w:t xml:space="preserve"> two weeks (an av</w:t>
      </w:r>
      <w:r w:rsidR="000B6350" w:rsidRPr="00353430">
        <w:t xml:space="preserve">erage of 12 days and </w:t>
      </w:r>
      <w:r w:rsidR="00E15461" w:rsidRPr="00353430">
        <w:t xml:space="preserve">a </w:t>
      </w:r>
      <w:r w:rsidR="000B6350" w:rsidRPr="00353430">
        <w:t>median of five</w:t>
      </w:r>
      <w:r w:rsidRPr="00353430">
        <w:t xml:space="preserve"> days)</w:t>
      </w:r>
      <w:r w:rsidR="006759DD" w:rsidRPr="00353430">
        <w:t xml:space="preserve">, with an average </w:t>
      </w:r>
      <w:r w:rsidR="006F250B" w:rsidRPr="00353430">
        <w:t>ti</w:t>
      </w:r>
      <w:r w:rsidR="00940D75" w:rsidRPr="00353430">
        <w:t>m</w:t>
      </w:r>
      <w:r w:rsidR="006F250B" w:rsidRPr="00353430">
        <w:t xml:space="preserve">e lost </w:t>
      </w:r>
      <w:r w:rsidR="006759DD" w:rsidRPr="00353430">
        <w:t>of</w:t>
      </w:r>
      <w:r w:rsidR="00940D75" w:rsidRPr="00353430">
        <w:t xml:space="preserve"> 11.8 </w:t>
      </w:r>
      <w:r w:rsidR="006759DD" w:rsidRPr="00353430">
        <w:t xml:space="preserve">working </w:t>
      </w:r>
      <w:r w:rsidR="00940D75" w:rsidRPr="00353430">
        <w:t>days</w:t>
      </w:r>
      <w:r w:rsidR="006759DD" w:rsidRPr="00353430">
        <w:t>. Some</w:t>
      </w:r>
      <w:r w:rsidR="00940D75" w:rsidRPr="00353430">
        <w:t xml:space="preserve"> 35% reported they had lost more than 20 days (one month). The longest time loss reported within </w:t>
      </w:r>
      <w:r w:rsidR="00513B06" w:rsidRPr="00353430">
        <w:t>the survey sample was 80 days (four</w:t>
      </w:r>
      <w:r w:rsidR="00940D75" w:rsidRPr="00353430">
        <w:t xml:space="preserve"> months).</w:t>
      </w:r>
      <w:r w:rsidR="00E15461" w:rsidRPr="00353430">
        <w:t xml:space="preserve"> See </w:t>
      </w:r>
      <w:r w:rsidR="00E15461" w:rsidRPr="00353430">
        <w:fldChar w:fldCharType="begin"/>
      </w:r>
      <w:r w:rsidR="00E15461" w:rsidRPr="00353430">
        <w:instrText xml:space="preserve"> REF _Ref433893795 \h  \* MERGEFORMAT </w:instrText>
      </w:r>
      <w:r w:rsidR="00E15461" w:rsidRPr="00353430">
        <w:fldChar w:fldCharType="separate"/>
      </w:r>
      <w:r w:rsidR="00731019" w:rsidRPr="00353430">
        <w:rPr>
          <w:rFonts w:cs="Arial"/>
        </w:rPr>
        <w:t xml:space="preserve">Table </w:t>
      </w:r>
      <w:r w:rsidR="00731019">
        <w:rPr>
          <w:rFonts w:cs="Arial"/>
          <w:noProof/>
        </w:rPr>
        <w:t>22</w:t>
      </w:r>
      <w:r w:rsidR="00E15461" w:rsidRPr="00353430">
        <w:fldChar w:fldCharType="end"/>
      </w:r>
      <w:r w:rsidR="00E15461" w:rsidRPr="00353430">
        <w:t>.</w:t>
      </w:r>
    </w:p>
    <w:tbl>
      <w:tblPr>
        <w:tblW w:w="0" w:type="auto"/>
        <w:tblInd w:w="1278" w:type="dxa"/>
        <w:tblLayout w:type="fixed"/>
        <w:tblLook w:val="0000" w:firstRow="0" w:lastRow="0" w:firstColumn="0" w:lastColumn="0" w:noHBand="0" w:noVBand="0"/>
      </w:tblPr>
      <w:tblGrid>
        <w:gridCol w:w="3510"/>
        <w:gridCol w:w="1596"/>
        <w:gridCol w:w="1464"/>
      </w:tblGrid>
      <w:tr w:rsidR="00B05E2A" w:rsidRPr="00353430" w14:paraId="062AC372" w14:textId="77777777" w:rsidTr="0047744C">
        <w:tc>
          <w:tcPr>
            <w:tcW w:w="6570" w:type="dxa"/>
            <w:gridSpan w:val="3"/>
            <w:tcBorders>
              <w:top w:val="single" w:sz="2" w:space="0" w:color="auto"/>
              <w:left w:val="single" w:sz="2" w:space="0" w:color="auto"/>
              <w:bottom w:val="single" w:sz="2" w:space="0" w:color="auto"/>
              <w:right w:val="single" w:sz="2" w:space="0" w:color="auto"/>
            </w:tcBorders>
            <w:shd w:val="clear" w:color="auto" w:fill="D9D9D9"/>
          </w:tcPr>
          <w:p w14:paraId="2E553EE4" w14:textId="77777777" w:rsidR="00B05E2A" w:rsidRPr="00353430" w:rsidRDefault="00B05E2A" w:rsidP="00B05E2A">
            <w:pPr>
              <w:pStyle w:val="Caption"/>
              <w:rPr>
                <w:rFonts w:cs="Arial"/>
              </w:rPr>
            </w:pPr>
            <w:bookmarkStart w:id="67" w:name="_Ref433893795"/>
            <w:r w:rsidRPr="00353430">
              <w:rPr>
                <w:rFonts w:cs="Arial"/>
              </w:rPr>
              <w:t xml:space="preserve">Table </w:t>
            </w:r>
            <w:r w:rsidR="005A7BD9" w:rsidRPr="00353430">
              <w:rPr>
                <w:rFonts w:cs="Arial"/>
              </w:rPr>
              <w:fldChar w:fldCharType="begin"/>
            </w:r>
            <w:r w:rsidR="005A7BD9" w:rsidRPr="00353430">
              <w:rPr>
                <w:rFonts w:cs="Arial"/>
              </w:rPr>
              <w:instrText xml:space="preserve"> SEQ Table \* ARABIC </w:instrText>
            </w:r>
            <w:r w:rsidR="005A7BD9" w:rsidRPr="00353430">
              <w:rPr>
                <w:rFonts w:cs="Arial"/>
              </w:rPr>
              <w:fldChar w:fldCharType="separate"/>
            </w:r>
            <w:r w:rsidR="00731019">
              <w:rPr>
                <w:rFonts w:cs="Arial"/>
                <w:noProof/>
              </w:rPr>
              <w:t>22</w:t>
            </w:r>
            <w:r w:rsidR="005A7BD9" w:rsidRPr="00353430">
              <w:rPr>
                <w:rFonts w:cs="Arial"/>
              </w:rPr>
              <w:fldChar w:fldCharType="end"/>
            </w:r>
            <w:bookmarkEnd w:id="67"/>
            <w:r w:rsidRPr="00353430">
              <w:rPr>
                <w:rFonts w:cs="Arial"/>
              </w:rPr>
              <w:t>: Time lost due to injury</w:t>
            </w:r>
          </w:p>
          <w:p w14:paraId="175A819B" w14:textId="09E8816E" w:rsidR="00B05E2A" w:rsidRPr="00353430" w:rsidRDefault="00B05E2A" w:rsidP="00B05E2A">
            <w:pPr>
              <w:rPr>
                <w:rFonts w:ascii="Arial" w:hAnsi="Arial" w:cs="Arial"/>
                <w:i/>
              </w:rPr>
            </w:pPr>
            <w:r w:rsidRPr="00353430">
              <w:rPr>
                <w:rFonts w:ascii="Arial" w:hAnsi="Arial" w:cs="Arial"/>
                <w:i/>
                <w:sz w:val="18"/>
              </w:rPr>
              <w:t>How much time, in total</w:t>
            </w:r>
            <w:r w:rsidR="00E80C04" w:rsidRPr="00353430">
              <w:rPr>
                <w:rFonts w:ascii="Arial" w:hAnsi="Arial" w:cs="Arial"/>
                <w:i/>
                <w:sz w:val="18"/>
              </w:rPr>
              <w:t>,</w:t>
            </w:r>
            <w:r w:rsidRPr="00353430">
              <w:rPr>
                <w:rFonts w:ascii="Arial" w:hAnsi="Arial" w:cs="Arial"/>
                <w:i/>
                <w:sz w:val="18"/>
              </w:rPr>
              <w:t xml:space="preserve"> were you off work because of your injury (days)</w:t>
            </w:r>
          </w:p>
        </w:tc>
      </w:tr>
      <w:tr w:rsidR="00B05E2A" w:rsidRPr="00353430" w14:paraId="6CE849A2" w14:textId="77777777" w:rsidTr="0047744C">
        <w:tc>
          <w:tcPr>
            <w:tcW w:w="3510" w:type="dxa"/>
            <w:tcBorders>
              <w:top w:val="single" w:sz="2" w:space="0" w:color="auto"/>
              <w:left w:val="single" w:sz="2" w:space="0" w:color="auto"/>
              <w:bottom w:val="single" w:sz="2" w:space="0" w:color="auto"/>
              <w:right w:val="single" w:sz="2" w:space="0" w:color="auto"/>
            </w:tcBorders>
          </w:tcPr>
          <w:p w14:paraId="31989F5E" w14:textId="77777777" w:rsidR="00B05E2A" w:rsidRPr="00353430" w:rsidRDefault="00B05E2A" w:rsidP="003F797B">
            <w:pPr>
              <w:jc w:val="center"/>
              <w:rPr>
                <w:rFonts w:ascii="Arial" w:hAnsi="Arial" w:cs="Arial"/>
                <w:b/>
                <w:sz w:val="20"/>
              </w:rPr>
            </w:pPr>
            <w:r w:rsidRPr="00353430">
              <w:rPr>
                <w:rFonts w:ascii="Arial" w:hAnsi="Arial" w:cs="Arial"/>
                <w:b/>
                <w:sz w:val="20"/>
              </w:rPr>
              <w:t>Response</w:t>
            </w:r>
          </w:p>
        </w:tc>
        <w:tc>
          <w:tcPr>
            <w:tcW w:w="1596" w:type="dxa"/>
            <w:tcBorders>
              <w:top w:val="single" w:sz="2" w:space="0" w:color="auto"/>
              <w:left w:val="single" w:sz="2" w:space="0" w:color="auto"/>
              <w:bottom w:val="single" w:sz="2" w:space="0" w:color="auto"/>
              <w:right w:val="single" w:sz="2" w:space="0" w:color="auto"/>
            </w:tcBorders>
          </w:tcPr>
          <w:p w14:paraId="4726A068" w14:textId="77777777" w:rsidR="00B05E2A" w:rsidRPr="00353430" w:rsidRDefault="00B05E2A" w:rsidP="003F797B">
            <w:pPr>
              <w:jc w:val="center"/>
              <w:rPr>
                <w:rFonts w:ascii="Arial" w:hAnsi="Arial" w:cs="Arial"/>
                <w:b/>
                <w:sz w:val="20"/>
              </w:rPr>
            </w:pPr>
            <w:r w:rsidRPr="00353430">
              <w:rPr>
                <w:rFonts w:ascii="Arial" w:hAnsi="Arial" w:cs="Arial"/>
                <w:b/>
                <w:sz w:val="20"/>
              </w:rPr>
              <w:t>Frequency</w:t>
            </w:r>
          </w:p>
        </w:tc>
        <w:tc>
          <w:tcPr>
            <w:tcW w:w="1464" w:type="dxa"/>
            <w:tcBorders>
              <w:top w:val="single" w:sz="2" w:space="0" w:color="auto"/>
              <w:left w:val="single" w:sz="2" w:space="0" w:color="auto"/>
              <w:bottom w:val="single" w:sz="2" w:space="0" w:color="auto"/>
              <w:right w:val="single" w:sz="2" w:space="0" w:color="auto"/>
            </w:tcBorders>
          </w:tcPr>
          <w:p w14:paraId="2FE485A8" w14:textId="77777777" w:rsidR="00B05E2A" w:rsidRPr="00353430" w:rsidRDefault="00B05E2A" w:rsidP="003F797B">
            <w:pPr>
              <w:jc w:val="center"/>
              <w:rPr>
                <w:rFonts w:ascii="Arial" w:hAnsi="Arial" w:cs="Arial"/>
                <w:b/>
                <w:sz w:val="20"/>
              </w:rPr>
            </w:pPr>
            <w:r w:rsidRPr="00353430">
              <w:rPr>
                <w:rFonts w:ascii="Arial" w:hAnsi="Arial" w:cs="Arial"/>
                <w:b/>
                <w:sz w:val="20"/>
              </w:rPr>
              <w:t>Percent</w:t>
            </w:r>
          </w:p>
        </w:tc>
      </w:tr>
      <w:tr w:rsidR="00B05E2A" w:rsidRPr="00353430" w14:paraId="6D5EECCB" w14:textId="77777777" w:rsidTr="0047744C">
        <w:tc>
          <w:tcPr>
            <w:tcW w:w="3510" w:type="dxa"/>
            <w:tcBorders>
              <w:top w:val="single" w:sz="2" w:space="0" w:color="auto"/>
              <w:left w:val="single" w:sz="2" w:space="0" w:color="auto"/>
              <w:bottom w:val="single" w:sz="2" w:space="0" w:color="auto"/>
              <w:right w:val="single" w:sz="2" w:space="0" w:color="auto"/>
            </w:tcBorders>
          </w:tcPr>
          <w:p w14:paraId="265DB042" w14:textId="77777777" w:rsidR="00B05E2A" w:rsidRPr="00353430" w:rsidRDefault="00B05E2A" w:rsidP="00B05E2A">
            <w:pPr>
              <w:rPr>
                <w:rFonts w:ascii="Arial" w:hAnsi="Arial" w:cs="Arial"/>
                <w:sz w:val="20"/>
              </w:rPr>
            </w:pPr>
            <w:r w:rsidRPr="00353430">
              <w:rPr>
                <w:rFonts w:ascii="Arial" w:hAnsi="Arial" w:cs="Arial"/>
                <w:sz w:val="20"/>
              </w:rPr>
              <w:t>None</w:t>
            </w:r>
          </w:p>
        </w:tc>
        <w:tc>
          <w:tcPr>
            <w:tcW w:w="1596" w:type="dxa"/>
            <w:tcBorders>
              <w:top w:val="single" w:sz="2" w:space="0" w:color="auto"/>
              <w:left w:val="single" w:sz="2" w:space="0" w:color="auto"/>
              <w:bottom w:val="single" w:sz="2" w:space="0" w:color="auto"/>
              <w:right w:val="single" w:sz="2" w:space="0" w:color="auto"/>
            </w:tcBorders>
          </w:tcPr>
          <w:p w14:paraId="733F96BC" w14:textId="77777777" w:rsidR="00B05E2A" w:rsidRPr="00353430" w:rsidRDefault="00B05E2A" w:rsidP="0047744C">
            <w:pPr>
              <w:jc w:val="right"/>
              <w:rPr>
                <w:rFonts w:ascii="Arial" w:hAnsi="Arial" w:cs="Arial"/>
                <w:sz w:val="20"/>
              </w:rPr>
            </w:pPr>
            <w:r w:rsidRPr="00353430">
              <w:rPr>
                <w:rFonts w:ascii="Arial" w:hAnsi="Arial" w:cs="Arial"/>
                <w:sz w:val="20"/>
              </w:rPr>
              <w:t>14</w:t>
            </w:r>
          </w:p>
        </w:tc>
        <w:tc>
          <w:tcPr>
            <w:tcW w:w="1464" w:type="dxa"/>
            <w:tcBorders>
              <w:top w:val="single" w:sz="2" w:space="0" w:color="auto"/>
              <w:left w:val="single" w:sz="2" w:space="0" w:color="auto"/>
              <w:bottom w:val="single" w:sz="2" w:space="0" w:color="auto"/>
              <w:right w:val="single" w:sz="2" w:space="0" w:color="auto"/>
            </w:tcBorders>
          </w:tcPr>
          <w:p w14:paraId="6986A46E" w14:textId="77777777" w:rsidR="00B05E2A" w:rsidRPr="00353430" w:rsidRDefault="00B05E2A" w:rsidP="0047744C">
            <w:pPr>
              <w:jc w:val="right"/>
              <w:rPr>
                <w:rFonts w:ascii="Arial" w:hAnsi="Arial" w:cs="Arial"/>
                <w:sz w:val="20"/>
              </w:rPr>
            </w:pPr>
            <w:r w:rsidRPr="00353430">
              <w:rPr>
                <w:rFonts w:ascii="Arial" w:hAnsi="Arial" w:cs="Arial"/>
                <w:sz w:val="20"/>
              </w:rPr>
              <w:t>1%</w:t>
            </w:r>
          </w:p>
        </w:tc>
      </w:tr>
      <w:tr w:rsidR="00B05E2A" w:rsidRPr="00353430" w14:paraId="58B4048C" w14:textId="77777777" w:rsidTr="0047744C">
        <w:tc>
          <w:tcPr>
            <w:tcW w:w="3510" w:type="dxa"/>
            <w:tcBorders>
              <w:top w:val="single" w:sz="2" w:space="0" w:color="auto"/>
              <w:left w:val="single" w:sz="2" w:space="0" w:color="auto"/>
              <w:bottom w:val="single" w:sz="2" w:space="0" w:color="auto"/>
              <w:right w:val="single" w:sz="2" w:space="0" w:color="auto"/>
            </w:tcBorders>
          </w:tcPr>
          <w:p w14:paraId="6DAF29F8" w14:textId="77777777" w:rsidR="00B05E2A" w:rsidRPr="00353430" w:rsidRDefault="00E15461" w:rsidP="00B05E2A">
            <w:pPr>
              <w:rPr>
                <w:rFonts w:ascii="Arial" w:hAnsi="Arial" w:cs="Arial"/>
                <w:sz w:val="20"/>
              </w:rPr>
            </w:pPr>
            <w:r w:rsidRPr="00353430">
              <w:rPr>
                <w:rFonts w:ascii="Arial" w:hAnsi="Arial" w:cs="Arial"/>
                <w:sz w:val="20"/>
              </w:rPr>
              <w:t>1–</w:t>
            </w:r>
            <w:r w:rsidR="00B05E2A" w:rsidRPr="00353430">
              <w:rPr>
                <w:rFonts w:ascii="Arial" w:hAnsi="Arial" w:cs="Arial"/>
                <w:sz w:val="20"/>
              </w:rPr>
              <w:t xml:space="preserve">10 </w:t>
            </w:r>
            <w:r w:rsidR="006F250B" w:rsidRPr="00353430">
              <w:rPr>
                <w:rFonts w:ascii="Arial" w:hAnsi="Arial" w:cs="Arial"/>
                <w:sz w:val="20"/>
              </w:rPr>
              <w:t>d</w:t>
            </w:r>
            <w:r w:rsidR="00B05E2A" w:rsidRPr="00353430">
              <w:rPr>
                <w:rFonts w:ascii="Arial" w:hAnsi="Arial" w:cs="Arial"/>
                <w:sz w:val="20"/>
              </w:rPr>
              <w:t>ays</w:t>
            </w:r>
          </w:p>
        </w:tc>
        <w:tc>
          <w:tcPr>
            <w:tcW w:w="1596" w:type="dxa"/>
            <w:tcBorders>
              <w:top w:val="single" w:sz="2" w:space="0" w:color="auto"/>
              <w:left w:val="single" w:sz="2" w:space="0" w:color="auto"/>
              <w:bottom w:val="single" w:sz="2" w:space="0" w:color="auto"/>
              <w:right w:val="single" w:sz="2" w:space="0" w:color="auto"/>
            </w:tcBorders>
          </w:tcPr>
          <w:p w14:paraId="73EA039B" w14:textId="77777777" w:rsidR="00B05E2A" w:rsidRPr="00353430" w:rsidRDefault="00B05E2A" w:rsidP="0047744C">
            <w:pPr>
              <w:jc w:val="right"/>
              <w:rPr>
                <w:rFonts w:ascii="Arial" w:hAnsi="Arial" w:cs="Arial"/>
                <w:sz w:val="20"/>
              </w:rPr>
            </w:pPr>
            <w:r w:rsidRPr="00353430">
              <w:rPr>
                <w:rFonts w:ascii="Arial" w:hAnsi="Arial" w:cs="Arial"/>
                <w:sz w:val="20"/>
              </w:rPr>
              <w:t>1</w:t>
            </w:r>
            <w:r w:rsidR="00871361" w:rsidRPr="00353430">
              <w:rPr>
                <w:rFonts w:ascii="Arial" w:hAnsi="Arial" w:cs="Arial"/>
                <w:sz w:val="20"/>
              </w:rPr>
              <w:t>,</w:t>
            </w:r>
            <w:r w:rsidRPr="00353430">
              <w:rPr>
                <w:rFonts w:ascii="Arial" w:hAnsi="Arial" w:cs="Arial"/>
                <w:sz w:val="20"/>
              </w:rPr>
              <w:t>181</w:t>
            </w:r>
          </w:p>
        </w:tc>
        <w:tc>
          <w:tcPr>
            <w:tcW w:w="1464" w:type="dxa"/>
            <w:tcBorders>
              <w:top w:val="single" w:sz="2" w:space="0" w:color="auto"/>
              <w:left w:val="single" w:sz="2" w:space="0" w:color="auto"/>
              <w:bottom w:val="single" w:sz="2" w:space="0" w:color="auto"/>
              <w:right w:val="single" w:sz="2" w:space="0" w:color="auto"/>
            </w:tcBorders>
          </w:tcPr>
          <w:p w14:paraId="73993C87" w14:textId="77777777" w:rsidR="00B05E2A" w:rsidRPr="00353430" w:rsidRDefault="00B05E2A" w:rsidP="0047744C">
            <w:pPr>
              <w:jc w:val="right"/>
              <w:rPr>
                <w:rFonts w:ascii="Arial" w:hAnsi="Arial" w:cs="Arial"/>
                <w:sz w:val="20"/>
              </w:rPr>
            </w:pPr>
            <w:r w:rsidRPr="00353430">
              <w:rPr>
                <w:rFonts w:ascii="Arial" w:hAnsi="Arial" w:cs="Arial"/>
                <w:sz w:val="20"/>
              </w:rPr>
              <w:t>51%</w:t>
            </w:r>
          </w:p>
        </w:tc>
      </w:tr>
      <w:tr w:rsidR="00B05E2A" w:rsidRPr="00353430" w14:paraId="7E46990C" w14:textId="77777777" w:rsidTr="0047744C">
        <w:tc>
          <w:tcPr>
            <w:tcW w:w="3510" w:type="dxa"/>
            <w:tcBorders>
              <w:top w:val="single" w:sz="2" w:space="0" w:color="auto"/>
              <w:left w:val="single" w:sz="2" w:space="0" w:color="auto"/>
              <w:bottom w:val="single" w:sz="2" w:space="0" w:color="auto"/>
              <w:right w:val="single" w:sz="2" w:space="0" w:color="auto"/>
            </w:tcBorders>
          </w:tcPr>
          <w:p w14:paraId="0D1F524B" w14:textId="77777777" w:rsidR="00B05E2A" w:rsidRPr="00353430" w:rsidRDefault="00E15461" w:rsidP="00B05E2A">
            <w:pPr>
              <w:rPr>
                <w:rFonts w:ascii="Arial" w:hAnsi="Arial" w:cs="Arial"/>
                <w:sz w:val="20"/>
              </w:rPr>
            </w:pPr>
            <w:r w:rsidRPr="00353430">
              <w:rPr>
                <w:rFonts w:ascii="Arial" w:hAnsi="Arial" w:cs="Arial"/>
                <w:sz w:val="20"/>
              </w:rPr>
              <w:t>11–</w:t>
            </w:r>
            <w:r w:rsidR="00B05E2A" w:rsidRPr="00353430">
              <w:rPr>
                <w:rFonts w:ascii="Arial" w:hAnsi="Arial" w:cs="Arial"/>
                <w:sz w:val="20"/>
              </w:rPr>
              <w:t>20 days</w:t>
            </w:r>
          </w:p>
        </w:tc>
        <w:tc>
          <w:tcPr>
            <w:tcW w:w="1596" w:type="dxa"/>
            <w:tcBorders>
              <w:top w:val="single" w:sz="2" w:space="0" w:color="auto"/>
              <w:left w:val="single" w:sz="2" w:space="0" w:color="auto"/>
              <w:bottom w:val="single" w:sz="2" w:space="0" w:color="auto"/>
              <w:right w:val="single" w:sz="2" w:space="0" w:color="auto"/>
            </w:tcBorders>
          </w:tcPr>
          <w:p w14:paraId="05A4BC26" w14:textId="77777777" w:rsidR="00B05E2A" w:rsidRPr="00353430" w:rsidRDefault="00B05E2A" w:rsidP="0047744C">
            <w:pPr>
              <w:jc w:val="right"/>
              <w:rPr>
                <w:rFonts w:ascii="Arial" w:hAnsi="Arial" w:cs="Arial"/>
                <w:sz w:val="20"/>
              </w:rPr>
            </w:pPr>
            <w:r w:rsidRPr="00353430">
              <w:rPr>
                <w:rFonts w:ascii="Arial" w:hAnsi="Arial" w:cs="Arial"/>
                <w:sz w:val="20"/>
              </w:rPr>
              <w:t>308</w:t>
            </w:r>
          </w:p>
        </w:tc>
        <w:tc>
          <w:tcPr>
            <w:tcW w:w="1464" w:type="dxa"/>
            <w:tcBorders>
              <w:top w:val="single" w:sz="2" w:space="0" w:color="auto"/>
              <w:left w:val="single" w:sz="2" w:space="0" w:color="auto"/>
              <w:bottom w:val="single" w:sz="2" w:space="0" w:color="auto"/>
              <w:right w:val="single" w:sz="2" w:space="0" w:color="auto"/>
            </w:tcBorders>
          </w:tcPr>
          <w:p w14:paraId="1BD2BA6D" w14:textId="77777777" w:rsidR="00B05E2A" w:rsidRPr="00353430" w:rsidRDefault="00B05E2A" w:rsidP="0047744C">
            <w:pPr>
              <w:jc w:val="right"/>
              <w:rPr>
                <w:rFonts w:ascii="Arial" w:hAnsi="Arial" w:cs="Arial"/>
                <w:sz w:val="20"/>
              </w:rPr>
            </w:pPr>
            <w:r w:rsidRPr="00353430">
              <w:rPr>
                <w:rFonts w:ascii="Arial" w:hAnsi="Arial" w:cs="Arial"/>
                <w:sz w:val="20"/>
              </w:rPr>
              <w:t>13%</w:t>
            </w:r>
          </w:p>
        </w:tc>
      </w:tr>
      <w:tr w:rsidR="00B05E2A" w:rsidRPr="00353430" w14:paraId="0F902103" w14:textId="77777777" w:rsidTr="006F250B">
        <w:trPr>
          <w:trHeight w:val="292"/>
        </w:trPr>
        <w:tc>
          <w:tcPr>
            <w:tcW w:w="3510" w:type="dxa"/>
            <w:tcBorders>
              <w:top w:val="single" w:sz="2" w:space="0" w:color="auto"/>
              <w:left w:val="single" w:sz="2" w:space="0" w:color="auto"/>
              <w:bottom w:val="single" w:sz="2" w:space="0" w:color="auto"/>
              <w:right w:val="single" w:sz="2" w:space="0" w:color="auto"/>
            </w:tcBorders>
          </w:tcPr>
          <w:p w14:paraId="756A5D10" w14:textId="31753237" w:rsidR="00B05E2A" w:rsidRPr="00353430" w:rsidRDefault="00B05E2A" w:rsidP="00E80C04">
            <w:pPr>
              <w:rPr>
                <w:rFonts w:ascii="Arial" w:hAnsi="Arial" w:cs="Arial"/>
                <w:sz w:val="20"/>
              </w:rPr>
            </w:pPr>
            <w:r w:rsidRPr="00353430">
              <w:rPr>
                <w:rFonts w:ascii="Arial" w:hAnsi="Arial" w:cs="Arial"/>
                <w:sz w:val="20"/>
              </w:rPr>
              <w:t>21</w:t>
            </w:r>
            <w:r w:rsidR="00E80C04" w:rsidRPr="00353430">
              <w:rPr>
                <w:rFonts w:ascii="Arial" w:hAnsi="Arial" w:cs="Arial"/>
                <w:sz w:val="20"/>
              </w:rPr>
              <w:t>+</w:t>
            </w:r>
            <w:r w:rsidRPr="00353430">
              <w:rPr>
                <w:rFonts w:ascii="Arial" w:hAnsi="Arial" w:cs="Arial"/>
                <w:sz w:val="20"/>
              </w:rPr>
              <w:t xml:space="preserve"> days </w:t>
            </w:r>
          </w:p>
        </w:tc>
        <w:tc>
          <w:tcPr>
            <w:tcW w:w="1596" w:type="dxa"/>
            <w:tcBorders>
              <w:top w:val="single" w:sz="2" w:space="0" w:color="auto"/>
              <w:left w:val="single" w:sz="2" w:space="0" w:color="auto"/>
              <w:bottom w:val="single" w:sz="2" w:space="0" w:color="auto"/>
              <w:right w:val="single" w:sz="2" w:space="0" w:color="auto"/>
            </w:tcBorders>
          </w:tcPr>
          <w:p w14:paraId="0C812AD3" w14:textId="77777777" w:rsidR="00B05E2A" w:rsidRPr="00353430" w:rsidRDefault="00B05E2A" w:rsidP="0047744C">
            <w:pPr>
              <w:jc w:val="right"/>
              <w:rPr>
                <w:rFonts w:ascii="Arial" w:hAnsi="Arial" w:cs="Arial"/>
                <w:sz w:val="20"/>
              </w:rPr>
            </w:pPr>
            <w:r w:rsidRPr="00353430">
              <w:rPr>
                <w:rFonts w:ascii="Arial" w:hAnsi="Arial" w:cs="Arial"/>
                <w:sz w:val="20"/>
              </w:rPr>
              <w:t>807</w:t>
            </w:r>
          </w:p>
        </w:tc>
        <w:tc>
          <w:tcPr>
            <w:tcW w:w="1464" w:type="dxa"/>
            <w:tcBorders>
              <w:top w:val="single" w:sz="2" w:space="0" w:color="auto"/>
              <w:left w:val="single" w:sz="2" w:space="0" w:color="auto"/>
              <w:bottom w:val="single" w:sz="2" w:space="0" w:color="auto"/>
              <w:right w:val="single" w:sz="2" w:space="0" w:color="auto"/>
            </w:tcBorders>
          </w:tcPr>
          <w:p w14:paraId="52548571" w14:textId="77777777" w:rsidR="00B05E2A" w:rsidRPr="00353430" w:rsidRDefault="0047744C" w:rsidP="0047744C">
            <w:pPr>
              <w:jc w:val="right"/>
              <w:rPr>
                <w:rFonts w:ascii="Arial" w:hAnsi="Arial" w:cs="Arial"/>
                <w:sz w:val="20"/>
              </w:rPr>
            </w:pPr>
            <w:r w:rsidRPr="00353430">
              <w:rPr>
                <w:rFonts w:ascii="Arial" w:hAnsi="Arial" w:cs="Arial"/>
                <w:sz w:val="20"/>
              </w:rPr>
              <w:t>35</w:t>
            </w:r>
            <w:r w:rsidR="00940D75" w:rsidRPr="00353430">
              <w:rPr>
                <w:rFonts w:ascii="Arial" w:hAnsi="Arial" w:cs="Arial"/>
                <w:sz w:val="20"/>
              </w:rPr>
              <w:t>%</w:t>
            </w:r>
          </w:p>
        </w:tc>
      </w:tr>
      <w:tr w:rsidR="00B05E2A" w:rsidRPr="00353430" w14:paraId="539419E4" w14:textId="77777777" w:rsidTr="0047744C">
        <w:tc>
          <w:tcPr>
            <w:tcW w:w="3510" w:type="dxa"/>
            <w:tcBorders>
              <w:top w:val="single" w:sz="2" w:space="0" w:color="auto"/>
              <w:left w:val="single" w:sz="2" w:space="0" w:color="auto"/>
              <w:bottom w:val="single" w:sz="2" w:space="0" w:color="auto"/>
              <w:right w:val="single" w:sz="2" w:space="0" w:color="auto"/>
            </w:tcBorders>
          </w:tcPr>
          <w:p w14:paraId="274F2537" w14:textId="77777777" w:rsidR="00B05E2A" w:rsidRPr="00353430" w:rsidRDefault="006759DD" w:rsidP="00871361">
            <w:pPr>
              <w:rPr>
                <w:rFonts w:ascii="Arial" w:hAnsi="Arial" w:cs="Arial"/>
                <w:sz w:val="20"/>
              </w:rPr>
            </w:pPr>
            <w:r w:rsidRPr="00353430">
              <w:rPr>
                <w:rFonts w:ascii="Arial" w:hAnsi="Arial" w:cs="Arial"/>
                <w:sz w:val="20"/>
              </w:rPr>
              <w:t>Total</w:t>
            </w:r>
          </w:p>
        </w:tc>
        <w:tc>
          <w:tcPr>
            <w:tcW w:w="1596" w:type="dxa"/>
            <w:tcBorders>
              <w:top w:val="single" w:sz="2" w:space="0" w:color="auto"/>
              <w:left w:val="single" w:sz="2" w:space="0" w:color="auto"/>
              <w:bottom w:val="single" w:sz="2" w:space="0" w:color="auto"/>
              <w:right w:val="single" w:sz="2" w:space="0" w:color="auto"/>
            </w:tcBorders>
          </w:tcPr>
          <w:p w14:paraId="22538081" w14:textId="77777777" w:rsidR="00B05E2A" w:rsidRPr="00353430" w:rsidRDefault="000B6350" w:rsidP="0047744C">
            <w:pPr>
              <w:jc w:val="right"/>
              <w:rPr>
                <w:rFonts w:ascii="Arial" w:hAnsi="Arial" w:cs="Arial"/>
                <w:sz w:val="20"/>
              </w:rPr>
            </w:pPr>
            <w:r w:rsidRPr="00353430">
              <w:rPr>
                <w:rFonts w:ascii="Arial" w:hAnsi="Arial" w:cs="Arial"/>
                <w:sz w:val="20"/>
              </w:rPr>
              <w:t>2</w:t>
            </w:r>
            <w:r w:rsidR="00871361" w:rsidRPr="00353430">
              <w:rPr>
                <w:rFonts w:ascii="Arial" w:hAnsi="Arial" w:cs="Arial"/>
                <w:sz w:val="20"/>
              </w:rPr>
              <w:t>,</w:t>
            </w:r>
            <w:r w:rsidRPr="00353430">
              <w:rPr>
                <w:rFonts w:ascii="Arial" w:hAnsi="Arial" w:cs="Arial"/>
                <w:sz w:val="20"/>
              </w:rPr>
              <w:t>3</w:t>
            </w:r>
            <w:r w:rsidR="00B05E2A" w:rsidRPr="00353430">
              <w:rPr>
                <w:rFonts w:ascii="Arial" w:hAnsi="Arial" w:cs="Arial"/>
                <w:sz w:val="20"/>
              </w:rPr>
              <w:t>10</w:t>
            </w:r>
          </w:p>
        </w:tc>
        <w:tc>
          <w:tcPr>
            <w:tcW w:w="1464" w:type="dxa"/>
            <w:tcBorders>
              <w:top w:val="single" w:sz="2" w:space="0" w:color="auto"/>
              <w:left w:val="single" w:sz="2" w:space="0" w:color="auto"/>
              <w:bottom w:val="single" w:sz="2" w:space="0" w:color="auto"/>
              <w:right w:val="single" w:sz="2" w:space="0" w:color="auto"/>
            </w:tcBorders>
          </w:tcPr>
          <w:p w14:paraId="7875A050" w14:textId="77777777" w:rsidR="00B05E2A" w:rsidRPr="00353430" w:rsidRDefault="0047744C" w:rsidP="0047744C">
            <w:pPr>
              <w:jc w:val="right"/>
              <w:rPr>
                <w:rFonts w:ascii="Arial" w:hAnsi="Arial" w:cs="Arial"/>
                <w:sz w:val="20"/>
              </w:rPr>
            </w:pPr>
            <w:r w:rsidRPr="00353430">
              <w:rPr>
                <w:rFonts w:ascii="Arial" w:hAnsi="Arial" w:cs="Arial"/>
                <w:sz w:val="20"/>
              </w:rPr>
              <w:t>100%</w:t>
            </w:r>
          </w:p>
        </w:tc>
      </w:tr>
      <w:tr w:rsidR="00B05E2A" w:rsidRPr="00353430" w14:paraId="161BDDEE" w14:textId="77777777" w:rsidTr="0047744C">
        <w:tc>
          <w:tcPr>
            <w:tcW w:w="6570" w:type="dxa"/>
            <w:gridSpan w:val="3"/>
            <w:tcBorders>
              <w:top w:val="single" w:sz="2" w:space="0" w:color="auto"/>
              <w:left w:val="single" w:sz="2" w:space="0" w:color="auto"/>
              <w:bottom w:val="single" w:sz="2" w:space="0" w:color="auto"/>
              <w:right w:val="single" w:sz="2" w:space="0" w:color="auto"/>
            </w:tcBorders>
          </w:tcPr>
          <w:p w14:paraId="73B23157" w14:textId="3F1E567B" w:rsidR="00B05E2A" w:rsidRPr="00353430" w:rsidRDefault="001A57E0" w:rsidP="00B05E2A">
            <w:pPr>
              <w:rPr>
                <w:rFonts w:ascii="Arial" w:hAnsi="Arial" w:cs="Arial"/>
                <w:sz w:val="16"/>
              </w:rPr>
            </w:pPr>
            <w:r w:rsidRPr="00353430">
              <w:rPr>
                <w:rFonts w:ascii="Arial" w:hAnsi="Arial" w:cs="Arial"/>
                <w:sz w:val="16"/>
              </w:rPr>
              <w:t>Source:</w:t>
            </w:r>
            <w:r w:rsidR="006759DD" w:rsidRPr="00353430">
              <w:rPr>
                <w:rFonts w:ascii="Arial" w:hAnsi="Arial" w:cs="Arial"/>
                <w:sz w:val="16"/>
              </w:rPr>
              <w:t xml:space="preserve"> Survey of primary respondents</w:t>
            </w:r>
            <w:r w:rsidR="00E80C04" w:rsidRPr="00353430">
              <w:rPr>
                <w:rFonts w:ascii="Arial" w:hAnsi="Arial" w:cs="Arial"/>
                <w:sz w:val="16"/>
              </w:rPr>
              <w:t>.</w:t>
            </w:r>
          </w:p>
        </w:tc>
      </w:tr>
    </w:tbl>
    <w:p w14:paraId="461DA8BC" w14:textId="77777777" w:rsidR="003F797B" w:rsidRPr="00353430" w:rsidRDefault="003F797B">
      <w:pPr>
        <w:spacing w:after="200" w:line="276" w:lineRule="auto"/>
      </w:pPr>
      <w:r w:rsidRPr="00353430">
        <w:br w:type="page"/>
      </w:r>
    </w:p>
    <w:p w14:paraId="7ADF13C1" w14:textId="77777777" w:rsidR="001A57E0" w:rsidRPr="00353430" w:rsidRDefault="00B17987" w:rsidP="006759DD">
      <w:pPr>
        <w:pStyle w:val="Heading3"/>
        <w:numPr>
          <w:ilvl w:val="0"/>
          <w:numId w:val="0"/>
        </w:numPr>
        <w:ind w:left="2517" w:hanging="1077"/>
      </w:pPr>
      <w:r w:rsidRPr="00353430">
        <w:lastRenderedPageBreak/>
        <w:t>Post-</w:t>
      </w:r>
      <w:r w:rsidR="00743599" w:rsidRPr="00353430">
        <w:t>injury impacts</w:t>
      </w:r>
    </w:p>
    <w:p w14:paraId="5B05BCB0" w14:textId="48D334D1" w:rsidR="00743599" w:rsidRPr="00353430" w:rsidRDefault="00743599" w:rsidP="003F797B">
      <w:pPr>
        <w:spacing w:after="240"/>
      </w:pPr>
      <w:r w:rsidRPr="00353430">
        <w:t>The dyads revealed that those with serious injuries experienced prolonged effects. However, since most of th</w:t>
      </w:r>
      <w:r w:rsidR="00B17987" w:rsidRPr="00353430">
        <w:t xml:space="preserve">e injuries were relatively mild </w:t>
      </w:r>
      <w:r w:rsidR="00E15461" w:rsidRPr="00353430">
        <w:t>(i.e., they</w:t>
      </w:r>
      <w:r w:rsidRPr="00353430">
        <w:t xml:space="preserve"> involved a time loss of </w:t>
      </w:r>
      <w:r w:rsidR="00E15461" w:rsidRPr="00353430">
        <w:t>fewer</w:t>
      </w:r>
      <w:r w:rsidR="00204B1D" w:rsidRPr="00353430">
        <w:t xml:space="preserve"> than </w:t>
      </w:r>
      <w:r w:rsidRPr="00353430">
        <w:t>two weeks</w:t>
      </w:r>
      <w:r w:rsidR="00E15461" w:rsidRPr="00353430">
        <w:t>)</w:t>
      </w:r>
      <w:r w:rsidRPr="00353430">
        <w:t xml:space="preserve">, the aftermath of the </w:t>
      </w:r>
      <w:r w:rsidR="0013527A" w:rsidRPr="00353430">
        <w:t xml:space="preserve">injury </w:t>
      </w:r>
      <w:r w:rsidRPr="00353430">
        <w:t xml:space="preserve">affected about half of those interviewed. </w:t>
      </w:r>
      <w:r w:rsidR="00DC11EF" w:rsidRPr="00353430">
        <w:t xml:space="preserve">Figure 4 </w:t>
      </w:r>
      <w:r w:rsidR="008D0F27" w:rsidRPr="00353430">
        <w:t>shows that most injured workers w</w:t>
      </w:r>
      <w:r w:rsidR="00B17987" w:rsidRPr="00353430">
        <w:t>h</w:t>
      </w:r>
      <w:r w:rsidR="008D0F27" w:rsidRPr="00353430">
        <w:t>o reported experiencing difficulties h</w:t>
      </w:r>
      <w:r w:rsidR="00B17987" w:rsidRPr="00353430">
        <w:t xml:space="preserve">ad trouble “getting around” </w:t>
      </w:r>
      <w:r w:rsidR="00E80C04" w:rsidRPr="00353430">
        <w:t xml:space="preserve">— </w:t>
      </w:r>
      <w:r w:rsidR="008D0F27" w:rsidRPr="00353430">
        <w:t>a generic term that covers walking, climbing stairs,</w:t>
      </w:r>
      <w:r w:rsidR="00E80C04" w:rsidRPr="00353430">
        <w:t xml:space="preserve"> and</w:t>
      </w:r>
      <w:r w:rsidR="008D0F27" w:rsidRPr="00353430">
        <w:t xml:space="preserve"> using transportation (driving and transit</w:t>
      </w:r>
      <w:r w:rsidR="00E80C04" w:rsidRPr="00353430">
        <w:t>)</w:t>
      </w:r>
      <w:r w:rsidR="004D5532" w:rsidRPr="00353430">
        <w:t xml:space="preserve">. </w:t>
      </w:r>
      <w:r w:rsidR="00B17987" w:rsidRPr="00353430">
        <w:t>Inability to “get</w:t>
      </w:r>
      <w:r w:rsidR="004D5532" w:rsidRPr="00353430">
        <w:t xml:space="preserve"> around” c</w:t>
      </w:r>
      <w:r w:rsidR="00B17987" w:rsidRPr="00353430">
        <w:t>learly affects other activities</w:t>
      </w:r>
      <w:r w:rsidR="00E15461" w:rsidRPr="00353430">
        <w:t>;</w:t>
      </w:r>
      <w:r w:rsidR="00B17987" w:rsidRPr="00353430">
        <w:t xml:space="preserve"> t</w:t>
      </w:r>
      <w:r w:rsidR="004D5532" w:rsidRPr="00353430">
        <w:t>hese physical difficulties clearly interact.</w:t>
      </w:r>
    </w:p>
    <w:p w14:paraId="0624833C" w14:textId="77777777" w:rsidR="00977807" w:rsidRPr="00353430" w:rsidRDefault="003E567A" w:rsidP="003F797B">
      <w:pPr>
        <w:spacing w:after="240"/>
      </w:pPr>
      <w:r w:rsidRPr="00353430">
        <w:rPr>
          <w:noProof/>
          <w:lang w:eastAsia="en-CA"/>
        </w:rPr>
        <w:drawing>
          <wp:inline distT="0" distB="0" distL="0" distR="0" wp14:anchorId="35C93B78" wp14:editId="34716652">
            <wp:extent cx="5927725" cy="3510280"/>
            <wp:effectExtent l="0" t="0" r="15875" b="13970"/>
            <wp:docPr id="15"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1CB395D" w14:textId="372413B0" w:rsidR="00743599" w:rsidRPr="00353430" w:rsidRDefault="008D0F27" w:rsidP="008D0F27">
      <w:pPr>
        <w:pStyle w:val="Caption"/>
        <w:jc w:val="center"/>
        <w:rPr>
          <w:sz w:val="22"/>
          <w:szCs w:val="22"/>
        </w:rPr>
      </w:pPr>
      <w:bookmarkStart w:id="68" w:name="_Ref429394555"/>
      <w:r w:rsidRPr="00353430">
        <w:rPr>
          <w:sz w:val="22"/>
          <w:szCs w:val="22"/>
        </w:rPr>
        <w:t xml:space="preserve">Figure </w:t>
      </w:r>
      <w:r w:rsidR="00DC11EF" w:rsidRPr="00353430">
        <w:rPr>
          <w:sz w:val="22"/>
          <w:szCs w:val="22"/>
        </w:rPr>
        <w:t>4</w:t>
      </w:r>
      <w:bookmarkEnd w:id="68"/>
      <w:r w:rsidRPr="00353430">
        <w:rPr>
          <w:sz w:val="22"/>
          <w:szCs w:val="22"/>
        </w:rPr>
        <w:t>:</w:t>
      </w:r>
      <w:r w:rsidR="00743599" w:rsidRPr="00353430">
        <w:rPr>
          <w:sz w:val="22"/>
          <w:szCs w:val="22"/>
        </w:rPr>
        <w:t xml:space="preserve"> </w:t>
      </w:r>
      <w:r w:rsidR="00B17987" w:rsidRPr="00353430">
        <w:rPr>
          <w:sz w:val="22"/>
          <w:szCs w:val="22"/>
        </w:rPr>
        <w:t>Post-</w:t>
      </w:r>
      <w:r w:rsidR="00743599" w:rsidRPr="00353430">
        <w:rPr>
          <w:sz w:val="22"/>
          <w:szCs w:val="22"/>
        </w:rPr>
        <w:t>injury difficulties</w:t>
      </w:r>
    </w:p>
    <w:p w14:paraId="2C6470D7" w14:textId="765397C4" w:rsidR="004D5532" w:rsidRPr="00353430" w:rsidRDefault="004D5532" w:rsidP="003F797B">
      <w:pPr>
        <w:pStyle w:val="Caption"/>
        <w:spacing w:before="240" w:after="240"/>
        <w:rPr>
          <w:rFonts w:ascii="Times New Roman" w:hAnsi="Times New Roman"/>
          <w:b w:val="0"/>
          <w:sz w:val="24"/>
        </w:rPr>
      </w:pPr>
      <w:r w:rsidRPr="00353430">
        <w:rPr>
          <w:rFonts w:ascii="Times New Roman" w:hAnsi="Times New Roman"/>
          <w:b w:val="0"/>
          <w:sz w:val="24"/>
        </w:rPr>
        <w:t xml:space="preserve">Those </w:t>
      </w:r>
      <w:r w:rsidR="00E15461" w:rsidRPr="00353430">
        <w:rPr>
          <w:rFonts w:ascii="Times New Roman" w:hAnsi="Times New Roman"/>
          <w:b w:val="0"/>
          <w:sz w:val="24"/>
        </w:rPr>
        <w:t>who</w:t>
      </w:r>
      <w:r w:rsidRPr="00353430">
        <w:rPr>
          <w:rFonts w:ascii="Times New Roman" w:hAnsi="Times New Roman"/>
          <w:b w:val="0"/>
          <w:sz w:val="24"/>
        </w:rPr>
        <w:t xml:space="preserve"> needed the assistance of carers typically reported somewhat higher incidence</w:t>
      </w:r>
      <w:r w:rsidR="00E15461" w:rsidRPr="00353430">
        <w:rPr>
          <w:rFonts w:ascii="Times New Roman" w:hAnsi="Times New Roman"/>
          <w:b w:val="0"/>
          <w:sz w:val="24"/>
        </w:rPr>
        <w:t>s</w:t>
      </w:r>
      <w:r w:rsidRPr="00353430">
        <w:rPr>
          <w:rFonts w:ascii="Times New Roman" w:hAnsi="Times New Roman"/>
          <w:b w:val="0"/>
          <w:sz w:val="24"/>
        </w:rPr>
        <w:t xml:space="preserve"> of physical difficulties. For example</w:t>
      </w:r>
      <w:r w:rsidR="00E80C04" w:rsidRPr="00353430">
        <w:rPr>
          <w:rFonts w:ascii="Times New Roman" w:hAnsi="Times New Roman"/>
          <w:b w:val="0"/>
          <w:sz w:val="24"/>
        </w:rPr>
        <w:t>,</w:t>
      </w:r>
      <w:r w:rsidRPr="00353430">
        <w:rPr>
          <w:rFonts w:ascii="Times New Roman" w:hAnsi="Times New Roman"/>
          <w:b w:val="0"/>
          <w:sz w:val="24"/>
        </w:rPr>
        <w:t xml:space="preserve"> 50% </w:t>
      </w:r>
      <w:r w:rsidR="00E80C04" w:rsidRPr="00353430">
        <w:rPr>
          <w:rFonts w:ascii="Times New Roman" w:hAnsi="Times New Roman"/>
          <w:b w:val="0"/>
          <w:sz w:val="24"/>
        </w:rPr>
        <w:t xml:space="preserve">of </w:t>
      </w:r>
      <w:r w:rsidRPr="00353430">
        <w:rPr>
          <w:rFonts w:ascii="Times New Roman" w:hAnsi="Times New Roman"/>
          <w:b w:val="0"/>
          <w:sz w:val="24"/>
        </w:rPr>
        <w:t>those repo</w:t>
      </w:r>
      <w:r w:rsidR="00E80C04" w:rsidRPr="00353430">
        <w:rPr>
          <w:rFonts w:ascii="Times New Roman" w:hAnsi="Times New Roman"/>
          <w:b w:val="0"/>
          <w:sz w:val="24"/>
        </w:rPr>
        <w:t>rting a carer</w:t>
      </w:r>
      <w:r w:rsidRPr="00353430">
        <w:rPr>
          <w:rFonts w:ascii="Times New Roman" w:hAnsi="Times New Roman"/>
          <w:b w:val="0"/>
          <w:sz w:val="24"/>
        </w:rPr>
        <w:t xml:space="preserve"> typically reported</w:t>
      </w:r>
      <w:r w:rsidR="00204B1D" w:rsidRPr="00353430">
        <w:rPr>
          <w:rFonts w:ascii="Times New Roman" w:hAnsi="Times New Roman"/>
          <w:b w:val="0"/>
          <w:sz w:val="24"/>
        </w:rPr>
        <w:t xml:space="preserve"> mo</w:t>
      </w:r>
      <w:r w:rsidR="00E80C04" w:rsidRPr="00353430">
        <w:rPr>
          <w:rFonts w:ascii="Times New Roman" w:hAnsi="Times New Roman"/>
          <w:b w:val="0"/>
          <w:sz w:val="24"/>
        </w:rPr>
        <w:t xml:space="preserve">re problems in getting around and </w:t>
      </w:r>
      <w:r w:rsidR="00204B1D" w:rsidRPr="00353430">
        <w:rPr>
          <w:rFonts w:ascii="Times New Roman" w:hAnsi="Times New Roman"/>
          <w:b w:val="0"/>
          <w:sz w:val="24"/>
        </w:rPr>
        <w:t>participa</w:t>
      </w:r>
      <w:r w:rsidR="00E80C04" w:rsidRPr="00353430">
        <w:rPr>
          <w:rFonts w:ascii="Times New Roman" w:hAnsi="Times New Roman"/>
          <w:b w:val="0"/>
          <w:sz w:val="24"/>
        </w:rPr>
        <w:t>ting in leisure activities.</w:t>
      </w:r>
    </w:p>
    <w:p w14:paraId="2449A998" w14:textId="48C7BAD8" w:rsidR="00FF4380" w:rsidRPr="00353430" w:rsidRDefault="004D5532" w:rsidP="003F797B">
      <w:pPr>
        <w:pStyle w:val="Caption"/>
        <w:spacing w:after="240"/>
        <w:rPr>
          <w:rFonts w:ascii="Times New Roman" w:hAnsi="Times New Roman"/>
          <w:b w:val="0"/>
          <w:sz w:val="24"/>
        </w:rPr>
      </w:pPr>
      <w:r w:rsidRPr="00353430">
        <w:rPr>
          <w:rFonts w:ascii="Times New Roman" w:hAnsi="Times New Roman"/>
          <w:b w:val="0"/>
          <w:sz w:val="24"/>
        </w:rPr>
        <w:t xml:space="preserve">Using days off as a proxy for </w:t>
      </w:r>
      <w:r w:rsidR="00E15461" w:rsidRPr="00353430">
        <w:rPr>
          <w:rFonts w:ascii="Times New Roman" w:hAnsi="Times New Roman"/>
          <w:b w:val="0"/>
          <w:sz w:val="24"/>
        </w:rPr>
        <w:t xml:space="preserve">the </w:t>
      </w:r>
      <w:r w:rsidR="00FF4380" w:rsidRPr="00353430">
        <w:rPr>
          <w:rFonts w:ascii="Times New Roman" w:hAnsi="Times New Roman"/>
          <w:b w:val="0"/>
          <w:sz w:val="24"/>
        </w:rPr>
        <w:t xml:space="preserve">severity </w:t>
      </w:r>
      <w:r w:rsidR="00E15461" w:rsidRPr="00353430">
        <w:rPr>
          <w:rFonts w:ascii="Times New Roman" w:hAnsi="Times New Roman"/>
          <w:b w:val="0"/>
          <w:sz w:val="24"/>
        </w:rPr>
        <w:t>of</w:t>
      </w:r>
      <w:r w:rsidR="00FF4380" w:rsidRPr="00353430">
        <w:rPr>
          <w:rFonts w:ascii="Times New Roman" w:hAnsi="Times New Roman"/>
          <w:b w:val="0"/>
          <w:sz w:val="24"/>
        </w:rPr>
        <w:t xml:space="preserve"> the injur</w:t>
      </w:r>
      <w:r w:rsidR="00E15461" w:rsidRPr="00353430">
        <w:rPr>
          <w:rFonts w:ascii="Times New Roman" w:hAnsi="Times New Roman"/>
          <w:b w:val="0"/>
          <w:sz w:val="24"/>
        </w:rPr>
        <w:t>ies</w:t>
      </w:r>
      <w:r w:rsidR="00FF4380" w:rsidRPr="00353430">
        <w:rPr>
          <w:rFonts w:ascii="Times New Roman" w:hAnsi="Times New Roman"/>
          <w:b w:val="0"/>
          <w:sz w:val="24"/>
        </w:rPr>
        <w:t xml:space="preserve"> reveals how the injur</w:t>
      </w:r>
      <w:r w:rsidR="00E15461" w:rsidRPr="00353430">
        <w:rPr>
          <w:rFonts w:ascii="Times New Roman" w:hAnsi="Times New Roman"/>
          <w:b w:val="0"/>
          <w:sz w:val="24"/>
        </w:rPr>
        <w:t>ies affect</w:t>
      </w:r>
      <w:r w:rsidR="00FF4380" w:rsidRPr="00353430">
        <w:rPr>
          <w:rFonts w:ascii="Times New Roman" w:hAnsi="Times New Roman"/>
          <w:b w:val="0"/>
          <w:sz w:val="24"/>
        </w:rPr>
        <w:t xml:space="preserve"> physical capacities</w:t>
      </w:r>
      <w:r w:rsidR="009B6614" w:rsidRPr="00353430">
        <w:rPr>
          <w:rFonts w:ascii="Times New Roman" w:hAnsi="Times New Roman"/>
          <w:b w:val="0"/>
          <w:sz w:val="24"/>
        </w:rPr>
        <w:t>.</w:t>
      </w:r>
      <w:r w:rsidR="00E15461" w:rsidRPr="00353430">
        <w:rPr>
          <w:rFonts w:ascii="Times New Roman" w:hAnsi="Times New Roman"/>
          <w:b w:val="0"/>
          <w:sz w:val="24"/>
        </w:rPr>
        <w:t xml:space="preserve"> See </w:t>
      </w:r>
      <w:r w:rsidR="00E15461" w:rsidRPr="00353430">
        <w:rPr>
          <w:rFonts w:ascii="Times New Roman" w:hAnsi="Times New Roman"/>
          <w:b w:val="0"/>
          <w:sz w:val="24"/>
          <w:szCs w:val="24"/>
        </w:rPr>
        <w:fldChar w:fldCharType="begin"/>
      </w:r>
      <w:r w:rsidR="00E15461" w:rsidRPr="00353430">
        <w:rPr>
          <w:rFonts w:ascii="Times New Roman" w:hAnsi="Times New Roman"/>
          <w:b w:val="0"/>
          <w:sz w:val="24"/>
          <w:szCs w:val="24"/>
        </w:rPr>
        <w:instrText xml:space="preserve"> REF _Ref433894005 \h  \* MERGEFORMAT </w:instrText>
      </w:r>
      <w:r w:rsidR="00E15461" w:rsidRPr="00353430">
        <w:rPr>
          <w:rFonts w:ascii="Times New Roman" w:hAnsi="Times New Roman"/>
          <w:b w:val="0"/>
          <w:sz w:val="24"/>
          <w:szCs w:val="24"/>
        </w:rPr>
      </w:r>
      <w:r w:rsidR="00E15461" w:rsidRPr="00353430">
        <w:rPr>
          <w:rFonts w:ascii="Times New Roman" w:hAnsi="Times New Roman"/>
          <w:b w:val="0"/>
          <w:sz w:val="24"/>
          <w:szCs w:val="24"/>
        </w:rPr>
        <w:fldChar w:fldCharType="separate"/>
      </w:r>
      <w:r w:rsidR="00731019" w:rsidRPr="00731019">
        <w:rPr>
          <w:rFonts w:ascii="Times New Roman" w:hAnsi="Times New Roman"/>
          <w:b w:val="0"/>
          <w:sz w:val="24"/>
          <w:szCs w:val="24"/>
        </w:rPr>
        <w:t xml:space="preserve">Table </w:t>
      </w:r>
      <w:r w:rsidR="00731019" w:rsidRPr="00731019">
        <w:rPr>
          <w:rFonts w:ascii="Times New Roman" w:hAnsi="Times New Roman"/>
          <w:b w:val="0"/>
          <w:noProof/>
          <w:sz w:val="24"/>
          <w:szCs w:val="24"/>
        </w:rPr>
        <w:t>23</w:t>
      </w:r>
      <w:r w:rsidR="00E15461" w:rsidRPr="00353430">
        <w:rPr>
          <w:rFonts w:ascii="Times New Roman" w:hAnsi="Times New Roman"/>
          <w:b w:val="0"/>
          <w:sz w:val="24"/>
          <w:szCs w:val="24"/>
        </w:rPr>
        <w:fldChar w:fldCharType="end"/>
      </w:r>
      <w:r w:rsidR="00E15461" w:rsidRPr="00353430">
        <w:rPr>
          <w:rFonts w:ascii="Times New Roman" w:hAnsi="Times New Roman"/>
          <w:b w:val="0"/>
          <w:sz w:val="24"/>
          <w:szCs w:val="24"/>
        </w:rPr>
        <w:t>.</w:t>
      </w:r>
    </w:p>
    <w:tbl>
      <w:tblPr>
        <w:tblW w:w="10554" w:type="dxa"/>
        <w:jc w:val="center"/>
        <w:tblLayout w:type="fixed"/>
        <w:tblLook w:val="0000" w:firstRow="0" w:lastRow="0" w:firstColumn="0" w:lastColumn="0" w:noHBand="0" w:noVBand="0"/>
      </w:tblPr>
      <w:tblGrid>
        <w:gridCol w:w="1668"/>
        <w:gridCol w:w="819"/>
        <w:gridCol w:w="981"/>
        <w:gridCol w:w="1260"/>
        <w:gridCol w:w="1170"/>
        <w:gridCol w:w="990"/>
        <w:gridCol w:w="1170"/>
        <w:gridCol w:w="1260"/>
        <w:gridCol w:w="1236"/>
      </w:tblGrid>
      <w:tr w:rsidR="009B6614" w:rsidRPr="00353430" w14:paraId="36170F6B" w14:textId="77777777" w:rsidTr="003F797B">
        <w:trPr>
          <w:trHeight w:val="179"/>
          <w:jc w:val="center"/>
        </w:trPr>
        <w:tc>
          <w:tcPr>
            <w:tcW w:w="10554" w:type="dxa"/>
            <w:gridSpan w:val="9"/>
            <w:tcBorders>
              <w:top w:val="single" w:sz="4" w:space="0" w:color="auto"/>
              <w:left w:val="single" w:sz="4" w:space="0" w:color="auto"/>
              <w:bottom w:val="single" w:sz="4" w:space="0" w:color="auto"/>
              <w:right w:val="single" w:sz="4" w:space="0" w:color="auto"/>
            </w:tcBorders>
            <w:shd w:val="clear" w:color="auto" w:fill="D9D9D9"/>
          </w:tcPr>
          <w:p w14:paraId="38FBFC9E" w14:textId="6002131F" w:rsidR="009B6614" w:rsidRPr="00353430" w:rsidRDefault="009B6614" w:rsidP="00E80C04">
            <w:pPr>
              <w:pStyle w:val="Caption"/>
              <w:rPr>
                <w:rFonts w:cs="Arial"/>
              </w:rPr>
            </w:pPr>
            <w:bookmarkStart w:id="69" w:name="_Ref433894005"/>
            <w:r w:rsidRPr="00353430">
              <w:rPr>
                <w:rFonts w:cs="Arial"/>
              </w:rPr>
              <w:t xml:space="preserve">Table </w:t>
            </w:r>
            <w:r w:rsidR="005A7BD9" w:rsidRPr="00353430">
              <w:rPr>
                <w:rFonts w:cs="Arial"/>
              </w:rPr>
              <w:fldChar w:fldCharType="begin"/>
            </w:r>
            <w:r w:rsidR="005A7BD9" w:rsidRPr="00353430">
              <w:rPr>
                <w:rFonts w:cs="Arial"/>
              </w:rPr>
              <w:instrText xml:space="preserve"> SEQ Table \* ARABIC </w:instrText>
            </w:r>
            <w:r w:rsidR="005A7BD9" w:rsidRPr="00353430">
              <w:rPr>
                <w:rFonts w:cs="Arial"/>
              </w:rPr>
              <w:fldChar w:fldCharType="separate"/>
            </w:r>
            <w:r w:rsidR="00731019">
              <w:rPr>
                <w:rFonts w:cs="Arial"/>
                <w:noProof/>
              </w:rPr>
              <w:t>23</w:t>
            </w:r>
            <w:r w:rsidR="005A7BD9" w:rsidRPr="00353430">
              <w:rPr>
                <w:rFonts w:cs="Arial"/>
              </w:rPr>
              <w:fldChar w:fldCharType="end"/>
            </w:r>
            <w:bookmarkEnd w:id="69"/>
            <w:r w:rsidRPr="00353430">
              <w:rPr>
                <w:rFonts w:cs="Arial"/>
              </w:rPr>
              <w:t>: P</w:t>
            </w:r>
            <w:r w:rsidR="00E80C04" w:rsidRPr="00353430">
              <w:rPr>
                <w:rFonts w:cs="Arial"/>
              </w:rPr>
              <w:t>hysical difficulty by days off by</w:t>
            </w:r>
            <w:r w:rsidR="00577F87" w:rsidRPr="00353430">
              <w:rPr>
                <w:rFonts w:cs="Arial"/>
              </w:rPr>
              <w:t xml:space="preserve"> </w:t>
            </w:r>
            <w:r w:rsidR="00D83E9C" w:rsidRPr="00353430">
              <w:rPr>
                <w:rFonts w:cs="Arial"/>
              </w:rPr>
              <w:t xml:space="preserve">percentage </w:t>
            </w:r>
          </w:p>
        </w:tc>
      </w:tr>
      <w:tr w:rsidR="009B6614" w:rsidRPr="00353430" w14:paraId="31FB31EA" w14:textId="77777777" w:rsidTr="00E80C04">
        <w:trPr>
          <w:trHeight w:val="215"/>
          <w:jc w:val="center"/>
        </w:trPr>
        <w:tc>
          <w:tcPr>
            <w:tcW w:w="1668" w:type="dxa"/>
            <w:tcBorders>
              <w:top w:val="single" w:sz="4" w:space="0" w:color="auto"/>
              <w:left w:val="single" w:sz="4" w:space="0" w:color="auto"/>
              <w:bottom w:val="single" w:sz="4" w:space="0" w:color="auto"/>
              <w:right w:val="single" w:sz="4" w:space="0" w:color="auto"/>
            </w:tcBorders>
            <w:vAlign w:val="center"/>
          </w:tcPr>
          <w:p w14:paraId="2DB7436E" w14:textId="77777777" w:rsidR="009B6614" w:rsidRPr="00353430" w:rsidRDefault="009B6614" w:rsidP="003F797B">
            <w:pPr>
              <w:pStyle w:val="Text"/>
              <w:spacing w:before="0" w:after="0"/>
              <w:jc w:val="center"/>
              <w:rPr>
                <w:rFonts w:ascii="Arial" w:hAnsi="Arial" w:cs="Arial"/>
                <w:b/>
                <w:sz w:val="20"/>
              </w:rPr>
            </w:pPr>
          </w:p>
        </w:tc>
        <w:tc>
          <w:tcPr>
            <w:tcW w:w="819" w:type="dxa"/>
            <w:tcBorders>
              <w:top w:val="single" w:sz="4" w:space="0" w:color="auto"/>
              <w:left w:val="single" w:sz="4" w:space="0" w:color="auto"/>
              <w:bottom w:val="single" w:sz="4" w:space="0" w:color="auto"/>
              <w:right w:val="single" w:sz="4" w:space="0" w:color="auto"/>
            </w:tcBorders>
            <w:vAlign w:val="center"/>
          </w:tcPr>
          <w:p w14:paraId="6AA29858" w14:textId="77777777" w:rsidR="009B6614" w:rsidRPr="00353430" w:rsidRDefault="009B6614" w:rsidP="003F797B">
            <w:pPr>
              <w:pStyle w:val="Text"/>
              <w:spacing w:before="0" w:after="0"/>
              <w:jc w:val="center"/>
              <w:rPr>
                <w:rFonts w:ascii="Arial" w:hAnsi="Arial" w:cs="Arial"/>
                <w:b/>
                <w:sz w:val="18"/>
              </w:rPr>
            </w:pPr>
            <w:r w:rsidRPr="00353430">
              <w:rPr>
                <w:rFonts w:ascii="Arial" w:hAnsi="Arial" w:cs="Arial"/>
                <w:b/>
                <w:sz w:val="18"/>
              </w:rPr>
              <w:t>n</w:t>
            </w:r>
          </w:p>
        </w:tc>
        <w:tc>
          <w:tcPr>
            <w:tcW w:w="981" w:type="dxa"/>
            <w:tcBorders>
              <w:top w:val="single" w:sz="4" w:space="0" w:color="auto"/>
              <w:left w:val="single" w:sz="4" w:space="0" w:color="auto"/>
              <w:bottom w:val="single" w:sz="4" w:space="0" w:color="auto"/>
              <w:right w:val="single" w:sz="4" w:space="0" w:color="auto"/>
            </w:tcBorders>
            <w:vAlign w:val="center"/>
          </w:tcPr>
          <w:p w14:paraId="7ABB4972" w14:textId="77777777" w:rsidR="009B6614" w:rsidRPr="00353430" w:rsidRDefault="009B6614" w:rsidP="00E15461">
            <w:pPr>
              <w:pStyle w:val="Text"/>
              <w:spacing w:before="0" w:after="0"/>
              <w:jc w:val="center"/>
              <w:rPr>
                <w:rFonts w:ascii="Arial" w:hAnsi="Arial" w:cs="Arial"/>
                <w:b/>
                <w:sz w:val="18"/>
              </w:rPr>
            </w:pPr>
            <w:r w:rsidRPr="00353430">
              <w:rPr>
                <w:rFonts w:ascii="Arial" w:hAnsi="Arial" w:cs="Arial"/>
                <w:b/>
                <w:sz w:val="18"/>
              </w:rPr>
              <w:t xml:space="preserve">Getting </w:t>
            </w:r>
            <w:r w:rsidR="00E15461" w:rsidRPr="00353430">
              <w:rPr>
                <w:rFonts w:ascii="Arial" w:hAnsi="Arial" w:cs="Arial"/>
                <w:b/>
                <w:sz w:val="18"/>
              </w:rPr>
              <w:t>a</w:t>
            </w:r>
            <w:r w:rsidRPr="00353430">
              <w:rPr>
                <w:rFonts w:ascii="Arial" w:hAnsi="Arial" w:cs="Arial"/>
                <w:b/>
                <w:sz w:val="18"/>
              </w:rPr>
              <w:t>round</w:t>
            </w:r>
          </w:p>
        </w:tc>
        <w:tc>
          <w:tcPr>
            <w:tcW w:w="1260" w:type="dxa"/>
            <w:tcBorders>
              <w:top w:val="single" w:sz="4" w:space="0" w:color="auto"/>
              <w:left w:val="single" w:sz="4" w:space="0" w:color="auto"/>
              <w:bottom w:val="single" w:sz="4" w:space="0" w:color="auto"/>
              <w:right w:val="single" w:sz="4" w:space="0" w:color="auto"/>
            </w:tcBorders>
            <w:vAlign w:val="center"/>
          </w:tcPr>
          <w:p w14:paraId="7DFDA6AD" w14:textId="77777777" w:rsidR="009B6614" w:rsidRPr="00353430" w:rsidRDefault="009B6614" w:rsidP="00E15461">
            <w:pPr>
              <w:pStyle w:val="Text"/>
              <w:spacing w:before="0" w:after="0"/>
              <w:jc w:val="center"/>
              <w:rPr>
                <w:rFonts w:ascii="Arial" w:hAnsi="Arial" w:cs="Arial"/>
                <w:b/>
                <w:sz w:val="18"/>
              </w:rPr>
            </w:pPr>
            <w:r w:rsidRPr="00353430">
              <w:rPr>
                <w:rFonts w:ascii="Arial" w:hAnsi="Arial" w:cs="Arial"/>
                <w:b/>
                <w:sz w:val="18"/>
              </w:rPr>
              <w:t xml:space="preserve">Leisure and </w:t>
            </w:r>
            <w:r w:rsidR="00E15461" w:rsidRPr="00353430">
              <w:rPr>
                <w:rFonts w:ascii="Arial" w:hAnsi="Arial" w:cs="Arial"/>
                <w:b/>
                <w:sz w:val="18"/>
              </w:rPr>
              <w:t>r</w:t>
            </w:r>
            <w:r w:rsidRPr="00353430">
              <w:rPr>
                <w:rFonts w:ascii="Arial" w:hAnsi="Arial" w:cs="Arial"/>
                <w:b/>
                <w:sz w:val="18"/>
              </w:rPr>
              <w:t>ecreation</w:t>
            </w:r>
          </w:p>
        </w:tc>
        <w:tc>
          <w:tcPr>
            <w:tcW w:w="1170" w:type="dxa"/>
            <w:tcBorders>
              <w:top w:val="single" w:sz="4" w:space="0" w:color="auto"/>
              <w:left w:val="single" w:sz="4" w:space="0" w:color="auto"/>
              <w:bottom w:val="single" w:sz="4" w:space="0" w:color="auto"/>
              <w:right w:val="single" w:sz="4" w:space="0" w:color="auto"/>
            </w:tcBorders>
            <w:vAlign w:val="center"/>
          </w:tcPr>
          <w:p w14:paraId="06F03C41" w14:textId="13506377" w:rsidR="009B6614" w:rsidRPr="00353430" w:rsidRDefault="00E80C04" w:rsidP="003F797B">
            <w:pPr>
              <w:pStyle w:val="Text"/>
              <w:spacing w:before="0" w:after="0"/>
              <w:jc w:val="center"/>
              <w:rPr>
                <w:rFonts w:ascii="Arial" w:hAnsi="Arial" w:cs="Arial"/>
                <w:b/>
                <w:sz w:val="18"/>
              </w:rPr>
            </w:pPr>
            <w:r w:rsidRPr="00353430">
              <w:rPr>
                <w:rFonts w:ascii="Arial" w:hAnsi="Arial" w:cs="Arial"/>
                <w:b/>
                <w:sz w:val="18"/>
              </w:rPr>
              <w:t>Household c</w:t>
            </w:r>
            <w:r w:rsidR="009B6614" w:rsidRPr="00353430">
              <w:rPr>
                <w:rFonts w:ascii="Arial" w:hAnsi="Arial" w:cs="Arial"/>
                <w:b/>
                <w:sz w:val="18"/>
              </w:rPr>
              <w:t>are</w:t>
            </w:r>
          </w:p>
        </w:tc>
        <w:tc>
          <w:tcPr>
            <w:tcW w:w="990" w:type="dxa"/>
            <w:tcBorders>
              <w:top w:val="single" w:sz="4" w:space="0" w:color="auto"/>
              <w:left w:val="single" w:sz="4" w:space="0" w:color="auto"/>
              <w:bottom w:val="single" w:sz="4" w:space="0" w:color="auto"/>
              <w:right w:val="single" w:sz="4" w:space="0" w:color="auto"/>
            </w:tcBorders>
            <w:vAlign w:val="center"/>
          </w:tcPr>
          <w:p w14:paraId="49443166" w14:textId="77777777" w:rsidR="009B6614" w:rsidRPr="00353430" w:rsidRDefault="009B6614" w:rsidP="003F797B">
            <w:pPr>
              <w:pStyle w:val="Text"/>
              <w:spacing w:before="0" w:after="0"/>
              <w:jc w:val="center"/>
              <w:rPr>
                <w:rFonts w:ascii="Arial" w:hAnsi="Arial" w:cs="Arial"/>
                <w:b/>
                <w:sz w:val="18"/>
              </w:rPr>
            </w:pPr>
            <w:r w:rsidRPr="00353430">
              <w:rPr>
                <w:rFonts w:ascii="Arial" w:hAnsi="Arial" w:cs="Arial"/>
                <w:b/>
                <w:sz w:val="18"/>
              </w:rPr>
              <w:t>Personal care</w:t>
            </w:r>
          </w:p>
        </w:tc>
        <w:tc>
          <w:tcPr>
            <w:tcW w:w="1170" w:type="dxa"/>
            <w:tcBorders>
              <w:top w:val="single" w:sz="4" w:space="0" w:color="auto"/>
              <w:left w:val="single" w:sz="4" w:space="0" w:color="auto"/>
              <w:bottom w:val="single" w:sz="4" w:space="0" w:color="auto"/>
              <w:right w:val="single" w:sz="4" w:space="0" w:color="auto"/>
            </w:tcBorders>
            <w:vAlign w:val="center"/>
          </w:tcPr>
          <w:p w14:paraId="58280133" w14:textId="77777777" w:rsidR="009B6614" w:rsidRPr="00353430" w:rsidRDefault="009B6614" w:rsidP="003F797B">
            <w:pPr>
              <w:pStyle w:val="Text"/>
              <w:spacing w:before="0" w:after="0"/>
              <w:jc w:val="center"/>
              <w:rPr>
                <w:rFonts w:ascii="Arial" w:hAnsi="Arial" w:cs="Arial"/>
                <w:b/>
                <w:sz w:val="18"/>
              </w:rPr>
            </w:pPr>
            <w:r w:rsidRPr="00353430">
              <w:rPr>
                <w:rFonts w:ascii="Arial" w:hAnsi="Arial" w:cs="Arial"/>
                <w:b/>
                <w:sz w:val="18"/>
              </w:rPr>
              <w:t>Socializing</w:t>
            </w:r>
          </w:p>
        </w:tc>
        <w:tc>
          <w:tcPr>
            <w:tcW w:w="1260" w:type="dxa"/>
            <w:tcBorders>
              <w:top w:val="single" w:sz="4" w:space="0" w:color="auto"/>
              <w:left w:val="single" w:sz="4" w:space="0" w:color="auto"/>
              <w:bottom w:val="single" w:sz="4" w:space="0" w:color="auto"/>
              <w:right w:val="single" w:sz="4" w:space="0" w:color="auto"/>
            </w:tcBorders>
            <w:vAlign w:val="center"/>
          </w:tcPr>
          <w:p w14:paraId="11C2F7FE" w14:textId="77777777" w:rsidR="009B6614" w:rsidRPr="00353430" w:rsidRDefault="009B6614" w:rsidP="003F797B">
            <w:pPr>
              <w:pStyle w:val="Text"/>
              <w:spacing w:before="0" w:after="0"/>
              <w:jc w:val="center"/>
              <w:rPr>
                <w:rFonts w:ascii="Arial" w:hAnsi="Arial" w:cs="Arial"/>
                <w:b/>
                <w:sz w:val="18"/>
              </w:rPr>
            </w:pPr>
            <w:r w:rsidRPr="00353430">
              <w:rPr>
                <w:rFonts w:ascii="Arial" w:hAnsi="Arial" w:cs="Arial"/>
                <w:b/>
                <w:sz w:val="18"/>
              </w:rPr>
              <w:t>Taking care of children</w:t>
            </w:r>
          </w:p>
        </w:tc>
        <w:tc>
          <w:tcPr>
            <w:tcW w:w="1236" w:type="dxa"/>
            <w:tcBorders>
              <w:top w:val="single" w:sz="4" w:space="0" w:color="auto"/>
              <w:left w:val="single" w:sz="4" w:space="0" w:color="auto"/>
              <w:bottom w:val="single" w:sz="4" w:space="0" w:color="auto"/>
              <w:right w:val="single" w:sz="4" w:space="0" w:color="auto"/>
            </w:tcBorders>
            <w:vAlign w:val="center"/>
          </w:tcPr>
          <w:p w14:paraId="7FB0856A" w14:textId="77777777" w:rsidR="009B6614" w:rsidRPr="00353430" w:rsidRDefault="009B6614" w:rsidP="003F797B">
            <w:pPr>
              <w:pStyle w:val="Text"/>
              <w:spacing w:before="0" w:after="0"/>
              <w:jc w:val="center"/>
              <w:rPr>
                <w:rFonts w:ascii="Arial" w:hAnsi="Arial" w:cs="Arial"/>
                <w:b/>
                <w:sz w:val="18"/>
              </w:rPr>
            </w:pPr>
            <w:r w:rsidRPr="00353430">
              <w:rPr>
                <w:rFonts w:ascii="Arial" w:hAnsi="Arial" w:cs="Arial"/>
                <w:b/>
                <w:sz w:val="18"/>
              </w:rPr>
              <w:t>Taking care of pets</w:t>
            </w:r>
          </w:p>
        </w:tc>
      </w:tr>
      <w:tr w:rsidR="009B6614" w:rsidRPr="00353430" w14:paraId="13DCB6D1" w14:textId="77777777" w:rsidTr="00E80C04">
        <w:trPr>
          <w:trHeight w:val="256"/>
          <w:jc w:val="center"/>
        </w:trPr>
        <w:tc>
          <w:tcPr>
            <w:tcW w:w="1668" w:type="dxa"/>
            <w:tcBorders>
              <w:top w:val="single" w:sz="4" w:space="0" w:color="auto"/>
              <w:left w:val="single" w:sz="4" w:space="0" w:color="auto"/>
              <w:bottom w:val="single" w:sz="4" w:space="0" w:color="auto"/>
              <w:right w:val="single" w:sz="4" w:space="0" w:color="auto"/>
            </w:tcBorders>
          </w:tcPr>
          <w:p w14:paraId="0CB6A1F9" w14:textId="77777777" w:rsidR="009B6614" w:rsidRPr="00353430" w:rsidRDefault="00577F87" w:rsidP="005F063D">
            <w:pPr>
              <w:pStyle w:val="Text"/>
              <w:spacing w:before="0" w:after="0"/>
              <w:rPr>
                <w:rFonts w:ascii="Arial" w:hAnsi="Arial" w:cs="Arial"/>
                <w:sz w:val="20"/>
              </w:rPr>
            </w:pPr>
            <w:r w:rsidRPr="00353430">
              <w:rPr>
                <w:rFonts w:ascii="Arial" w:hAnsi="Arial" w:cs="Arial"/>
                <w:sz w:val="20"/>
              </w:rPr>
              <w:t>0–</w:t>
            </w:r>
            <w:r w:rsidR="009B6614" w:rsidRPr="00353430">
              <w:rPr>
                <w:rFonts w:ascii="Arial" w:hAnsi="Arial" w:cs="Arial"/>
                <w:sz w:val="20"/>
              </w:rPr>
              <w:t>7 days</w:t>
            </w:r>
          </w:p>
        </w:tc>
        <w:tc>
          <w:tcPr>
            <w:tcW w:w="819" w:type="dxa"/>
            <w:tcBorders>
              <w:top w:val="single" w:sz="4" w:space="0" w:color="auto"/>
              <w:left w:val="single" w:sz="4" w:space="0" w:color="auto"/>
              <w:bottom w:val="single" w:sz="4" w:space="0" w:color="auto"/>
              <w:right w:val="single" w:sz="4" w:space="0" w:color="auto"/>
            </w:tcBorders>
          </w:tcPr>
          <w:p w14:paraId="55707744" w14:textId="0E048135" w:rsidR="009B6614" w:rsidRPr="00353430" w:rsidRDefault="009B6614" w:rsidP="005F063D">
            <w:pPr>
              <w:pStyle w:val="Text"/>
              <w:spacing w:before="0" w:after="0"/>
              <w:jc w:val="right"/>
              <w:rPr>
                <w:rFonts w:ascii="Arial" w:hAnsi="Arial" w:cs="Arial"/>
                <w:sz w:val="20"/>
              </w:rPr>
            </w:pPr>
            <w:r w:rsidRPr="00353430">
              <w:rPr>
                <w:rFonts w:ascii="Arial" w:hAnsi="Arial" w:cs="Arial"/>
                <w:sz w:val="20"/>
              </w:rPr>
              <w:t>1</w:t>
            </w:r>
            <w:r w:rsidR="00E80C04" w:rsidRPr="00353430">
              <w:rPr>
                <w:rFonts w:ascii="Arial" w:hAnsi="Arial" w:cs="Arial"/>
                <w:sz w:val="20"/>
              </w:rPr>
              <w:t>,</w:t>
            </w:r>
            <w:r w:rsidRPr="00353430">
              <w:rPr>
                <w:rFonts w:ascii="Arial" w:hAnsi="Arial" w:cs="Arial"/>
                <w:sz w:val="20"/>
              </w:rPr>
              <w:t>084</w:t>
            </w:r>
          </w:p>
        </w:tc>
        <w:tc>
          <w:tcPr>
            <w:tcW w:w="981" w:type="dxa"/>
            <w:tcBorders>
              <w:top w:val="single" w:sz="4" w:space="0" w:color="auto"/>
              <w:left w:val="single" w:sz="4" w:space="0" w:color="auto"/>
              <w:bottom w:val="single" w:sz="4" w:space="0" w:color="auto"/>
              <w:right w:val="single" w:sz="4" w:space="0" w:color="auto"/>
            </w:tcBorders>
          </w:tcPr>
          <w:p w14:paraId="569C532E" w14:textId="77777777" w:rsidR="009B6614" w:rsidRPr="00353430" w:rsidRDefault="009B6614" w:rsidP="005F063D">
            <w:pPr>
              <w:pStyle w:val="Text"/>
              <w:spacing w:before="0" w:after="0"/>
              <w:jc w:val="right"/>
              <w:rPr>
                <w:rFonts w:ascii="Arial" w:hAnsi="Arial" w:cs="Arial"/>
                <w:sz w:val="20"/>
              </w:rPr>
            </w:pPr>
            <w:r w:rsidRPr="00353430">
              <w:rPr>
                <w:rFonts w:ascii="Arial" w:hAnsi="Arial" w:cs="Arial"/>
                <w:sz w:val="20"/>
              </w:rPr>
              <w:t>34%</w:t>
            </w:r>
          </w:p>
        </w:tc>
        <w:tc>
          <w:tcPr>
            <w:tcW w:w="1260" w:type="dxa"/>
            <w:tcBorders>
              <w:top w:val="single" w:sz="4" w:space="0" w:color="auto"/>
              <w:left w:val="single" w:sz="4" w:space="0" w:color="auto"/>
              <w:bottom w:val="single" w:sz="4" w:space="0" w:color="auto"/>
              <w:right w:val="single" w:sz="4" w:space="0" w:color="auto"/>
            </w:tcBorders>
          </w:tcPr>
          <w:p w14:paraId="462FDFA1" w14:textId="77777777" w:rsidR="009B6614" w:rsidRPr="00353430" w:rsidRDefault="009B6614" w:rsidP="005F063D">
            <w:pPr>
              <w:pStyle w:val="Text"/>
              <w:spacing w:before="0" w:after="0"/>
              <w:jc w:val="right"/>
              <w:rPr>
                <w:rFonts w:ascii="Arial" w:hAnsi="Arial" w:cs="Arial"/>
                <w:sz w:val="20"/>
              </w:rPr>
            </w:pPr>
            <w:r w:rsidRPr="00353430">
              <w:rPr>
                <w:rFonts w:ascii="Arial" w:hAnsi="Arial" w:cs="Arial"/>
                <w:sz w:val="20"/>
              </w:rPr>
              <w:t>31%</w:t>
            </w:r>
          </w:p>
        </w:tc>
        <w:tc>
          <w:tcPr>
            <w:tcW w:w="1170" w:type="dxa"/>
            <w:tcBorders>
              <w:top w:val="single" w:sz="4" w:space="0" w:color="auto"/>
              <w:left w:val="single" w:sz="4" w:space="0" w:color="auto"/>
              <w:bottom w:val="single" w:sz="4" w:space="0" w:color="auto"/>
              <w:right w:val="single" w:sz="4" w:space="0" w:color="auto"/>
            </w:tcBorders>
          </w:tcPr>
          <w:p w14:paraId="35A30E1D" w14:textId="77777777" w:rsidR="009B6614" w:rsidRPr="00353430" w:rsidRDefault="009B6614" w:rsidP="005F063D">
            <w:pPr>
              <w:pStyle w:val="Text"/>
              <w:spacing w:before="0" w:after="0"/>
              <w:jc w:val="right"/>
              <w:rPr>
                <w:rFonts w:ascii="Arial" w:hAnsi="Arial" w:cs="Arial"/>
                <w:sz w:val="20"/>
              </w:rPr>
            </w:pPr>
            <w:r w:rsidRPr="00353430">
              <w:rPr>
                <w:rFonts w:ascii="Arial" w:hAnsi="Arial" w:cs="Arial"/>
                <w:sz w:val="20"/>
              </w:rPr>
              <w:t>29%</w:t>
            </w:r>
          </w:p>
        </w:tc>
        <w:tc>
          <w:tcPr>
            <w:tcW w:w="990" w:type="dxa"/>
            <w:tcBorders>
              <w:top w:val="single" w:sz="4" w:space="0" w:color="auto"/>
              <w:left w:val="single" w:sz="4" w:space="0" w:color="auto"/>
              <w:bottom w:val="single" w:sz="4" w:space="0" w:color="auto"/>
              <w:right w:val="single" w:sz="4" w:space="0" w:color="auto"/>
            </w:tcBorders>
          </w:tcPr>
          <w:p w14:paraId="4B613438" w14:textId="77777777" w:rsidR="009B6614" w:rsidRPr="00353430" w:rsidRDefault="009B6614" w:rsidP="005F063D">
            <w:pPr>
              <w:pStyle w:val="Text"/>
              <w:spacing w:before="0" w:after="0"/>
              <w:jc w:val="right"/>
              <w:rPr>
                <w:rFonts w:ascii="Arial" w:hAnsi="Arial" w:cs="Arial"/>
                <w:sz w:val="20"/>
              </w:rPr>
            </w:pPr>
            <w:r w:rsidRPr="00353430">
              <w:rPr>
                <w:rFonts w:ascii="Arial" w:hAnsi="Arial" w:cs="Arial"/>
                <w:sz w:val="20"/>
              </w:rPr>
              <w:t>29%</w:t>
            </w:r>
          </w:p>
        </w:tc>
        <w:tc>
          <w:tcPr>
            <w:tcW w:w="1170" w:type="dxa"/>
            <w:tcBorders>
              <w:top w:val="single" w:sz="4" w:space="0" w:color="auto"/>
              <w:left w:val="single" w:sz="4" w:space="0" w:color="auto"/>
              <w:bottom w:val="single" w:sz="4" w:space="0" w:color="auto"/>
              <w:right w:val="single" w:sz="4" w:space="0" w:color="auto"/>
            </w:tcBorders>
          </w:tcPr>
          <w:p w14:paraId="6B1D1F55" w14:textId="77777777" w:rsidR="009B6614" w:rsidRPr="00353430" w:rsidRDefault="009B6614" w:rsidP="005F063D">
            <w:pPr>
              <w:pStyle w:val="Text"/>
              <w:spacing w:before="0" w:after="0"/>
              <w:jc w:val="right"/>
              <w:rPr>
                <w:rFonts w:ascii="Arial" w:hAnsi="Arial" w:cs="Arial"/>
                <w:sz w:val="20"/>
              </w:rPr>
            </w:pPr>
            <w:r w:rsidRPr="00353430">
              <w:rPr>
                <w:rFonts w:ascii="Arial" w:hAnsi="Arial" w:cs="Arial"/>
                <w:sz w:val="20"/>
              </w:rPr>
              <w:t>15%</w:t>
            </w:r>
          </w:p>
        </w:tc>
        <w:tc>
          <w:tcPr>
            <w:tcW w:w="1260" w:type="dxa"/>
            <w:tcBorders>
              <w:top w:val="single" w:sz="4" w:space="0" w:color="auto"/>
              <w:left w:val="single" w:sz="4" w:space="0" w:color="auto"/>
              <w:bottom w:val="single" w:sz="4" w:space="0" w:color="auto"/>
              <w:right w:val="single" w:sz="4" w:space="0" w:color="auto"/>
            </w:tcBorders>
          </w:tcPr>
          <w:p w14:paraId="5747FBA9" w14:textId="77777777" w:rsidR="009B6614" w:rsidRPr="00353430" w:rsidRDefault="009B6614" w:rsidP="005F063D">
            <w:pPr>
              <w:pStyle w:val="Text"/>
              <w:spacing w:before="0" w:after="0"/>
              <w:jc w:val="right"/>
              <w:rPr>
                <w:rFonts w:ascii="Arial" w:hAnsi="Arial" w:cs="Arial"/>
                <w:sz w:val="20"/>
              </w:rPr>
            </w:pPr>
            <w:r w:rsidRPr="00353430">
              <w:rPr>
                <w:rFonts w:ascii="Arial" w:hAnsi="Arial" w:cs="Arial"/>
                <w:sz w:val="20"/>
              </w:rPr>
              <w:t>11%</w:t>
            </w:r>
          </w:p>
        </w:tc>
        <w:tc>
          <w:tcPr>
            <w:tcW w:w="1236" w:type="dxa"/>
            <w:tcBorders>
              <w:top w:val="single" w:sz="4" w:space="0" w:color="auto"/>
              <w:left w:val="single" w:sz="4" w:space="0" w:color="auto"/>
              <w:bottom w:val="single" w:sz="4" w:space="0" w:color="auto"/>
              <w:right w:val="single" w:sz="4" w:space="0" w:color="auto"/>
            </w:tcBorders>
          </w:tcPr>
          <w:p w14:paraId="7F8E5EED" w14:textId="77777777" w:rsidR="009B6614" w:rsidRPr="00353430" w:rsidRDefault="009B6614" w:rsidP="005F063D">
            <w:pPr>
              <w:pStyle w:val="Text"/>
              <w:spacing w:before="0" w:after="0"/>
              <w:jc w:val="right"/>
              <w:rPr>
                <w:rFonts w:ascii="Arial" w:hAnsi="Arial" w:cs="Arial"/>
                <w:sz w:val="20"/>
              </w:rPr>
            </w:pPr>
            <w:r w:rsidRPr="00353430">
              <w:rPr>
                <w:rFonts w:ascii="Arial" w:hAnsi="Arial" w:cs="Arial"/>
                <w:sz w:val="20"/>
              </w:rPr>
              <w:t>10%</w:t>
            </w:r>
          </w:p>
        </w:tc>
      </w:tr>
      <w:tr w:rsidR="009B6614" w:rsidRPr="00353430" w14:paraId="7ABAE464" w14:textId="77777777" w:rsidTr="00E80C04">
        <w:trPr>
          <w:trHeight w:val="256"/>
          <w:jc w:val="center"/>
        </w:trPr>
        <w:tc>
          <w:tcPr>
            <w:tcW w:w="1668" w:type="dxa"/>
            <w:tcBorders>
              <w:top w:val="single" w:sz="4" w:space="0" w:color="auto"/>
              <w:left w:val="single" w:sz="4" w:space="0" w:color="auto"/>
              <w:bottom w:val="single" w:sz="4" w:space="0" w:color="auto"/>
              <w:right w:val="single" w:sz="4" w:space="0" w:color="auto"/>
            </w:tcBorders>
          </w:tcPr>
          <w:p w14:paraId="155E2833" w14:textId="77777777" w:rsidR="009B6614" w:rsidRPr="00353430" w:rsidRDefault="00577F87" w:rsidP="005F063D">
            <w:pPr>
              <w:pStyle w:val="Text"/>
              <w:spacing w:before="0" w:after="0"/>
              <w:rPr>
                <w:rFonts w:ascii="Arial" w:hAnsi="Arial" w:cs="Arial"/>
                <w:sz w:val="20"/>
              </w:rPr>
            </w:pPr>
            <w:r w:rsidRPr="00353430">
              <w:rPr>
                <w:rFonts w:ascii="Arial" w:hAnsi="Arial" w:cs="Arial"/>
                <w:sz w:val="20"/>
              </w:rPr>
              <w:t>8–</w:t>
            </w:r>
            <w:r w:rsidR="009B6614" w:rsidRPr="00353430">
              <w:rPr>
                <w:rFonts w:ascii="Arial" w:hAnsi="Arial" w:cs="Arial"/>
                <w:sz w:val="20"/>
              </w:rPr>
              <w:t>14 days</w:t>
            </w:r>
          </w:p>
        </w:tc>
        <w:tc>
          <w:tcPr>
            <w:tcW w:w="819" w:type="dxa"/>
            <w:tcBorders>
              <w:top w:val="single" w:sz="4" w:space="0" w:color="auto"/>
              <w:left w:val="single" w:sz="4" w:space="0" w:color="auto"/>
              <w:bottom w:val="single" w:sz="4" w:space="0" w:color="auto"/>
              <w:right w:val="single" w:sz="4" w:space="0" w:color="auto"/>
            </w:tcBorders>
          </w:tcPr>
          <w:p w14:paraId="5838EFD0" w14:textId="77777777" w:rsidR="009B6614" w:rsidRPr="00353430" w:rsidRDefault="009B6614" w:rsidP="005F063D">
            <w:pPr>
              <w:pStyle w:val="Text"/>
              <w:spacing w:before="0" w:after="0"/>
              <w:jc w:val="right"/>
              <w:rPr>
                <w:rFonts w:ascii="Arial" w:hAnsi="Arial" w:cs="Arial"/>
                <w:sz w:val="20"/>
              </w:rPr>
            </w:pPr>
            <w:r w:rsidRPr="00353430">
              <w:rPr>
                <w:rFonts w:ascii="Arial" w:hAnsi="Arial" w:cs="Arial"/>
                <w:sz w:val="20"/>
              </w:rPr>
              <w:t>314</w:t>
            </w:r>
          </w:p>
        </w:tc>
        <w:tc>
          <w:tcPr>
            <w:tcW w:w="981" w:type="dxa"/>
            <w:tcBorders>
              <w:top w:val="single" w:sz="4" w:space="0" w:color="auto"/>
              <w:left w:val="single" w:sz="4" w:space="0" w:color="auto"/>
              <w:bottom w:val="single" w:sz="4" w:space="0" w:color="auto"/>
              <w:right w:val="single" w:sz="4" w:space="0" w:color="auto"/>
            </w:tcBorders>
          </w:tcPr>
          <w:p w14:paraId="1B54DCC0" w14:textId="77777777" w:rsidR="009B6614" w:rsidRPr="00353430" w:rsidRDefault="009B6614" w:rsidP="005F063D">
            <w:pPr>
              <w:pStyle w:val="Text"/>
              <w:spacing w:before="0" w:after="0"/>
              <w:jc w:val="right"/>
              <w:rPr>
                <w:rFonts w:ascii="Arial" w:hAnsi="Arial" w:cs="Arial"/>
                <w:sz w:val="20"/>
              </w:rPr>
            </w:pPr>
            <w:r w:rsidRPr="00353430">
              <w:rPr>
                <w:rFonts w:ascii="Arial" w:hAnsi="Arial" w:cs="Arial"/>
                <w:sz w:val="20"/>
              </w:rPr>
              <w:t>45%</w:t>
            </w:r>
          </w:p>
        </w:tc>
        <w:tc>
          <w:tcPr>
            <w:tcW w:w="1260" w:type="dxa"/>
            <w:tcBorders>
              <w:top w:val="single" w:sz="4" w:space="0" w:color="auto"/>
              <w:left w:val="single" w:sz="4" w:space="0" w:color="auto"/>
              <w:bottom w:val="single" w:sz="4" w:space="0" w:color="auto"/>
              <w:right w:val="single" w:sz="4" w:space="0" w:color="auto"/>
            </w:tcBorders>
          </w:tcPr>
          <w:p w14:paraId="21A57197" w14:textId="77777777" w:rsidR="009B6614" w:rsidRPr="00353430" w:rsidRDefault="009B6614" w:rsidP="005F063D">
            <w:pPr>
              <w:pStyle w:val="Text"/>
              <w:spacing w:before="0" w:after="0"/>
              <w:jc w:val="right"/>
              <w:rPr>
                <w:rFonts w:ascii="Arial" w:hAnsi="Arial" w:cs="Arial"/>
                <w:sz w:val="20"/>
              </w:rPr>
            </w:pPr>
            <w:r w:rsidRPr="00353430">
              <w:rPr>
                <w:rFonts w:ascii="Arial" w:hAnsi="Arial" w:cs="Arial"/>
                <w:sz w:val="20"/>
              </w:rPr>
              <w:t>45%</w:t>
            </w:r>
          </w:p>
        </w:tc>
        <w:tc>
          <w:tcPr>
            <w:tcW w:w="1170" w:type="dxa"/>
            <w:tcBorders>
              <w:top w:val="single" w:sz="4" w:space="0" w:color="auto"/>
              <w:left w:val="single" w:sz="4" w:space="0" w:color="auto"/>
              <w:bottom w:val="single" w:sz="4" w:space="0" w:color="auto"/>
              <w:right w:val="single" w:sz="4" w:space="0" w:color="auto"/>
            </w:tcBorders>
          </w:tcPr>
          <w:p w14:paraId="63037E67" w14:textId="77777777" w:rsidR="009B6614" w:rsidRPr="00353430" w:rsidRDefault="009B6614" w:rsidP="005F063D">
            <w:pPr>
              <w:pStyle w:val="Text"/>
              <w:spacing w:before="0" w:after="0"/>
              <w:jc w:val="right"/>
              <w:rPr>
                <w:rFonts w:ascii="Arial" w:hAnsi="Arial" w:cs="Arial"/>
                <w:sz w:val="20"/>
              </w:rPr>
            </w:pPr>
            <w:r w:rsidRPr="00353430">
              <w:rPr>
                <w:rFonts w:ascii="Arial" w:hAnsi="Arial" w:cs="Arial"/>
                <w:sz w:val="20"/>
              </w:rPr>
              <w:t>43%</w:t>
            </w:r>
          </w:p>
        </w:tc>
        <w:tc>
          <w:tcPr>
            <w:tcW w:w="990" w:type="dxa"/>
            <w:tcBorders>
              <w:top w:val="single" w:sz="4" w:space="0" w:color="auto"/>
              <w:left w:val="single" w:sz="4" w:space="0" w:color="auto"/>
              <w:bottom w:val="single" w:sz="4" w:space="0" w:color="auto"/>
              <w:right w:val="single" w:sz="4" w:space="0" w:color="auto"/>
            </w:tcBorders>
          </w:tcPr>
          <w:p w14:paraId="18151960" w14:textId="77777777" w:rsidR="009B6614" w:rsidRPr="00353430" w:rsidRDefault="009B6614" w:rsidP="005F063D">
            <w:pPr>
              <w:pStyle w:val="Text"/>
              <w:spacing w:before="0" w:after="0"/>
              <w:jc w:val="right"/>
              <w:rPr>
                <w:rFonts w:ascii="Arial" w:hAnsi="Arial" w:cs="Arial"/>
                <w:sz w:val="20"/>
              </w:rPr>
            </w:pPr>
            <w:r w:rsidRPr="00353430">
              <w:rPr>
                <w:rFonts w:ascii="Arial" w:hAnsi="Arial" w:cs="Arial"/>
                <w:sz w:val="20"/>
              </w:rPr>
              <w:t>40%</w:t>
            </w:r>
          </w:p>
        </w:tc>
        <w:tc>
          <w:tcPr>
            <w:tcW w:w="1170" w:type="dxa"/>
            <w:tcBorders>
              <w:top w:val="single" w:sz="4" w:space="0" w:color="auto"/>
              <w:left w:val="single" w:sz="4" w:space="0" w:color="auto"/>
              <w:bottom w:val="single" w:sz="4" w:space="0" w:color="auto"/>
              <w:right w:val="single" w:sz="4" w:space="0" w:color="auto"/>
            </w:tcBorders>
          </w:tcPr>
          <w:p w14:paraId="7C7B3730" w14:textId="77777777" w:rsidR="009B6614" w:rsidRPr="00353430" w:rsidRDefault="009B6614" w:rsidP="005F063D">
            <w:pPr>
              <w:pStyle w:val="Text"/>
              <w:spacing w:before="0" w:after="0"/>
              <w:jc w:val="right"/>
              <w:rPr>
                <w:rFonts w:ascii="Arial" w:hAnsi="Arial" w:cs="Arial"/>
                <w:sz w:val="20"/>
              </w:rPr>
            </w:pPr>
            <w:r w:rsidRPr="00353430">
              <w:rPr>
                <w:rFonts w:ascii="Arial" w:hAnsi="Arial" w:cs="Arial"/>
                <w:sz w:val="20"/>
              </w:rPr>
              <w:t>26%</w:t>
            </w:r>
          </w:p>
        </w:tc>
        <w:tc>
          <w:tcPr>
            <w:tcW w:w="1260" w:type="dxa"/>
            <w:tcBorders>
              <w:top w:val="single" w:sz="4" w:space="0" w:color="auto"/>
              <w:left w:val="single" w:sz="4" w:space="0" w:color="auto"/>
              <w:bottom w:val="single" w:sz="4" w:space="0" w:color="auto"/>
              <w:right w:val="single" w:sz="4" w:space="0" w:color="auto"/>
            </w:tcBorders>
          </w:tcPr>
          <w:p w14:paraId="1E0118F0" w14:textId="77777777" w:rsidR="009B6614" w:rsidRPr="00353430" w:rsidRDefault="009B6614" w:rsidP="005F063D">
            <w:pPr>
              <w:pStyle w:val="Text"/>
              <w:spacing w:before="0" w:after="0"/>
              <w:jc w:val="right"/>
              <w:rPr>
                <w:rFonts w:ascii="Arial" w:hAnsi="Arial" w:cs="Arial"/>
                <w:sz w:val="20"/>
              </w:rPr>
            </w:pPr>
            <w:r w:rsidRPr="00353430">
              <w:rPr>
                <w:rFonts w:ascii="Arial" w:hAnsi="Arial" w:cs="Arial"/>
                <w:sz w:val="20"/>
              </w:rPr>
              <w:t>16%</w:t>
            </w:r>
          </w:p>
        </w:tc>
        <w:tc>
          <w:tcPr>
            <w:tcW w:w="1236" w:type="dxa"/>
            <w:tcBorders>
              <w:top w:val="single" w:sz="4" w:space="0" w:color="auto"/>
              <w:left w:val="single" w:sz="4" w:space="0" w:color="auto"/>
              <w:bottom w:val="single" w:sz="4" w:space="0" w:color="auto"/>
              <w:right w:val="single" w:sz="4" w:space="0" w:color="auto"/>
            </w:tcBorders>
          </w:tcPr>
          <w:p w14:paraId="2B266344" w14:textId="77777777" w:rsidR="009B6614" w:rsidRPr="00353430" w:rsidRDefault="009B6614" w:rsidP="005F063D">
            <w:pPr>
              <w:pStyle w:val="Text"/>
              <w:spacing w:before="0" w:after="0"/>
              <w:jc w:val="right"/>
              <w:rPr>
                <w:rFonts w:ascii="Arial" w:hAnsi="Arial" w:cs="Arial"/>
                <w:sz w:val="20"/>
              </w:rPr>
            </w:pPr>
            <w:r w:rsidRPr="00353430">
              <w:rPr>
                <w:rFonts w:ascii="Arial" w:hAnsi="Arial" w:cs="Arial"/>
                <w:sz w:val="20"/>
              </w:rPr>
              <w:t>15%</w:t>
            </w:r>
          </w:p>
        </w:tc>
      </w:tr>
      <w:tr w:rsidR="009B6614" w:rsidRPr="00353430" w14:paraId="565D088C" w14:textId="77777777" w:rsidTr="00E80C04">
        <w:trPr>
          <w:trHeight w:val="256"/>
          <w:jc w:val="center"/>
        </w:trPr>
        <w:tc>
          <w:tcPr>
            <w:tcW w:w="1668" w:type="dxa"/>
            <w:tcBorders>
              <w:top w:val="single" w:sz="4" w:space="0" w:color="auto"/>
              <w:left w:val="single" w:sz="4" w:space="0" w:color="auto"/>
              <w:bottom w:val="single" w:sz="4" w:space="0" w:color="auto"/>
              <w:right w:val="single" w:sz="4" w:space="0" w:color="auto"/>
            </w:tcBorders>
          </w:tcPr>
          <w:p w14:paraId="6ED8D579" w14:textId="77777777" w:rsidR="009B6614" w:rsidRPr="00353430" w:rsidRDefault="00577F87" w:rsidP="005F063D">
            <w:pPr>
              <w:pStyle w:val="Text"/>
              <w:spacing w:before="0" w:after="0"/>
              <w:rPr>
                <w:rFonts w:ascii="Arial" w:hAnsi="Arial" w:cs="Arial"/>
                <w:sz w:val="20"/>
              </w:rPr>
            </w:pPr>
            <w:r w:rsidRPr="00353430">
              <w:rPr>
                <w:rFonts w:ascii="Arial" w:hAnsi="Arial" w:cs="Arial"/>
                <w:sz w:val="20"/>
              </w:rPr>
              <w:t>15–</w:t>
            </w:r>
            <w:r w:rsidR="009B6614" w:rsidRPr="00353430">
              <w:rPr>
                <w:rFonts w:ascii="Arial" w:hAnsi="Arial" w:cs="Arial"/>
                <w:sz w:val="20"/>
              </w:rPr>
              <w:t>30 days</w:t>
            </w:r>
          </w:p>
        </w:tc>
        <w:tc>
          <w:tcPr>
            <w:tcW w:w="819" w:type="dxa"/>
            <w:tcBorders>
              <w:top w:val="single" w:sz="4" w:space="0" w:color="auto"/>
              <w:left w:val="single" w:sz="4" w:space="0" w:color="auto"/>
              <w:bottom w:val="single" w:sz="4" w:space="0" w:color="auto"/>
              <w:right w:val="single" w:sz="4" w:space="0" w:color="auto"/>
            </w:tcBorders>
          </w:tcPr>
          <w:p w14:paraId="0F827A9F" w14:textId="77777777" w:rsidR="009B6614" w:rsidRPr="00353430" w:rsidRDefault="009B6614" w:rsidP="005F063D">
            <w:pPr>
              <w:pStyle w:val="Text"/>
              <w:spacing w:before="0" w:after="0"/>
              <w:jc w:val="right"/>
              <w:rPr>
                <w:rFonts w:ascii="Arial" w:hAnsi="Arial" w:cs="Arial"/>
                <w:sz w:val="20"/>
              </w:rPr>
            </w:pPr>
            <w:r w:rsidRPr="00353430">
              <w:rPr>
                <w:rFonts w:ascii="Arial" w:hAnsi="Arial" w:cs="Arial"/>
                <w:sz w:val="20"/>
              </w:rPr>
              <w:t>308</w:t>
            </w:r>
          </w:p>
        </w:tc>
        <w:tc>
          <w:tcPr>
            <w:tcW w:w="981" w:type="dxa"/>
            <w:tcBorders>
              <w:top w:val="single" w:sz="4" w:space="0" w:color="auto"/>
              <w:left w:val="single" w:sz="4" w:space="0" w:color="auto"/>
              <w:bottom w:val="single" w:sz="4" w:space="0" w:color="auto"/>
              <w:right w:val="single" w:sz="4" w:space="0" w:color="auto"/>
            </w:tcBorders>
          </w:tcPr>
          <w:p w14:paraId="1BA6DC63" w14:textId="77777777" w:rsidR="009B6614" w:rsidRPr="00353430" w:rsidRDefault="009B6614" w:rsidP="005F063D">
            <w:pPr>
              <w:pStyle w:val="Text"/>
              <w:spacing w:before="0" w:after="0"/>
              <w:jc w:val="right"/>
              <w:rPr>
                <w:rFonts w:ascii="Arial" w:hAnsi="Arial" w:cs="Arial"/>
                <w:sz w:val="20"/>
              </w:rPr>
            </w:pPr>
            <w:r w:rsidRPr="00353430">
              <w:rPr>
                <w:rFonts w:ascii="Arial" w:hAnsi="Arial" w:cs="Arial"/>
                <w:sz w:val="20"/>
              </w:rPr>
              <w:t>54%</w:t>
            </w:r>
          </w:p>
        </w:tc>
        <w:tc>
          <w:tcPr>
            <w:tcW w:w="1260" w:type="dxa"/>
            <w:tcBorders>
              <w:top w:val="single" w:sz="4" w:space="0" w:color="auto"/>
              <w:left w:val="single" w:sz="4" w:space="0" w:color="auto"/>
              <w:bottom w:val="single" w:sz="4" w:space="0" w:color="auto"/>
              <w:right w:val="single" w:sz="4" w:space="0" w:color="auto"/>
            </w:tcBorders>
          </w:tcPr>
          <w:p w14:paraId="6B618566" w14:textId="77777777" w:rsidR="009B6614" w:rsidRPr="00353430" w:rsidRDefault="009B6614" w:rsidP="005F063D">
            <w:pPr>
              <w:pStyle w:val="Text"/>
              <w:spacing w:before="0" w:after="0"/>
              <w:jc w:val="right"/>
              <w:rPr>
                <w:rFonts w:ascii="Arial" w:hAnsi="Arial" w:cs="Arial"/>
                <w:sz w:val="20"/>
              </w:rPr>
            </w:pPr>
            <w:r w:rsidRPr="00353430">
              <w:rPr>
                <w:rFonts w:ascii="Arial" w:hAnsi="Arial" w:cs="Arial"/>
                <w:sz w:val="20"/>
              </w:rPr>
              <w:t>53%</w:t>
            </w:r>
          </w:p>
        </w:tc>
        <w:tc>
          <w:tcPr>
            <w:tcW w:w="1170" w:type="dxa"/>
            <w:tcBorders>
              <w:top w:val="single" w:sz="4" w:space="0" w:color="auto"/>
              <w:left w:val="single" w:sz="4" w:space="0" w:color="auto"/>
              <w:bottom w:val="single" w:sz="4" w:space="0" w:color="auto"/>
              <w:right w:val="single" w:sz="4" w:space="0" w:color="auto"/>
            </w:tcBorders>
          </w:tcPr>
          <w:p w14:paraId="1747862E" w14:textId="77777777" w:rsidR="009B6614" w:rsidRPr="00353430" w:rsidRDefault="009B6614" w:rsidP="005F063D">
            <w:pPr>
              <w:pStyle w:val="Text"/>
              <w:spacing w:before="0" w:after="0"/>
              <w:jc w:val="right"/>
              <w:rPr>
                <w:rFonts w:ascii="Arial" w:hAnsi="Arial" w:cs="Arial"/>
                <w:sz w:val="20"/>
              </w:rPr>
            </w:pPr>
            <w:r w:rsidRPr="00353430">
              <w:rPr>
                <w:rFonts w:ascii="Arial" w:hAnsi="Arial" w:cs="Arial"/>
                <w:sz w:val="20"/>
              </w:rPr>
              <w:t>50%</w:t>
            </w:r>
          </w:p>
        </w:tc>
        <w:tc>
          <w:tcPr>
            <w:tcW w:w="990" w:type="dxa"/>
            <w:tcBorders>
              <w:top w:val="single" w:sz="4" w:space="0" w:color="auto"/>
              <w:left w:val="single" w:sz="4" w:space="0" w:color="auto"/>
              <w:bottom w:val="single" w:sz="4" w:space="0" w:color="auto"/>
              <w:right w:val="single" w:sz="4" w:space="0" w:color="auto"/>
            </w:tcBorders>
          </w:tcPr>
          <w:p w14:paraId="2DF34A62" w14:textId="77777777" w:rsidR="009B6614" w:rsidRPr="00353430" w:rsidRDefault="009B6614" w:rsidP="005F063D">
            <w:pPr>
              <w:pStyle w:val="Text"/>
              <w:spacing w:before="0" w:after="0"/>
              <w:jc w:val="right"/>
              <w:rPr>
                <w:rFonts w:ascii="Arial" w:hAnsi="Arial" w:cs="Arial"/>
                <w:sz w:val="20"/>
              </w:rPr>
            </w:pPr>
            <w:r w:rsidRPr="00353430">
              <w:rPr>
                <w:rFonts w:ascii="Arial" w:hAnsi="Arial" w:cs="Arial"/>
                <w:sz w:val="20"/>
              </w:rPr>
              <w:t>49%</w:t>
            </w:r>
          </w:p>
        </w:tc>
        <w:tc>
          <w:tcPr>
            <w:tcW w:w="1170" w:type="dxa"/>
            <w:tcBorders>
              <w:top w:val="single" w:sz="4" w:space="0" w:color="auto"/>
              <w:left w:val="single" w:sz="4" w:space="0" w:color="auto"/>
              <w:bottom w:val="single" w:sz="4" w:space="0" w:color="auto"/>
              <w:right w:val="single" w:sz="4" w:space="0" w:color="auto"/>
            </w:tcBorders>
          </w:tcPr>
          <w:p w14:paraId="697969DD" w14:textId="77777777" w:rsidR="009B6614" w:rsidRPr="00353430" w:rsidRDefault="009B6614" w:rsidP="005F063D">
            <w:pPr>
              <w:pStyle w:val="Text"/>
              <w:spacing w:before="0" w:after="0"/>
              <w:jc w:val="right"/>
              <w:rPr>
                <w:rFonts w:ascii="Arial" w:hAnsi="Arial" w:cs="Arial"/>
                <w:sz w:val="20"/>
              </w:rPr>
            </w:pPr>
            <w:r w:rsidRPr="00353430">
              <w:rPr>
                <w:rFonts w:ascii="Arial" w:hAnsi="Arial" w:cs="Arial"/>
                <w:sz w:val="20"/>
              </w:rPr>
              <w:t>29%</w:t>
            </w:r>
          </w:p>
        </w:tc>
        <w:tc>
          <w:tcPr>
            <w:tcW w:w="1260" w:type="dxa"/>
            <w:tcBorders>
              <w:top w:val="single" w:sz="4" w:space="0" w:color="auto"/>
              <w:left w:val="single" w:sz="4" w:space="0" w:color="auto"/>
              <w:bottom w:val="single" w:sz="4" w:space="0" w:color="auto"/>
              <w:right w:val="single" w:sz="4" w:space="0" w:color="auto"/>
            </w:tcBorders>
          </w:tcPr>
          <w:p w14:paraId="71DF4270" w14:textId="77777777" w:rsidR="009B6614" w:rsidRPr="00353430" w:rsidRDefault="009B6614" w:rsidP="005F063D">
            <w:pPr>
              <w:pStyle w:val="Text"/>
              <w:spacing w:before="0" w:after="0"/>
              <w:jc w:val="right"/>
              <w:rPr>
                <w:rFonts w:ascii="Arial" w:hAnsi="Arial" w:cs="Arial"/>
                <w:sz w:val="20"/>
              </w:rPr>
            </w:pPr>
            <w:r w:rsidRPr="00353430">
              <w:rPr>
                <w:rFonts w:ascii="Arial" w:hAnsi="Arial" w:cs="Arial"/>
                <w:sz w:val="20"/>
              </w:rPr>
              <w:t>21%</w:t>
            </w:r>
          </w:p>
        </w:tc>
        <w:tc>
          <w:tcPr>
            <w:tcW w:w="1236" w:type="dxa"/>
            <w:tcBorders>
              <w:top w:val="single" w:sz="4" w:space="0" w:color="auto"/>
              <w:left w:val="single" w:sz="4" w:space="0" w:color="auto"/>
              <w:bottom w:val="single" w:sz="4" w:space="0" w:color="auto"/>
              <w:right w:val="single" w:sz="4" w:space="0" w:color="auto"/>
            </w:tcBorders>
          </w:tcPr>
          <w:p w14:paraId="1D04A5E5" w14:textId="77777777" w:rsidR="009B6614" w:rsidRPr="00353430" w:rsidRDefault="009B6614" w:rsidP="005F063D">
            <w:pPr>
              <w:pStyle w:val="Text"/>
              <w:spacing w:before="0" w:after="0"/>
              <w:jc w:val="right"/>
              <w:rPr>
                <w:rFonts w:ascii="Arial" w:hAnsi="Arial" w:cs="Arial"/>
                <w:sz w:val="20"/>
              </w:rPr>
            </w:pPr>
            <w:r w:rsidRPr="00353430">
              <w:rPr>
                <w:rFonts w:ascii="Arial" w:hAnsi="Arial" w:cs="Arial"/>
                <w:sz w:val="20"/>
              </w:rPr>
              <w:t>15%</w:t>
            </w:r>
          </w:p>
        </w:tc>
      </w:tr>
      <w:tr w:rsidR="009B6614" w:rsidRPr="00353430" w14:paraId="3708FC86" w14:textId="77777777" w:rsidTr="00E80C04">
        <w:trPr>
          <w:trHeight w:val="256"/>
          <w:jc w:val="center"/>
        </w:trPr>
        <w:tc>
          <w:tcPr>
            <w:tcW w:w="1668" w:type="dxa"/>
            <w:tcBorders>
              <w:top w:val="single" w:sz="4" w:space="0" w:color="auto"/>
              <w:left w:val="single" w:sz="4" w:space="0" w:color="auto"/>
              <w:bottom w:val="single" w:sz="4" w:space="0" w:color="auto"/>
              <w:right w:val="single" w:sz="4" w:space="0" w:color="auto"/>
            </w:tcBorders>
          </w:tcPr>
          <w:p w14:paraId="4A1DD234" w14:textId="77777777" w:rsidR="009B6614" w:rsidRPr="00353430" w:rsidRDefault="00577F87" w:rsidP="005F063D">
            <w:pPr>
              <w:pStyle w:val="Text"/>
              <w:spacing w:before="0" w:after="0"/>
              <w:rPr>
                <w:rFonts w:ascii="Arial" w:hAnsi="Arial" w:cs="Arial"/>
                <w:sz w:val="20"/>
              </w:rPr>
            </w:pPr>
            <w:r w:rsidRPr="00353430">
              <w:rPr>
                <w:rFonts w:ascii="Arial" w:hAnsi="Arial" w:cs="Arial"/>
                <w:sz w:val="20"/>
              </w:rPr>
              <w:t>31–</w:t>
            </w:r>
            <w:r w:rsidR="009B6614" w:rsidRPr="00353430">
              <w:rPr>
                <w:rFonts w:ascii="Arial" w:hAnsi="Arial" w:cs="Arial"/>
                <w:sz w:val="20"/>
              </w:rPr>
              <w:t>182 days</w:t>
            </w:r>
          </w:p>
        </w:tc>
        <w:tc>
          <w:tcPr>
            <w:tcW w:w="819" w:type="dxa"/>
            <w:tcBorders>
              <w:top w:val="single" w:sz="4" w:space="0" w:color="auto"/>
              <w:left w:val="single" w:sz="4" w:space="0" w:color="auto"/>
              <w:bottom w:val="single" w:sz="4" w:space="0" w:color="auto"/>
              <w:right w:val="single" w:sz="4" w:space="0" w:color="auto"/>
            </w:tcBorders>
          </w:tcPr>
          <w:p w14:paraId="7515EB94" w14:textId="77777777" w:rsidR="009B6614" w:rsidRPr="00353430" w:rsidRDefault="009B6614" w:rsidP="005F063D">
            <w:pPr>
              <w:pStyle w:val="Text"/>
              <w:spacing w:before="0" w:after="0"/>
              <w:jc w:val="right"/>
              <w:rPr>
                <w:rFonts w:ascii="Arial" w:hAnsi="Arial" w:cs="Arial"/>
                <w:sz w:val="20"/>
              </w:rPr>
            </w:pPr>
            <w:r w:rsidRPr="00353430">
              <w:rPr>
                <w:rFonts w:ascii="Arial" w:hAnsi="Arial" w:cs="Arial"/>
                <w:sz w:val="20"/>
              </w:rPr>
              <w:t>503</w:t>
            </w:r>
          </w:p>
        </w:tc>
        <w:tc>
          <w:tcPr>
            <w:tcW w:w="981" w:type="dxa"/>
            <w:tcBorders>
              <w:top w:val="single" w:sz="4" w:space="0" w:color="auto"/>
              <w:left w:val="single" w:sz="4" w:space="0" w:color="auto"/>
              <w:bottom w:val="single" w:sz="4" w:space="0" w:color="auto"/>
              <w:right w:val="single" w:sz="4" w:space="0" w:color="auto"/>
            </w:tcBorders>
          </w:tcPr>
          <w:p w14:paraId="64FB9309" w14:textId="77777777" w:rsidR="009B6614" w:rsidRPr="00353430" w:rsidRDefault="009B6614" w:rsidP="005F063D">
            <w:pPr>
              <w:pStyle w:val="Text"/>
              <w:spacing w:before="0" w:after="0"/>
              <w:jc w:val="right"/>
              <w:rPr>
                <w:rFonts w:ascii="Arial" w:hAnsi="Arial" w:cs="Arial"/>
                <w:sz w:val="20"/>
              </w:rPr>
            </w:pPr>
            <w:r w:rsidRPr="00353430">
              <w:rPr>
                <w:rFonts w:ascii="Arial" w:hAnsi="Arial" w:cs="Arial"/>
                <w:sz w:val="20"/>
              </w:rPr>
              <w:t>61%</w:t>
            </w:r>
          </w:p>
        </w:tc>
        <w:tc>
          <w:tcPr>
            <w:tcW w:w="1260" w:type="dxa"/>
            <w:tcBorders>
              <w:top w:val="single" w:sz="4" w:space="0" w:color="auto"/>
              <w:left w:val="single" w:sz="4" w:space="0" w:color="auto"/>
              <w:bottom w:val="single" w:sz="4" w:space="0" w:color="auto"/>
              <w:right w:val="single" w:sz="4" w:space="0" w:color="auto"/>
            </w:tcBorders>
          </w:tcPr>
          <w:p w14:paraId="2244AD4B" w14:textId="77777777" w:rsidR="009B6614" w:rsidRPr="00353430" w:rsidRDefault="009B6614" w:rsidP="005F063D">
            <w:pPr>
              <w:pStyle w:val="Text"/>
              <w:spacing w:before="0" w:after="0"/>
              <w:jc w:val="right"/>
              <w:rPr>
                <w:rFonts w:ascii="Arial" w:hAnsi="Arial" w:cs="Arial"/>
                <w:sz w:val="20"/>
              </w:rPr>
            </w:pPr>
            <w:r w:rsidRPr="00353430">
              <w:rPr>
                <w:rFonts w:ascii="Arial" w:hAnsi="Arial" w:cs="Arial"/>
                <w:sz w:val="20"/>
              </w:rPr>
              <w:t>60%</w:t>
            </w:r>
          </w:p>
        </w:tc>
        <w:tc>
          <w:tcPr>
            <w:tcW w:w="1170" w:type="dxa"/>
            <w:tcBorders>
              <w:top w:val="single" w:sz="4" w:space="0" w:color="auto"/>
              <w:left w:val="single" w:sz="4" w:space="0" w:color="auto"/>
              <w:bottom w:val="single" w:sz="4" w:space="0" w:color="auto"/>
              <w:right w:val="single" w:sz="4" w:space="0" w:color="auto"/>
            </w:tcBorders>
          </w:tcPr>
          <w:p w14:paraId="3FB8D4BD" w14:textId="77777777" w:rsidR="009B6614" w:rsidRPr="00353430" w:rsidRDefault="009B6614" w:rsidP="005F063D">
            <w:pPr>
              <w:pStyle w:val="Text"/>
              <w:spacing w:before="0" w:after="0"/>
              <w:jc w:val="right"/>
              <w:rPr>
                <w:rFonts w:ascii="Arial" w:hAnsi="Arial" w:cs="Arial"/>
                <w:sz w:val="20"/>
              </w:rPr>
            </w:pPr>
            <w:r w:rsidRPr="00353430">
              <w:rPr>
                <w:rFonts w:ascii="Arial" w:hAnsi="Arial" w:cs="Arial"/>
                <w:sz w:val="20"/>
              </w:rPr>
              <w:t>59%</w:t>
            </w:r>
          </w:p>
        </w:tc>
        <w:tc>
          <w:tcPr>
            <w:tcW w:w="990" w:type="dxa"/>
            <w:tcBorders>
              <w:top w:val="single" w:sz="4" w:space="0" w:color="auto"/>
              <w:left w:val="single" w:sz="4" w:space="0" w:color="auto"/>
              <w:bottom w:val="single" w:sz="4" w:space="0" w:color="auto"/>
              <w:right w:val="single" w:sz="4" w:space="0" w:color="auto"/>
            </w:tcBorders>
          </w:tcPr>
          <w:p w14:paraId="30C61CDF" w14:textId="77777777" w:rsidR="009B6614" w:rsidRPr="00353430" w:rsidRDefault="009B6614" w:rsidP="005F063D">
            <w:pPr>
              <w:pStyle w:val="Text"/>
              <w:spacing w:before="0" w:after="0"/>
              <w:jc w:val="right"/>
              <w:rPr>
                <w:rFonts w:ascii="Arial" w:hAnsi="Arial" w:cs="Arial"/>
                <w:sz w:val="20"/>
              </w:rPr>
            </w:pPr>
            <w:r w:rsidRPr="00353430">
              <w:rPr>
                <w:rFonts w:ascii="Arial" w:hAnsi="Arial" w:cs="Arial"/>
                <w:sz w:val="20"/>
              </w:rPr>
              <w:t>58%</w:t>
            </w:r>
          </w:p>
        </w:tc>
        <w:tc>
          <w:tcPr>
            <w:tcW w:w="1170" w:type="dxa"/>
            <w:tcBorders>
              <w:top w:val="single" w:sz="4" w:space="0" w:color="auto"/>
              <w:left w:val="single" w:sz="4" w:space="0" w:color="auto"/>
              <w:bottom w:val="single" w:sz="4" w:space="0" w:color="auto"/>
              <w:right w:val="single" w:sz="4" w:space="0" w:color="auto"/>
            </w:tcBorders>
          </w:tcPr>
          <w:p w14:paraId="3B4E520E" w14:textId="77777777" w:rsidR="009B6614" w:rsidRPr="00353430" w:rsidRDefault="009B6614" w:rsidP="005F063D">
            <w:pPr>
              <w:pStyle w:val="Text"/>
              <w:spacing w:before="0" w:after="0"/>
              <w:jc w:val="right"/>
              <w:rPr>
                <w:rFonts w:ascii="Arial" w:hAnsi="Arial" w:cs="Arial"/>
                <w:sz w:val="20"/>
              </w:rPr>
            </w:pPr>
            <w:r w:rsidRPr="00353430">
              <w:rPr>
                <w:rFonts w:ascii="Arial" w:hAnsi="Arial" w:cs="Arial"/>
                <w:sz w:val="20"/>
              </w:rPr>
              <w:t>33%</w:t>
            </w:r>
          </w:p>
        </w:tc>
        <w:tc>
          <w:tcPr>
            <w:tcW w:w="1260" w:type="dxa"/>
            <w:tcBorders>
              <w:top w:val="single" w:sz="4" w:space="0" w:color="auto"/>
              <w:left w:val="single" w:sz="4" w:space="0" w:color="auto"/>
              <w:bottom w:val="single" w:sz="4" w:space="0" w:color="auto"/>
              <w:right w:val="single" w:sz="4" w:space="0" w:color="auto"/>
            </w:tcBorders>
          </w:tcPr>
          <w:p w14:paraId="46AEC205" w14:textId="77777777" w:rsidR="009B6614" w:rsidRPr="00353430" w:rsidRDefault="009B6614" w:rsidP="005F063D">
            <w:pPr>
              <w:pStyle w:val="Text"/>
              <w:spacing w:before="0" w:after="0"/>
              <w:jc w:val="right"/>
              <w:rPr>
                <w:rFonts w:ascii="Arial" w:hAnsi="Arial" w:cs="Arial"/>
                <w:sz w:val="20"/>
              </w:rPr>
            </w:pPr>
            <w:r w:rsidRPr="00353430">
              <w:rPr>
                <w:rFonts w:ascii="Arial" w:hAnsi="Arial" w:cs="Arial"/>
                <w:sz w:val="20"/>
              </w:rPr>
              <w:t>22%</w:t>
            </w:r>
          </w:p>
        </w:tc>
        <w:tc>
          <w:tcPr>
            <w:tcW w:w="1236" w:type="dxa"/>
            <w:tcBorders>
              <w:top w:val="single" w:sz="4" w:space="0" w:color="auto"/>
              <w:left w:val="single" w:sz="4" w:space="0" w:color="auto"/>
              <w:bottom w:val="single" w:sz="4" w:space="0" w:color="auto"/>
              <w:right w:val="single" w:sz="4" w:space="0" w:color="auto"/>
            </w:tcBorders>
          </w:tcPr>
          <w:p w14:paraId="395618FA" w14:textId="77777777" w:rsidR="009B6614" w:rsidRPr="00353430" w:rsidRDefault="009B6614" w:rsidP="005F063D">
            <w:pPr>
              <w:pStyle w:val="Text"/>
              <w:spacing w:before="0" w:after="0"/>
              <w:jc w:val="right"/>
              <w:rPr>
                <w:rFonts w:ascii="Arial" w:hAnsi="Arial" w:cs="Arial"/>
                <w:sz w:val="20"/>
              </w:rPr>
            </w:pPr>
            <w:r w:rsidRPr="00353430">
              <w:rPr>
                <w:rFonts w:ascii="Arial" w:hAnsi="Arial" w:cs="Arial"/>
                <w:sz w:val="20"/>
              </w:rPr>
              <w:t>19%</w:t>
            </w:r>
          </w:p>
        </w:tc>
      </w:tr>
      <w:tr w:rsidR="009B6614" w:rsidRPr="00353430" w14:paraId="034622E6" w14:textId="77777777" w:rsidTr="00E80C04">
        <w:trPr>
          <w:trHeight w:val="256"/>
          <w:jc w:val="center"/>
        </w:trPr>
        <w:tc>
          <w:tcPr>
            <w:tcW w:w="1668" w:type="dxa"/>
            <w:tcBorders>
              <w:top w:val="single" w:sz="4" w:space="0" w:color="auto"/>
              <w:left w:val="single" w:sz="4" w:space="0" w:color="auto"/>
              <w:bottom w:val="single" w:sz="4" w:space="0" w:color="auto"/>
              <w:right w:val="single" w:sz="4" w:space="0" w:color="auto"/>
            </w:tcBorders>
          </w:tcPr>
          <w:p w14:paraId="6ECC6204" w14:textId="77777777" w:rsidR="009B6614" w:rsidRPr="00353430" w:rsidRDefault="00577F87" w:rsidP="005F063D">
            <w:pPr>
              <w:pStyle w:val="Text"/>
              <w:spacing w:before="0" w:after="0"/>
              <w:rPr>
                <w:rFonts w:ascii="Arial" w:hAnsi="Arial" w:cs="Arial"/>
                <w:sz w:val="20"/>
              </w:rPr>
            </w:pPr>
            <w:r w:rsidRPr="00353430">
              <w:rPr>
                <w:rFonts w:ascii="Arial" w:hAnsi="Arial" w:cs="Arial"/>
                <w:sz w:val="20"/>
              </w:rPr>
              <w:t>183–</w:t>
            </w:r>
            <w:r w:rsidR="009B6614" w:rsidRPr="00353430">
              <w:rPr>
                <w:rFonts w:ascii="Arial" w:hAnsi="Arial" w:cs="Arial"/>
                <w:sz w:val="20"/>
              </w:rPr>
              <w:t>365 days</w:t>
            </w:r>
          </w:p>
        </w:tc>
        <w:tc>
          <w:tcPr>
            <w:tcW w:w="819" w:type="dxa"/>
            <w:tcBorders>
              <w:top w:val="single" w:sz="4" w:space="0" w:color="auto"/>
              <w:left w:val="single" w:sz="4" w:space="0" w:color="auto"/>
              <w:bottom w:val="single" w:sz="4" w:space="0" w:color="auto"/>
              <w:right w:val="single" w:sz="4" w:space="0" w:color="auto"/>
            </w:tcBorders>
          </w:tcPr>
          <w:p w14:paraId="31D91C47" w14:textId="77777777" w:rsidR="009B6614" w:rsidRPr="00353430" w:rsidRDefault="009B6614" w:rsidP="005F063D">
            <w:pPr>
              <w:pStyle w:val="Text"/>
              <w:spacing w:before="0" w:after="0"/>
              <w:jc w:val="right"/>
              <w:rPr>
                <w:rFonts w:ascii="Arial" w:hAnsi="Arial" w:cs="Arial"/>
                <w:sz w:val="20"/>
              </w:rPr>
            </w:pPr>
            <w:r w:rsidRPr="00353430">
              <w:rPr>
                <w:rFonts w:ascii="Arial" w:hAnsi="Arial" w:cs="Arial"/>
                <w:sz w:val="20"/>
              </w:rPr>
              <w:t>59</w:t>
            </w:r>
          </w:p>
        </w:tc>
        <w:tc>
          <w:tcPr>
            <w:tcW w:w="981" w:type="dxa"/>
            <w:tcBorders>
              <w:top w:val="single" w:sz="4" w:space="0" w:color="auto"/>
              <w:left w:val="single" w:sz="4" w:space="0" w:color="auto"/>
              <w:bottom w:val="single" w:sz="4" w:space="0" w:color="auto"/>
              <w:right w:val="single" w:sz="4" w:space="0" w:color="auto"/>
            </w:tcBorders>
          </w:tcPr>
          <w:p w14:paraId="711EAE20" w14:textId="77777777" w:rsidR="009B6614" w:rsidRPr="00353430" w:rsidRDefault="009B6614" w:rsidP="005F063D">
            <w:pPr>
              <w:pStyle w:val="Text"/>
              <w:spacing w:before="0" w:after="0"/>
              <w:jc w:val="right"/>
              <w:rPr>
                <w:rFonts w:ascii="Arial" w:hAnsi="Arial" w:cs="Arial"/>
                <w:sz w:val="20"/>
              </w:rPr>
            </w:pPr>
            <w:r w:rsidRPr="00353430">
              <w:rPr>
                <w:rFonts w:ascii="Arial" w:hAnsi="Arial" w:cs="Arial"/>
                <w:sz w:val="20"/>
              </w:rPr>
              <w:t>75%</w:t>
            </w:r>
          </w:p>
        </w:tc>
        <w:tc>
          <w:tcPr>
            <w:tcW w:w="1260" w:type="dxa"/>
            <w:tcBorders>
              <w:top w:val="single" w:sz="4" w:space="0" w:color="auto"/>
              <w:left w:val="single" w:sz="4" w:space="0" w:color="auto"/>
              <w:bottom w:val="single" w:sz="4" w:space="0" w:color="auto"/>
              <w:right w:val="single" w:sz="4" w:space="0" w:color="auto"/>
            </w:tcBorders>
          </w:tcPr>
          <w:p w14:paraId="410AF5C4" w14:textId="77777777" w:rsidR="009B6614" w:rsidRPr="00353430" w:rsidRDefault="009B6614" w:rsidP="005F063D">
            <w:pPr>
              <w:pStyle w:val="Text"/>
              <w:spacing w:before="0" w:after="0"/>
              <w:jc w:val="right"/>
              <w:rPr>
                <w:rFonts w:ascii="Arial" w:hAnsi="Arial" w:cs="Arial"/>
                <w:sz w:val="20"/>
              </w:rPr>
            </w:pPr>
            <w:r w:rsidRPr="00353430">
              <w:rPr>
                <w:rFonts w:ascii="Arial" w:hAnsi="Arial" w:cs="Arial"/>
                <w:sz w:val="20"/>
              </w:rPr>
              <w:t>70%</w:t>
            </w:r>
          </w:p>
        </w:tc>
        <w:tc>
          <w:tcPr>
            <w:tcW w:w="1170" w:type="dxa"/>
            <w:tcBorders>
              <w:top w:val="single" w:sz="4" w:space="0" w:color="auto"/>
              <w:left w:val="single" w:sz="4" w:space="0" w:color="auto"/>
              <w:bottom w:val="single" w:sz="4" w:space="0" w:color="auto"/>
              <w:right w:val="single" w:sz="4" w:space="0" w:color="auto"/>
            </w:tcBorders>
          </w:tcPr>
          <w:p w14:paraId="5C8328A8" w14:textId="77777777" w:rsidR="009B6614" w:rsidRPr="00353430" w:rsidRDefault="009B6614" w:rsidP="005F063D">
            <w:pPr>
              <w:pStyle w:val="Text"/>
              <w:spacing w:before="0" w:after="0"/>
              <w:jc w:val="right"/>
              <w:rPr>
                <w:rFonts w:ascii="Arial" w:hAnsi="Arial" w:cs="Arial"/>
                <w:sz w:val="20"/>
              </w:rPr>
            </w:pPr>
            <w:r w:rsidRPr="00353430">
              <w:rPr>
                <w:rFonts w:ascii="Arial" w:hAnsi="Arial" w:cs="Arial"/>
                <w:sz w:val="20"/>
              </w:rPr>
              <w:t>68%</w:t>
            </w:r>
          </w:p>
        </w:tc>
        <w:tc>
          <w:tcPr>
            <w:tcW w:w="990" w:type="dxa"/>
            <w:tcBorders>
              <w:top w:val="single" w:sz="4" w:space="0" w:color="auto"/>
              <w:left w:val="single" w:sz="4" w:space="0" w:color="auto"/>
              <w:bottom w:val="single" w:sz="4" w:space="0" w:color="auto"/>
              <w:right w:val="single" w:sz="4" w:space="0" w:color="auto"/>
            </w:tcBorders>
          </w:tcPr>
          <w:p w14:paraId="2EBBA7AC" w14:textId="77777777" w:rsidR="009B6614" w:rsidRPr="00353430" w:rsidRDefault="009B6614" w:rsidP="005F063D">
            <w:pPr>
              <w:pStyle w:val="Text"/>
              <w:spacing w:before="0" w:after="0"/>
              <w:jc w:val="right"/>
              <w:rPr>
                <w:rFonts w:ascii="Arial" w:hAnsi="Arial" w:cs="Arial"/>
                <w:sz w:val="20"/>
              </w:rPr>
            </w:pPr>
            <w:r w:rsidRPr="00353430">
              <w:rPr>
                <w:rFonts w:ascii="Arial" w:hAnsi="Arial" w:cs="Arial"/>
                <w:sz w:val="20"/>
              </w:rPr>
              <w:t>68%</w:t>
            </w:r>
          </w:p>
        </w:tc>
        <w:tc>
          <w:tcPr>
            <w:tcW w:w="1170" w:type="dxa"/>
            <w:tcBorders>
              <w:top w:val="single" w:sz="4" w:space="0" w:color="auto"/>
              <w:left w:val="single" w:sz="4" w:space="0" w:color="auto"/>
              <w:bottom w:val="single" w:sz="4" w:space="0" w:color="auto"/>
              <w:right w:val="single" w:sz="4" w:space="0" w:color="auto"/>
            </w:tcBorders>
          </w:tcPr>
          <w:p w14:paraId="701C47E0" w14:textId="77777777" w:rsidR="009B6614" w:rsidRPr="00353430" w:rsidRDefault="009B6614" w:rsidP="005F063D">
            <w:pPr>
              <w:pStyle w:val="Text"/>
              <w:spacing w:before="0" w:after="0"/>
              <w:jc w:val="right"/>
              <w:rPr>
                <w:rFonts w:ascii="Arial" w:hAnsi="Arial" w:cs="Arial"/>
                <w:sz w:val="20"/>
              </w:rPr>
            </w:pPr>
            <w:r w:rsidRPr="00353430">
              <w:rPr>
                <w:rFonts w:ascii="Arial" w:hAnsi="Arial" w:cs="Arial"/>
                <w:sz w:val="20"/>
              </w:rPr>
              <w:t>42%</w:t>
            </w:r>
          </w:p>
        </w:tc>
        <w:tc>
          <w:tcPr>
            <w:tcW w:w="1260" w:type="dxa"/>
            <w:tcBorders>
              <w:top w:val="single" w:sz="4" w:space="0" w:color="auto"/>
              <w:left w:val="single" w:sz="4" w:space="0" w:color="auto"/>
              <w:bottom w:val="single" w:sz="4" w:space="0" w:color="auto"/>
              <w:right w:val="single" w:sz="4" w:space="0" w:color="auto"/>
            </w:tcBorders>
          </w:tcPr>
          <w:p w14:paraId="07FE46C7" w14:textId="77777777" w:rsidR="009B6614" w:rsidRPr="00353430" w:rsidRDefault="009B6614" w:rsidP="005F063D">
            <w:pPr>
              <w:pStyle w:val="Text"/>
              <w:spacing w:before="0" w:after="0"/>
              <w:jc w:val="right"/>
              <w:rPr>
                <w:rFonts w:ascii="Arial" w:hAnsi="Arial" w:cs="Arial"/>
                <w:sz w:val="20"/>
              </w:rPr>
            </w:pPr>
            <w:r w:rsidRPr="00353430">
              <w:rPr>
                <w:rFonts w:ascii="Arial" w:hAnsi="Arial" w:cs="Arial"/>
                <w:sz w:val="20"/>
              </w:rPr>
              <w:t>27%</w:t>
            </w:r>
          </w:p>
        </w:tc>
        <w:tc>
          <w:tcPr>
            <w:tcW w:w="1236" w:type="dxa"/>
            <w:tcBorders>
              <w:top w:val="single" w:sz="4" w:space="0" w:color="auto"/>
              <w:left w:val="single" w:sz="4" w:space="0" w:color="auto"/>
              <w:bottom w:val="single" w:sz="4" w:space="0" w:color="auto"/>
              <w:right w:val="single" w:sz="4" w:space="0" w:color="auto"/>
            </w:tcBorders>
          </w:tcPr>
          <w:p w14:paraId="40EDF112" w14:textId="77777777" w:rsidR="009B6614" w:rsidRPr="00353430" w:rsidRDefault="009B6614" w:rsidP="005F063D">
            <w:pPr>
              <w:pStyle w:val="Text"/>
              <w:spacing w:before="0" w:after="0"/>
              <w:jc w:val="right"/>
              <w:rPr>
                <w:rFonts w:ascii="Arial" w:hAnsi="Arial" w:cs="Arial"/>
                <w:sz w:val="20"/>
              </w:rPr>
            </w:pPr>
            <w:r w:rsidRPr="00353430">
              <w:rPr>
                <w:rFonts w:ascii="Arial" w:hAnsi="Arial" w:cs="Arial"/>
                <w:sz w:val="20"/>
              </w:rPr>
              <w:t>20%</w:t>
            </w:r>
          </w:p>
        </w:tc>
      </w:tr>
      <w:tr w:rsidR="009B6614" w:rsidRPr="00353430" w14:paraId="79E52193" w14:textId="77777777" w:rsidTr="00E80C04">
        <w:trPr>
          <w:trHeight w:val="256"/>
          <w:jc w:val="center"/>
        </w:trPr>
        <w:tc>
          <w:tcPr>
            <w:tcW w:w="1668" w:type="dxa"/>
            <w:tcBorders>
              <w:top w:val="single" w:sz="4" w:space="0" w:color="auto"/>
              <w:left w:val="single" w:sz="4" w:space="0" w:color="auto"/>
              <w:bottom w:val="single" w:sz="4" w:space="0" w:color="auto"/>
              <w:right w:val="single" w:sz="4" w:space="0" w:color="auto"/>
            </w:tcBorders>
          </w:tcPr>
          <w:p w14:paraId="34B57F7D" w14:textId="77777777" w:rsidR="009B6614" w:rsidRPr="00353430" w:rsidRDefault="009B6614" w:rsidP="005F063D">
            <w:pPr>
              <w:pStyle w:val="Text"/>
              <w:spacing w:before="0" w:after="0"/>
              <w:rPr>
                <w:rFonts w:ascii="Arial" w:hAnsi="Arial" w:cs="Arial"/>
                <w:sz w:val="20"/>
              </w:rPr>
            </w:pPr>
            <w:r w:rsidRPr="00353430">
              <w:rPr>
                <w:rFonts w:ascii="Arial" w:hAnsi="Arial" w:cs="Arial"/>
                <w:sz w:val="20"/>
              </w:rPr>
              <w:t>Over 365 days</w:t>
            </w:r>
          </w:p>
        </w:tc>
        <w:tc>
          <w:tcPr>
            <w:tcW w:w="819" w:type="dxa"/>
            <w:tcBorders>
              <w:top w:val="single" w:sz="4" w:space="0" w:color="auto"/>
              <w:left w:val="single" w:sz="4" w:space="0" w:color="auto"/>
              <w:bottom w:val="single" w:sz="4" w:space="0" w:color="auto"/>
              <w:right w:val="single" w:sz="4" w:space="0" w:color="auto"/>
            </w:tcBorders>
          </w:tcPr>
          <w:p w14:paraId="31E89F27" w14:textId="77777777" w:rsidR="009B6614" w:rsidRPr="00353430" w:rsidRDefault="009B6614" w:rsidP="005F063D">
            <w:pPr>
              <w:pStyle w:val="Text"/>
              <w:spacing w:before="0" w:after="0"/>
              <w:jc w:val="right"/>
              <w:rPr>
                <w:rFonts w:ascii="Arial" w:hAnsi="Arial" w:cs="Arial"/>
                <w:sz w:val="20"/>
              </w:rPr>
            </w:pPr>
            <w:r w:rsidRPr="00353430">
              <w:rPr>
                <w:rFonts w:ascii="Arial" w:hAnsi="Arial" w:cs="Arial"/>
                <w:sz w:val="20"/>
              </w:rPr>
              <w:t>42</w:t>
            </w:r>
          </w:p>
        </w:tc>
        <w:tc>
          <w:tcPr>
            <w:tcW w:w="981" w:type="dxa"/>
            <w:tcBorders>
              <w:top w:val="single" w:sz="4" w:space="0" w:color="auto"/>
              <w:left w:val="single" w:sz="4" w:space="0" w:color="auto"/>
              <w:bottom w:val="single" w:sz="4" w:space="0" w:color="auto"/>
              <w:right w:val="single" w:sz="4" w:space="0" w:color="auto"/>
            </w:tcBorders>
          </w:tcPr>
          <w:p w14:paraId="442E6340" w14:textId="77777777" w:rsidR="009B6614" w:rsidRPr="00353430" w:rsidRDefault="009B6614" w:rsidP="005F063D">
            <w:pPr>
              <w:pStyle w:val="Text"/>
              <w:spacing w:before="0" w:after="0"/>
              <w:jc w:val="right"/>
              <w:rPr>
                <w:rFonts w:ascii="Arial" w:hAnsi="Arial" w:cs="Arial"/>
                <w:sz w:val="20"/>
              </w:rPr>
            </w:pPr>
            <w:r w:rsidRPr="00353430">
              <w:rPr>
                <w:rFonts w:ascii="Arial" w:hAnsi="Arial" w:cs="Arial"/>
                <w:sz w:val="20"/>
              </w:rPr>
              <w:t>71%</w:t>
            </w:r>
          </w:p>
        </w:tc>
        <w:tc>
          <w:tcPr>
            <w:tcW w:w="1260" w:type="dxa"/>
            <w:tcBorders>
              <w:top w:val="single" w:sz="4" w:space="0" w:color="auto"/>
              <w:left w:val="single" w:sz="4" w:space="0" w:color="auto"/>
              <w:bottom w:val="single" w:sz="4" w:space="0" w:color="auto"/>
              <w:right w:val="single" w:sz="4" w:space="0" w:color="auto"/>
            </w:tcBorders>
          </w:tcPr>
          <w:p w14:paraId="42A25E0C" w14:textId="77777777" w:rsidR="009B6614" w:rsidRPr="00353430" w:rsidRDefault="009B6614" w:rsidP="005F063D">
            <w:pPr>
              <w:pStyle w:val="Text"/>
              <w:spacing w:before="0" w:after="0"/>
              <w:jc w:val="right"/>
              <w:rPr>
                <w:rFonts w:ascii="Arial" w:hAnsi="Arial" w:cs="Arial"/>
                <w:sz w:val="20"/>
              </w:rPr>
            </w:pPr>
            <w:r w:rsidRPr="00353430">
              <w:rPr>
                <w:rFonts w:ascii="Arial" w:hAnsi="Arial" w:cs="Arial"/>
                <w:sz w:val="20"/>
              </w:rPr>
              <w:t>74%</w:t>
            </w:r>
          </w:p>
        </w:tc>
        <w:tc>
          <w:tcPr>
            <w:tcW w:w="1170" w:type="dxa"/>
            <w:tcBorders>
              <w:top w:val="single" w:sz="4" w:space="0" w:color="auto"/>
              <w:left w:val="single" w:sz="4" w:space="0" w:color="auto"/>
              <w:bottom w:val="single" w:sz="4" w:space="0" w:color="auto"/>
              <w:right w:val="single" w:sz="4" w:space="0" w:color="auto"/>
            </w:tcBorders>
          </w:tcPr>
          <w:p w14:paraId="69FEDD5B" w14:textId="77777777" w:rsidR="009B6614" w:rsidRPr="00353430" w:rsidRDefault="009B6614" w:rsidP="005F063D">
            <w:pPr>
              <w:pStyle w:val="Text"/>
              <w:spacing w:before="0" w:after="0"/>
              <w:jc w:val="right"/>
              <w:rPr>
                <w:rFonts w:ascii="Arial" w:hAnsi="Arial" w:cs="Arial"/>
                <w:sz w:val="20"/>
              </w:rPr>
            </w:pPr>
            <w:r w:rsidRPr="00353430">
              <w:rPr>
                <w:rFonts w:ascii="Arial" w:hAnsi="Arial" w:cs="Arial"/>
                <w:sz w:val="20"/>
              </w:rPr>
              <w:t>69%</w:t>
            </w:r>
          </w:p>
        </w:tc>
        <w:tc>
          <w:tcPr>
            <w:tcW w:w="990" w:type="dxa"/>
            <w:tcBorders>
              <w:top w:val="single" w:sz="4" w:space="0" w:color="auto"/>
              <w:left w:val="single" w:sz="4" w:space="0" w:color="auto"/>
              <w:bottom w:val="single" w:sz="4" w:space="0" w:color="auto"/>
              <w:right w:val="single" w:sz="4" w:space="0" w:color="auto"/>
            </w:tcBorders>
          </w:tcPr>
          <w:p w14:paraId="717ED495" w14:textId="77777777" w:rsidR="009B6614" w:rsidRPr="00353430" w:rsidRDefault="009B6614" w:rsidP="005F063D">
            <w:pPr>
              <w:pStyle w:val="Text"/>
              <w:spacing w:before="0" w:after="0"/>
              <w:jc w:val="right"/>
              <w:rPr>
                <w:rFonts w:ascii="Arial" w:hAnsi="Arial" w:cs="Arial"/>
                <w:sz w:val="20"/>
              </w:rPr>
            </w:pPr>
            <w:r w:rsidRPr="00353430">
              <w:rPr>
                <w:rFonts w:ascii="Arial" w:hAnsi="Arial" w:cs="Arial"/>
                <w:sz w:val="20"/>
              </w:rPr>
              <w:t>76%</w:t>
            </w:r>
          </w:p>
        </w:tc>
        <w:tc>
          <w:tcPr>
            <w:tcW w:w="1170" w:type="dxa"/>
            <w:tcBorders>
              <w:top w:val="single" w:sz="4" w:space="0" w:color="auto"/>
              <w:left w:val="single" w:sz="4" w:space="0" w:color="auto"/>
              <w:bottom w:val="single" w:sz="4" w:space="0" w:color="auto"/>
              <w:right w:val="single" w:sz="4" w:space="0" w:color="auto"/>
            </w:tcBorders>
          </w:tcPr>
          <w:p w14:paraId="29AE40E1" w14:textId="77777777" w:rsidR="009B6614" w:rsidRPr="00353430" w:rsidRDefault="009B6614" w:rsidP="005F063D">
            <w:pPr>
              <w:pStyle w:val="Text"/>
              <w:spacing w:before="0" w:after="0"/>
              <w:jc w:val="right"/>
              <w:rPr>
                <w:rFonts w:ascii="Arial" w:hAnsi="Arial" w:cs="Arial"/>
                <w:sz w:val="20"/>
              </w:rPr>
            </w:pPr>
            <w:r w:rsidRPr="00353430">
              <w:rPr>
                <w:rFonts w:ascii="Arial" w:hAnsi="Arial" w:cs="Arial"/>
                <w:sz w:val="20"/>
              </w:rPr>
              <w:t>43%</w:t>
            </w:r>
          </w:p>
        </w:tc>
        <w:tc>
          <w:tcPr>
            <w:tcW w:w="1260" w:type="dxa"/>
            <w:tcBorders>
              <w:top w:val="single" w:sz="4" w:space="0" w:color="auto"/>
              <w:left w:val="single" w:sz="4" w:space="0" w:color="auto"/>
              <w:bottom w:val="single" w:sz="4" w:space="0" w:color="auto"/>
              <w:right w:val="single" w:sz="4" w:space="0" w:color="auto"/>
            </w:tcBorders>
          </w:tcPr>
          <w:p w14:paraId="1CFBCF2F" w14:textId="77777777" w:rsidR="009B6614" w:rsidRPr="00353430" w:rsidRDefault="009B6614" w:rsidP="005F063D">
            <w:pPr>
              <w:pStyle w:val="Text"/>
              <w:spacing w:before="0" w:after="0"/>
              <w:jc w:val="right"/>
              <w:rPr>
                <w:rFonts w:ascii="Arial" w:hAnsi="Arial" w:cs="Arial"/>
                <w:sz w:val="20"/>
              </w:rPr>
            </w:pPr>
            <w:r w:rsidRPr="00353430">
              <w:rPr>
                <w:rFonts w:ascii="Arial" w:hAnsi="Arial" w:cs="Arial"/>
                <w:sz w:val="20"/>
              </w:rPr>
              <w:t>33%</w:t>
            </w:r>
          </w:p>
        </w:tc>
        <w:tc>
          <w:tcPr>
            <w:tcW w:w="1236" w:type="dxa"/>
            <w:tcBorders>
              <w:top w:val="single" w:sz="4" w:space="0" w:color="auto"/>
              <w:left w:val="single" w:sz="4" w:space="0" w:color="auto"/>
              <w:bottom w:val="single" w:sz="4" w:space="0" w:color="auto"/>
              <w:right w:val="single" w:sz="4" w:space="0" w:color="auto"/>
            </w:tcBorders>
          </w:tcPr>
          <w:p w14:paraId="0347F094" w14:textId="77777777" w:rsidR="009B6614" w:rsidRPr="00353430" w:rsidRDefault="009B6614" w:rsidP="005F063D">
            <w:pPr>
              <w:pStyle w:val="Text"/>
              <w:spacing w:before="0" w:after="0"/>
              <w:jc w:val="right"/>
              <w:rPr>
                <w:rFonts w:ascii="Arial" w:hAnsi="Arial" w:cs="Arial"/>
                <w:sz w:val="20"/>
              </w:rPr>
            </w:pPr>
            <w:r w:rsidRPr="00353430">
              <w:rPr>
                <w:rFonts w:ascii="Arial" w:hAnsi="Arial" w:cs="Arial"/>
                <w:sz w:val="20"/>
              </w:rPr>
              <w:t>24%</w:t>
            </w:r>
          </w:p>
        </w:tc>
      </w:tr>
    </w:tbl>
    <w:p w14:paraId="6645ED01" w14:textId="64AE9402" w:rsidR="00BB5965" w:rsidRPr="00353430" w:rsidRDefault="00BB5965" w:rsidP="003F797B">
      <w:pPr>
        <w:spacing w:after="240"/>
      </w:pPr>
      <w:r w:rsidRPr="00353430">
        <w:lastRenderedPageBreak/>
        <w:t xml:space="preserve">In addition to physical </w:t>
      </w:r>
      <w:r w:rsidR="00E80C04" w:rsidRPr="00353430">
        <w:t>challenges</w:t>
      </w:r>
      <w:r w:rsidRPr="00353430">
        <w:t xml:space="preserve">, injured workers experience psychological and emotional changes as </w:t>
      </w:r>
      <w:r w:rsidR="00E80C04" w:rsidRPr="00353430">
        <w:t xml:space="preserve">a result </w:t>
      </w:r>
      <w:r w:rsidRPr="00353430">
        <w:t xml:space="preserve">of </w:t>
      </w:r>
      <w:r w:rsidR="00E15461" w:rsidRPr="00353430">
        <w:t>their injuries</w:t>
      </w:r>
      <w:r w:rsidRPr="00353430">
        <w:t>. The most important consequences are disturbed sleep, upsetting thoughts</w:t>
      </w:r>
      <w:r w:rsidR="00D71726" w:rsidRPr="00353430">
        <w:t>, irritability/anger</w:t>
      </w:r>
      <w:r w:rsidR="00B17987" w:rsidRPr="00353430">
        <w:t>,</w:t>
      </w:r>
      <w:r w:rsidR="00D71726" w:rsidRPr="00353430">
        <w:t xml:space="preserve"> and weight changes.</w:t>
      </w:r>
      <w:r w:rsidR="00E15461" w:rsidRPr="00353430">
        <w:t xml:space="preserve"> See </w:t>
      </w:r>
      <w:r w:rsidR="00E15461" w:rsidRPr="00353430">
        <w:fldChar w:fldCharType="begin"/>
      </w:r>
      <w:r w:rsidR="00E15461" w:rsidRPr="00353430">
        <w:instrText xml:space="preserve"> REF _Ref433894147 \h  \* MERGEFORMAT </w:instrText>
      </w:r>
      <w:r w:rsidR="00E15461" w:rsidRPr="00353430">
        <w:fldChar w:fldCharType="separate"/>
      </w:r>
      <w:r w:rsidR="00731019" w:rsidRPr="00353430">
        <w:rPr>
          <w:rFonts w:cs="Arial"/>
        </w:rPr>
        <w:t xml:space="preserve">Table </w:t>
      </w:r>
      <w:r w:rsidR="00731019">
        <w:rPr>
          <w:rFonts w:cs="Arial"/>
          <w:noProof/>
        </w:rPr>
        <w:t>24</w:t>
      </w:r>
      <w:r w:rsidR="00E15461" w:rsidRPr="00353430">
        <w:fldChar w:fldCharType="end"/>
      </w:r>
      <w:r w:rsidR="00E15461" w:rsidRPr="00353430">
        <w:t>.</w:t>
      </w:r>
    </w:p>
    <w:tbl>
      <w:tblPr>
        <w:tblW w:w="9405" w:type="dxa"/>
        <w:jc w:val="center"/>
        <w:tblLayout w:type="fixed"/>
        <w:tblLook w:val="0000" w:firstRow="0" w:lastRow="0" w:firstColumn="0" w:lastColumn="0" w:noHBand="0" w:noVBand="0"/>
      </w:tblPr>
      <w:tblGrid>
        <w:gridCol w:w="6525"/>
        <w:gridCol w:w="1440"/>
        <w:gridCol w:w="1440"/>
      </w:tblGrid>
      <w:tr w:rsidR="00BB5965" w:rsidRPr="00353430" w14:paraId="1DAAA62F" w14:textId="77777777" w:rsidTr="00BB5965">
        <w:trPr>
          <w:jc w:val="center"/>
        </w:trPr>
        <w:tc>
          <w:tcPr>
            <w:tcW w:w="9405" w:type="dxa"/>
            <w:gridSpan w:val="3"/>
            <w:tcBorders>
              <w:top w:val="single" w:sz="4" w:space="0" w:color="auto"/>
              <w:left w:val="single" w:sz="4" w:space="0" w:color="auto"/>
              <w:bottom w:val="single" w:sz="4" w:space="0" w:color="auto"/>
              <w:right w:val="single" w:sz="4" w:space="0" w:color="auto"/>
            </w:tcBorders>
            <w:shd w:val="clear" w:color="auto" w:fill="D9D9D9"/>
          </w:tcPr>
          <w:p w14:paraId="23A21FCC" w14:textId="77777777" w:rsidR="00BB5965" w:rsidRPr="00353430" w:rsidRDefault="00BB5965" w:rsidP="00BB5965">
            <w:pPr>
              <w:pStyle w:val="Caption"/>
              <w:rPr>
                <w:rFonts w:cs="Arial"/>
                <w:b w:val="0"/>
              </w:rPr>
            </w:pPr>
            <w:bookmarkStart w:id="70" w:name="_Ref433894147"/>
            <w:r w:rsidRPr="00353430">
              <w:rPr>
                <w:rFonts w:cs="Arial"/>
              </w:rPr>
              <w:t xml:space="preserve">Table </w:t>
            </w:r>
            <w:r w:rsidR="005A7BD9" w:rsidRPr="00353430">
              <w:rPr>
                <w:rFonts w:cs="Arial"/>
              </w:rPr>
              <w:fldChar w:fldCharType="begin"/>
            </w:r>
            <w:r w:rsidR="005A7BD9" w:rsidRPr="00353430">
              <w:rPr>
                <w:rFonts w:cs="Arial"/>
              </w:rPr>
              <w:instrText xml:space="preserve"> SEQ Table \* ARABIC </w:instrText>
            </w:r>
            <w:r w:rsidR="005A7BD9" w:rsidRPr="00353430">
              <w:rPr>
                <w:rFonts w:cs="Arial"/>
              </w:rPr>
              <w:fldChar w:fldCharType="separate"/>
            </w:r>
            <w:r w:rsidR="00731019">
              <w:rPr>
                <w:rFonts w:cs="Arial"/>
                <w:noProof/>
              </w:rPr>
              <w:t>24</w:t>
            </w:r>
            <w:r w:rsidR="005A7BD9" w:rsidRPr="00353430">
              <w:rPr>
                <w:rFonts w:cs="Arial"/>
              </w:rPr>
              <w:fldChar w:fldCharType="end"/>
            </w:r>
            <w:bookmarkEnd w:id="70"/>
            <w:r w:rsidRPr="00353430">
              <w:rPr>
                <w:rFonts w:cs="Arial"/>
              </w:rPr>
              <w:t xml:space="preserve">: Observed emotional/psychological </w:t>
            </w:r>
            <w:r w:rsidR="00E15461" w:rsidRPr="00353430">
              <w:rPr>
                <w:rFonts w:cs="Arial"/>
              </w:rPr>
              <w:t xml:space="preserve">state of the workers (perception </w:t>
            </w:r>
            <w:r w:rsidRPr="00353430">
              <w:rPr>
                <w:rFonts w:cs="Arial"/>
              </w:rPr>
              <w:t>of primary respondents)</w:t>
            </w:r>
          </w:p>
        </w:tc>
      </w:tr>
      <w:tr w:rsidR="00BB5965" w:rsidRPr="00353430" w14:paraId="1D6E79EA" w14:textId="77777777" w:rsidTr="003F797B">
        <w:trPr>
          <w:jc w:val="center"/>
        </w:trPr>
        <w:tc>
          <w:tcPr>
            <w:tcW w:w="6525" w:type="dxa"/>
            <w:tcBorders>
              <w:top w:val="single" w:sz="4" w:space="0" w:color="auto"/>
              <w:left w:val="single" w:sz="4" w:space="0" w:color="auto"/>
              <w:bottom w:val="single" w:sz="4" w:space="0" w:color="auto"/>
              <w:right w:val="single" w:sz="4" w:space="0" w:color="auto"/>
            </w:tcBorders>
            <w:vAlign w:val="center"/>
          </w:tcPr>
          <w:p w14:paraId="36B62115" w14:textId="77777777" w:rsidR="00BB5965" w:rsidRPr="00353430" w:rsidRDefault="00BB5965" w:rsidP="003F797B">
            <w:pPr>
              <w:jc w:val="center"/>
              <w:rPr>
                <w:rFonts w:ascii="Arial" w:hAnsi="Arial" w:cs="Arial"/>
                <w:b/>
                <w:sz w:val="20"/>
              </w:rPr>
            </w:pPr>
            <w:r w:rsidRPr="00353430">
              <w:rPr>
                <w:rFonts w:ascii="Arial" w:hAnsi="Arial" w:cs="Arial"/>
                <w:b/>
                <w:sz w:val="20"/>
              </w:rPr>
              <w:t>Response</w:t>
            </w:r>
          </w:p>
        </w:tc>
        <w:tc>
          <w:tcPr>
            <w:tcW w:w="1440" w:type="dxa"/>
            <w:tcBorders>
              <w:top w:val="single" w:sz="4" w:space="0" w:color="auto"/>
              <w:left w:val="single" w:sz="4" w:space="0" w:color="auto"/>
              <w:bottom w:val="single" w:sz="4" w:space="0" w:color="auto"/>
              <w:right w:val="single" w:sz="4" w:space="0" w:color="auto"/>
            </w:tcBorders>
            <w:vAlign w:val="center"/>
          </w:tcPr>
          <w:p w14:paraId="041FEB77" w14:textId="77777777" w:rsidR="00BB5965" w:rsidRPr="00353430" w:rsidRDefault="00BB5965" w:rsidP="003F797B">
            <w:pPr>
              <w:jc w:val="center"/>
              <w:rPr>
                <w:rFonts w:ascii="Arial" w:hAnsi="Arial" w:cs="Arial"/>
                <w:b/>
                <w:sz w:val="20"/>
                <w:szCs w:val="20"/>
              </w:rPr>
            </w:pPr>
            <w:r w:rsidRPr="00353430">
              <w:rPr>
                <w:rFonts w:ascii="Arial" w:hAnsi="Arial" w:cs="Arial"/>
                <w:b/>
                <w:sz w:val="20"/>
                <w:szCs w:val="20"/>
              </w:rPr>
              <w:t>Frequency</w:t>
            </w:r>
          </w:p>
        </w:tc>
        <w:tc>
          <w:tcPr>
            <w:tcW w:w="1440" w:type="dxa"/>
            <w:tcBorders>
              <w:top w:val="single" w:sz="4" w:space="0" w:color="auto"/>
              <w:left w:val="single" w:sz="4" w:space="0" w:color="auto"/>
              <w:bottom w:val="single" w:sz="4" w:space="0" w:color="auto"/>
              <w:right w:val="single" w:sz="4" w:space="0" w:color="auto"/>
            </w:tcBorders>
            <w:vAlign w:val="center"/>
          </w:tcPr>
          <w:p w14:paraId="5798D69F" w14:textId="77777777" w:rsidR="00BB5965" w:rsidRPr="00353430" w:rsidRDefault="00BB5965" w:rsidP="003F797B">
            <w:pPr>
              <w:jc w:val="center"/>
              <w:rPr>
                <w:rFonts w:ascii="Arial" w:hAnsi="Arial" w:cs="Arial"/>
                <w:b/>
                <w:sz w:val="20"/>
                <w:szCs w:val="20"/>
              </w:rPr>
            </w:pPr>
            <w:r w:rsidRPr="00353430">
              <w:rPr>
                <w:rFonts w:ascii="Arial" w:hAnsi="Arial" w:cs="Arial"/>
                <w:b/>
                <w:sz w:val="20"/>
                <w:szCs w:val="20"/>
              </w:rPr>
              <w:t>Percent (yes)</w:t>
            </w:r>
          </w:p>
        </w:tc>
      </w:tr>
      <w:tr w:rsidR="00BB5965" w:rsidRPr="00353430" w14:paraId="3705CCE7" w14:textId="77777777" w:rsidTr="00BB5965">
        <w:trPr>
          <w:jc w:val="center"/>
        </w:trPr>
        <w:tc>
          <w:tcPr>
            <w:tcW w:w="6525" w:type="dxa"/>
            <w:tcBorders>
              <w:top w:val="single" w:sz="4" w:space="0" w:color="auto"/>
              <w:left w:val="single" w:sz="4" w:space="0" w:color="auto"/>
              <w:bottom w:val="single" w:sz="4" w:space="0" w:color="auto"/>
              <w:right w:val="single" w:sz="4" w:space="0" w:color="auto"/>
            </w:tcBorders>
          </w:tcPr>
          <w:p w14:paraId="3247CBEB" w14:textId="77777777" w:rsidR="00BB5965" w:rsidRPr="00353430" w:rsidRDefault="00BB5965" w:rsidP="00E15461">
            <w:pPr>
              <w:rPr>
                <w:rFonts w:ascii="Arial" w:hAnsi="Arial" w:cs="Arial"/>
                <w:sz w:val="20"/>
                <w:szCs w:val="20"/>
              </w:rPr>
            </w:pPr>
            <w:r w:rsidRPr="00353430">
              <w:rPr>
                <w:rFonts w:ascii="Arial" w:hAnsi="Arial" w:cs="Arial"/>
                <w:sz w:val="20"/>
                <w:szCs w:val="20"/>
              </w:rPr>
              <w:t xml:space="preserve">Upsetting thoughts/memories </w:t>
            </w:r>
            <w:r w:rsidR="00E15461" w:rsidRPr="00353430">
              <w:rPr>
                <w:rFonts w:ascii="Arial" w:hAnsi="Arial" w:cs="Arial"/>
                <w:sz w:val="20"/>
                <w:szCs w:val="20"/>
              </w:rPr>
              <w:t>of</w:t>
            </w:r>
            <w:r w:rsidRPr="00353430">
              <w:rPr>
                <w:rFonts w:ascii="Arial" w:hAnsi="Arial" w:cs="Arial"/>
                <w:sz w:val="20"/>
                <w:szCs w:val="20"/>
              </w:rPr>
              <w:t xml:space="preserve"> the injury</w:t>
            </w:r>
          </w:p>
        </w:tc>
        <w:tc>
          <w:tcPr>
            <w:tcW w:w="1440" w:type="dxa"/>
            <w:tcBorders>
              <w:top w:val="single" w:sz="4" w:space="0" w:color="auto"/>
              <w:left w:val="single" w:sz="4" w:space="0" w:color="auto"/>
              <w:bottom w:val="single" w:sz="4" w:space="0" w:color="auto"/>
              <w:right w:val="single" w:sz="4" w:space="0" w:color="auto"/>
            </w:tcBorders>
          </w:tcPr>
          <w:p w14:paraId="0766BBE9" w14:textId="77777777" w:rsidR="00BB5965" w:rsidRPr="00353430" w:rsidRDefault="00BB5965" w:rsidP="00365098">
            <w:pPr>
              <w:jc w:val="right"/>
              <w:rPr>
                <w:rFonts w:ascii="Arial" w:hAnsi="Arial" w:cs="Arial"/>
                <w:sz w:val="20"/>
              </w:rPr>
            </w:pPr>
            <w:r w:rsidRPr="00353430">
              <w:rPr>
                <w:rFonts w:ascii="Arial" w:hAnsi="Arial" w:cs="Arial"/>
                <w:sz w:val="20"/>
              </w:rPr>
              <w:t>654</w:t>
            </w:r>
          </w:p>
        </w:tc>
        <w:tc>
          <w:tcPr>
            <w:tcW w:w="1440" w:type="dxa"/>
            <w:tcBorders>
              <w:top w:val="single" w:sz="4" w:space="0" w:color="auto"/>
              <w:left w:val="single" w:sz="4" w:space="0" w:color="auto"/>
              <w:bottom w:val="single" w:sz="4" w:space="0" w:color="auto"/>
              <w:right w:val="single" w:sz="4" w:space="0" w:color="auto"/>
            </w:tcBorders>
          </w:tcPr>
          <w:p w14:paraId="0B437C57" w14:textId="77777777" w:rsidR="00BB5965" w:rsidRPr="00353430" w:rsidRDefault="00BB5965" w:rsidP="00365098">
            <w:pPr>
              <w:jc w:val="right"/>
              <w:rPr>
                <w:rFonts w:ascii="Arial" w:hAnsi="Arial" w:cs="Arial"/>
                <w:sz w:val="20"/>
              </w:rPr>
            </w:pPr>
            <w:r w:rsidRPr="00353430">
              <w:rPr>
                <w:rFonts w:ascii="Arial" w:hAnsi="Arial" w:cs="Arial"/>
                <w:sz w:val="20"/>
              </w:rPr>
              <w:t>28.3%</w:t>
            </w:r>
          </w:p>
        </w:tc>
      </w:tr>
      <w:tr w:rsidR="00BB5965" w:rsidRPr="00353430" w14:paraId="571FD3A9" w14:textId="77777777" w:rsidTr="00BB5965">
        <w:trPr>
          <w:jc w:val="center"/>
        </w:trPr>
        <w:tc>
          <w:tcPr>
            <w:tcW w:w="6525" w:type="dxa"/>
            <w:tcBorders>
              <w:top w:val="single" w:sz="4" w:space="0" w:color="auto"/>
              <w:left w:val="single" w:sz="4" w:space="0" w:color="auto"/>
              <w:bottom w:val="single" w:sz="4" w:space="0" w:color="auto"/>
              <w:right w:val="single" w:sz="4" w:space="0" w:color="auto"/>
            </w:tcBorders>
          </w:tcPr>
          <w:p w14:paraId="749295B4" w14:textId="77777777" w:rsidR="00BB5965" w:rsidRPr="00353430" w:rsidRDefault="00BB5965" w:rsidP="00365098">
            <w:pPr>
              <w:rPr>
                <w:rFonts w:ascii="Arial" w:hAnsi="Arial" w:cs="Arial"/>
                <w:sz w:val="20"/>
                <w:szCs w:val="20"/>
              </w:rPr>
            </w:pPr>
            <w:r w:rsidRPr="00353430">
              <w:rPr>
                <w:rFonts w:ascii="Arial" w:hAnsi="Arial" w:cs="Arial"/>
                <w:sz w:val="20"/>
                <w:szCs w:val="20"/>
              </w:rPr>
              <w:t>Up</w:t>
            </w:r>
            <w:r w:rsidR="00B17987" w:rsidRPr="00353430">
              <w:rPr>
                <w:rFonts w:ascii="Arial" w:hAnsi="Arial" w:cs="Arial"/>
                <w:sz w:val="20"/>
                <w:szCs w:val="20"/>
              </w:rPr>
              <w:t>setting dreams about the injury</w:t>
            </w:r>
          </w:p>
        </w:tc>
        <w:tc>
          <w:tcPr>
            <w:tcW w:w="1440" w:type="dxa"/>
            <w:tcBorders>
              <w:top w:val="single" w:sz="4" w:space="0" w:color="auto"/>
              <w:left w:val="single" w:sz="4" w:space="0" w:color="auto"/>
              <w:bottom w:val="single" w:sz="4" w:space="0" w:color="auto"/>
              <w:right w:val="single" w:sz="4" w:space="0" w:color="auto"/>
            </w:tcBorders>
          </w:tcPr>
          <w:p w14:paraId="368607C9" w14:textId="77777777" w:rsidR="00BB5965" w:rsidRPr="00353430" w:rsidRDefault="00BB5965" w:rsidP="00365098">
            <w:pPr>
              <w:jc w:val="right"/>
              <w:rPr>
                <w:rFonts w:ascii="Arial" w:hAnsi="Arial" w:cs="Arial"/>
                <w:sz w:val="20"/>
              </w:rPr>
            </w:pPr>
            <w:r w:rsidRPr="00353430">
              <w:rPr>
                <w:rFonts w:ascii="Arial" w:hAnsi="Arial" w:cs="Arial"/>
                <w:sz w:val="20"/>
              </w:rPr>
              <w:t>277</w:t>
            </w:r>
          </w:p>
        </w:tc>
        <w:tc>
          <w:tcPr>
            <w:tcW w:w="1440" w:type="dxa"/>
            <w:tcBorders>
              <w:top w:val="single" w:sz="4" w:space="0" w:color="auto"/>
              <w:left w:val="single" w:sz="4" w:space="0" w:color="auto"/>
              <w:bottom w:val="single" w:sz="4" w:space="0" w:color="auto"/>
              <w:right w:val="single" w:sz="4" w:space="0" w:color="auto"/>
            </w:tcBorders>
          </w:tcPr>
          <w:p w14:paraId="4EE58B5A" w14:textId="77777777" w:rsidR="00BB5965" w:rsidRPr="00353430" w:rsidRDefault="00BB5965" w:rsidP="00365098">
            <w:pPr>
              <w:jc w:val="right"/>
              <w:rPr>
                <w:rFonts w:ascii="Arial" w:hAnsi="Arial" w:cs="Arial"/>
                <w:sz w:val="20"/>
              </w:rPr>
            </w:pPr>
            <w:r w:rsidRPr="00353430">
              <w:rPr>
                <w:rFonts w:ascii="Arial" w:hAnsi="Arial" w:cs="Arial"/>
                <w:sz w:val="20"/>
              </w:rPr>
              <w:t>12.0%</w:t>
            </w:r>
          </w:p>
        </w:tc>
      </w:tr>
      <w:tr w:rsidR="00BB5965" w:rsidRPr="00353430" w14:paraId="3826BA65" w14:textId="77777777" w:rsidTr="00BB5965">
        <w:trPr>
          <w:jc w:val="center"/>
        </w:trPr>
        <w:tc>
          <w:tcPr>
            <w:tcW w:w="6525" w:type="dxa"/>
            <w:tcBorders>
              <w:top w:val="single" w:sz="4" w:space="0" w:color="auto"/>
              <w:left w:val="single" w:sz="4" w:space="0" w:color="auto"/>
              <w:bottom w:val="single" w:sz="4" w:space="0" w:color="auto"/>
              <w:right w:val="single" w:sz="4" w:space="0" w:color="auto"/>
            </w:tcBorders>
          </w:tcPr>
          <w:p w14:paraId="7B07DDAC" w14:textId="77777777" w:rsidR="00BB5965" w:rsidRPr="00353430" w:rsidRDefault="00BB5965" w:rsidP="00365098">
            <w:pPr>
              <w:rPr>
                <w:rFonts w:ascii="Arial" w:hAnsi="Arial" w:cs="Arial"/>
                <w:sz w:val="20"/>
                <w:szCs w:val="20"/>
              </w:rPr>
            </w:pPr>
            <w:r w:rsidRPr="00353430">
              <w:rPr>
                <w:rFonts w:ascii="Arial" w:hAnsi="Arial" w:cs="Arial"/>
                <w:sz w:val="20"/>
                <w:szCs w:val="20"/>
              </w:rPr>
              <w:t>Difficulty talking about the injury with others</w:t>
            </w:r>
          </w:p>
        </w:tc>
        <w:tc>
          <w:tcPr>
            <w:tcW w:w="1440" w:type="dxa"/>
            <w:tcBorders>
              <w:top w:val="single" w:sz="4" w:space="0" w:color="auto"/>
              <w:left w:val="single" w:sz="4" w:space="0" w:color="auto"/>
              <w:bottom w:val="single" w:sz="4" w:space="0" w:color="auto"/>
              <w:right w:val="single" w:sz="4" w:space="0" w:color="auto"/>
            </w:tcBorders>
          </w:tcPr>
          <w:p w14:paraId="77D0032C" w14:textId="77777777" w:rsidR="00BB5965" w:rsidRPr="00353430" w:rsidRDefault="00BB5965" w:rsidP="00365098">
            <w:pPr>
              <w:jc w:val="right"/>
              <w:rPr>
                <w:rFonts w:ascii="Arial" w:hAnsi="Arial" w:cs="Arial"/>
                <w:sz w:val="20"/>
              </w:rPr>
            </w:pPr>
            <w:r w:rsidRPr="00353430">
              <w:rPr>
                <w:rFonts w:ascii="Arial" w:hAnsi="Arial" w:cs="Arial"/>
                <w:sz w:val="20"/>
              </w:rPr>
              <w:t>234</w:t>
            </w:r>
          </w:p>
        </w:tc>
        <w:tc>
          <w:tcPr>
            <w:tcW w:w="1440" w:type="dxa"/>
            <w:tcBorders>
              <w:top w:val="single" w:sz="4" w:space="0" w:color="auto"/>
              <w:left w:val="single" w:sz="4" w:space="0" w:color="auto"/>
              <w:bottom w:val="single" w:sz="4" w:space="0" w:color="auto"/>
              <w:right w:val="single" w:sz="4" w:space="0" w:color="auto"/>
            </w:tcBorders>
          </w:tcPr>
          <w:p w14:paraId="02169A36" w14:textId="77777777" w:rsidR="00BB5965" w:rsidRPr="00353430" w:rsidRDefault="00BB5965" w:rsidP="00365098">
            <w:pPr>
              <w:jc w:val="right"/>
              <w:rPr>
                <w:rFonts w:ascii="Arial" w:hAnsi="Arial" w:cs="Arial"/>
                <w:sz w:val="20"/>
              </w:rPr>
            </w:pPr>
            <w:r w:rsidRPr="00353430">
              <w:rPr>
                <w:rFonts w:ascii="Arial" w:hAnsi="Arial" w:cs="Arial"/>
                <w:sz w:val="20"/>
              </w:rPr>
              <w:t>10.1%</w:t>
            </w:r>
          </w:p>
        </w:tc>
      </w:tr>
      <w:tr w:rsidR="00BB5965" w:rsidRPr="00353430" w14:paraId="4CDC0A71" w14:textId="77777777" w:rsidTr="00BB5965">
        <w:trPr>
          <w:jc w:val="center"/>
        </w:trPr>
        <w:tc>
          <w:tcPr>
            <w:tcW w:w="6525" w:type="dxa"/>
            <w:tcBorders>
              <w:top w:val="single" w:sz="4" w:space="0" w:color="auto"/>
              <w:left w:val="single" w:sz="4" w:space="0" w:color="auto"/>
              <w:bottom w:val="single" w:sz="4" w:space="0" w:color="auto"/>
              <w:right w:val="single" w:sz="4" w:space="0" w:color="auto"/>
            </w:tcBorders>
          </w:tcPr>
          <w:p w14:paraId="40C9980D" w14:textId="77777777" w:rsidR="00BB5965" w:rsidRPr="00353430" w:rsidRDefault="00BB5965" w:rsidP="00365098">
            <w:pPr>
              <w:rPr>
                <w:rFonts w:ascii="Arial" w:hAnsi="Arial" w:cs="Arial"/>
                <w:sz w:val="20"/>
                <w:szCs w:val="20"/>
              </w:rPr>
            </w:pPr>
            <w:r w:rsidRPr="00353430">
              <w:rPr>
                <w:rFonts w:ascii="Arial" w:hAnsi="Arial" w:cs="Arial"/>
                <w:sz w:val="20"/>
                <w:szCs w:val="20"/>
              </w:rPr>
              <w:t>Difficulty falling asleep or staying asleep</w:t>
            </w:r>
          </w:p>
        </w:tc>
        <w:tc>
          <w:tcPr>
            <w:tcW w:w="1440" w:type="dxa"/>
            <w:tcBorders>
              <w:top w:val="single" w:sz="4" w:space="0" w:color="auto"/>
              <w:left w:val="single" w:sz="4" w:space="0" w:color="auto"/>
              <w:bottom w:val="single" w:sz="4" w:space="0" w:color="auto"/>
              <w:right w:val="single" w:sz="4" w:space="0" w:color="auto"/>
            </w:tcBorders>
          </w:tcPr>
          <w:p w14:paraId="10DAEFA9" w14:textId="77777777" w:rsidR="00BB5965" w:rsidRPr="00353430" w:rsidRDefault="00BB5965" w:rsidP="00365098">
            <w:pPr>
              <w:jc w:val="right"/>
              <w:rPr>
                <w:rFonts w:ascii="Arial" w:hAnsi="Arial" w:cs="Arial"/>
                <w:sz w:val="20"/>
              </w:rPr>
            </w:pPr>
            <w:r w:rsidRPr="00353430">
              <w:rPr>
                <w:rFonts w:ascii="Arial" w:hAnsi="Arial" w:cs="Arial"/>
                <w:sz w:val="20"/>
              </w:rPr>
              <w:t>875</w:t>
            </w:r>
          </w:p>
        </w:tc>
        <w:tc>
          <w:tcPr>
            <w:tcW w:w="1440" w:type="dxa"/>
            <w:tcBorders>
              <w:top w:val="single" w:sz="4" w:space="0" w:color="auto"/>
              <w:left w:val="single" w:sz="4" w:space="0" w:color="auto"/>
              <w:bottom w:val="single" w:sz="4" w:space="0" w:color="auto"/>
              <w:right w:val="single" w:sz="4" w:space="0" w:color="auto"/>
            </w:tcBorders>
          </w:tcPr>
          <w:p w14:paraId="3A28DE11" w14:textId="77777777" w:rsidR="00BB5965" w:rsidRPr="00353430" w:rsidRDefault="00BB5965" w:rsidP="00365098">
            <w:pPr>
              <w:jc w:val="right"/>
              <w:rPr>
                <w:rFonts w:ascii="Arial" w:hAnsi="Arial" w:cs="Arial"/>
                <w:sz w:val="20"/>
              </w:rPr>
            </w:pPr>
            <w:r w:rsidRPr="00353430">
              <w:rPr>
                <w:rFonts w:ascii="Arial" w:hAnsi="Arial" w:cs="Arial"/>
                <w:sz w:val="20"/>
              </w:rPr>
              <w:t>37.9%</w:t>
            </w:r>
          </w:p>
        </w:tc>
      </w:tr>
      <w:tr w:rsidR="00BB5965" w:rsidRPr="00353430" w14:paraId="401E0F37" w14:textId="77777777" w:rsidTr="00BB5965">
        <w:trPr>
          <w:jc w:val="center"/>
        </w:trPr>
        <w:tc>
          <w:tcPr>
            <w:tcW w:w="6525" w:type="dxa"/>
            <w:tcBorders>
              <w:top w:val="single" w:sz="4" w:space="0" w:color="auto"/>
              <w:left w:val="single" w:sz="4" w:space="0" w:color="auto"/>
              <w:bottom w:val="single" w:sz="4" w:space="0" w:color="auto"/>
              <w:right w:val="single" w:sz="4" w:space="0" w:color="auto"/>
            </w:tcBorders>
          </w:tcPr>
          <w:p w14:paraId="308969D8" w14:textId="77777777" w:rsidR="00BB5965" w:rsidRPr="00353430" w:rsidRDefault="00BB5965" w:rsidP="00365098">
            <w:pPr>
              <w:rPr>
                <w:rFonts w:ascii="Arial" w:hAnsi="Arial" w:cs="Arial"/>
                <w:sz w:val="20"/>
                <w:szCs w:val="20"/>
              </w:rPr>
            </w:pPr>
            <w:r w:rsidRPr="00353430">
              <w:rPr>
                <w:rFonts w:ascii="Arial" w:hAnsi="Arial" w:cs="Arial"/>
                <w:sz w:val="20"/>
                <w:szCs w:val="20"/>
              </w:rPr>
              <w:t>Unusual irritability or anger</w:t>
            </w:r>
          </w:p>
        </w:tc>
        <w:tc>
          <w:tcPr>
            <w:tcW w:w="1440" w:type="dxa"/>
            <w:tcBorders>
              <w:top w:val="single" w:sz="4" w:space="0" w:color="auto"/>
              <w:left w:val="single" w:sz="4" w:space="0" w:color="auto"/>
              <w:bottom w:val="single" w:sz="4" w:space="0" w:color="auto"/>
              <w:right w:val="single" w:sz="4" w:space="0" w:color="auto"/>
            </w:tcBorders>
          </w:tcPr>
          <w:p w14:paraId="22AE4050" w14:textId="77777777" w:rsidR="00BB5965" w:rsidRPr="00353430" w:rsidRDefault="00BB5965" w:rsidP="00365098">
            <w:pPr>
              <w:jc w:val="right"/>
              <w:rPr>
                <w:rFonts w:ascii="Arial" w:hAnsi="Arial" w:cs="Arial"/>
                <w:sz w:val="20"/>
              </w:rPr>
            </w:pPr>
            <w:r w:rsidRPr="00353430">
              <w:rPr>
                <w:rFonts w:ascii="Arial" w:hAnsi="Arial" w:cs="Arial"/>
                <w:sz w:val="20"/>
              </w:rPr>
              <w:t>565</w:t>
            </w:r>
          </w:p>
        </w:tc>
        <w:tc>
          <w:tcPr>
            <w:tcW w:w="1440" w:type="dxa"/>
            <w:tcBorders>
              <w:top w:val="single" w:sz="4" w:space="0" w:color="auto"/>
              <w:left w:val="single" w:sz="4" w:space="0" w:color="auto"/>
              <w:bottom w:val="single" w:sz="4" w:space="0" w:color="auto"/>
              <w:right w:val="single" w:sz="4" w:space="0" w:color="auto"/>
            </w:tcBorders>
          </w:tcPr>
          <w:p w14:paraId="11E6036C" w14:textId="77777777" w:rsidR="00BB5965" w:rsidRPr="00353430" w:rsidRDefault="00BB5965" w:rsidP="00365098">
            <w:pPr>
              <w:jc w:val="right"/>
              <w:rPr>
                <w:rFonts w:ascii="Arial" w:hAnsi="Arial" w:cs="Arial"/>
                <w:sz w:val="20"/>
              </w:rPr>
            </w:pPr>
            <w:r w:rsidRPr="00353430">
              <w:rPr>
                <w:rFonts w:ascii="Arial" w:hAnsi="Arial" w:cs="Arial"/>
                <w:sz w:val="20"/>
              </w:rPr>
              <w:t>24.5%</w:t>
            </w:r>
          </w:p>
        </w:tc>
      </w:tr>
      <w:tr w:rsidR="00BB5965" w:rsidRPr="00353430" w14:paraId="1856D930" w14:textId="77777777" w:rsidTr="00BB5965">
        <w:trPr>
          <w:jc w:val="center"/>
        </w:trPr>
        <w:tc>
          <w:tcPr>
            <w:tcW w:w="6525" w:type="dxa"/>
            <w:tcBorders>
              <w:top w:val="single" w:sz="4" w:space="0" w:color="auto"/>
              <w:left w:val="single" w:sz="4" w:space="0" w:color="auto"/>
              <w:bottom w:val="single" w:sz="4" w:space="0" w:color="auto"/>
              <w:right w:val="single" w:sz="4" w:space="0" w:color="auto"/>
            </w:tcBorders>
          </w:tcPr>
          <w:p w14:paraId="5C3A87AC" w14:textId="77777777" w:rsidR="00BB5965" w:rsidRPr="00353430" w:rsidRDefault="00BB5965" w:rsidP="00365098">
            <w:pPr>
              <w:rPr>
                <w:rFonts w:ascii="Arial" w:hAnsi="Arial" w:cs="Arial"/>
                <w:sz w:val="20"/>
                <w:szCs w:val="20"/>
              </w:rPr>
            </w:pPr>
            <w:r w:rsidRPr="00353430">
              <w:rPr>
                <w:rFonts w:ascii="Arial" w:hAnsi="Arial" w:cs="Arial"/>
                <w:sz w:val="20"/>
                <w:szCs w:val="20"/>
              </w:rPr>
              <w:t>Unwanted weight gain or weight loss</w:t>
            </w:r>
          </w:p>
        </w:tc>
        <w:tc>
          <w:tcPr>
            <w:tcW w:w="1440" w:type="dxa"/>
            <w:tcBorders>
              <w:top w:val="single" w:sz="4" w:space="0" w:color="auto"/>
              <w:left w:val="single" w:sz="4" w:space="0" w:color="auto"/>
              <w:bottom w:val="single" w:sz="4" w:space="0" w:color="auto"/>
              <w:right w:val="single" w:sz="4" w:space="0" w:color="auto"/>
            </w:tcBorders>
          </w:tcPr>
          <w:p w14:paraId="4C73B164" w14:textId="77777777" w:rsidR="00BB5965" w:rsidRPr="00353430" w:rsidRDefault="00BB5965" w:rsidP="00365098">
            <w:pPr>
              <w:jc w:val="right"/>
              <w:rPr>
                <w:rFonts w:ascii="Arial" w:hAnsi="Arial" w:cs="Arial"/>
                <w:sz w:val="20"/>
              </w:rPr>
            </w:pPr>
            <w:r w:rsidRPr="00353430">
              <w:rPr>
                <w:rFonts w:ascii="Arial" w:hAnsi="Arial" w:cs="Arial"/>
                <w:sz w:val="20"/>
              </w:rPr>
              <w:t>524</w:t>
            </w:r>
          </w:p>
        </w:tc>
        <w:tc>
          <w:tcPr>
            <w:tcW w:w="1440" w:type="dxa"/>
            <w:tcBorders>
              <w:top w:val="single" w:sz="4" w:space="0" w:color="auto"/>
              <w:left w:val="single" w:sz="4" w:space="0" w:color="auto"/>
              <w:bottom w:val="single" w:sz="4" w:space="0" w:color="auto"/>
              <w:right w:val="single" w:sz="4" w:space="0" w:color="auto"/>
            </w:tcBorders>
          </w:tcPr>
          <w:p w14:paraId="0D69365A" w14:textId="77777777" w:rsidR="00BB5965" w:rsidRPr="00353430" w:rsidRDefault="00BB5965" w:rsidP="00365098">
            <w:pPr>
              <w:jc w:val="right"/>
              <w:rPr>
                <w:rFonts w:ascii="Arial" w:hAnsi="Arial" w:cs="Arial"/>
                <w:sz w:val="20"/>
              </w:rPr>
            </w:pPr>
            <w:r w:rsidRPr="00353430">
              <w:rPr>
                <w:rFonts w:ascii="Arial" w:hAnsi="Arial" w:cs="Arial"/>
                <w:sz w:val="20"/>
              </w:rPr>
              <w:t>22.7%</w:t>
            </w:r>
          </w:p>
        </w:tc>
      </w:tr>
      <w:tr w:rsidR="00BB5965" w:rsidRPr="00353430" w14:paraId="3601FFDD" w14:textId="77777777" w:rsidTr="00BB5965">
        <w:trPr>
          <w:jc w:val="center"/>
        </w:trPr>
        <w:tc>
          <w:tcPr>
            <w:tcW w:w="6525" w:type="dxa"/>
            <w:tcBorders>
              <w:top w:val="single" w:sz="4" w:space="0" w:color="auto"/>
              <w:left w:val="single" w:sz="4" w:space="0" w:color="auto"/>
              <w:bottom w:val="single" w:sz="4" w:space="0" w:color="auto"/>
              <w:right w:val="single" w:sz="4" w:space="0" w:color="auto"/>
            </w:tcBorders>
          </w:tcPr>
          <w:p w14:paraId="56D6CCA5" w14:textId="77777777" w:rsidR="00BB5965" w:rsidRPr="00353430" w:rsidRDefault="00BB5965" w:rsidP="00365098">
            <w:pPr>
              <w:rPr>
                <w:rFonts w:ascii="Arial" w:hAnsi="Arial" w:cs="Arial"/>
                <w:sz w:val="20"/>
                <w:szCs w:val="20"/>
              </w:rPr>
            </w:pPr>
            <w:r w:rsidRPr="00353430">
              <w:rPr>
                <w:rFonts w:ascii="Arial" w:hAnsi="Arial" w:cs="Arial"/>
                <w:sz w:val="20"/>
                <w:szCs w:val="20"/>
              </w:rPr>
              <w:t>Upsetting feelings that your role in your family has changed</w:t>
            </w:r>
          </w:p>
        </w:tc>
        <w:tc>
          <w:tcPr>
            <w:tcW w:w="1440" w:type="dxa"/>
            <w:tcBorders>
              <w:top w:val="single" w:sz="4" w:space="0" w:color="auto"/>
              <w:left w:val="single" w:sz="4" w:space="0" w:color="auto"/>
              <w:bottom w:val="single" w:sz="4" w:space="0" w:color="auto"/>
              <w:right w:val="single" w:sz="4" w:space="0" w:color="auto"/>
            </w:tcBorders>
          </w:tcPr>
          <w:p w14:paraId="0975B75A" w14:textId="77777777" w:rsidR="00BB5965" w:rsidRPr="00353430" w:rsidRDefault="00BB5965" w:rsidP="00365098">
            <w:pPr>
              <w:jc w:val="right"/>
              <w:rPr>
                <w:rFonts w:ascii="Arial" w:hAnsi="Arial" w:cs="Arial"/>
                <w:sz w:val="20"/>
              </w:rPr>
            </w:pPr>
            <w:r w:rsidRPr="00353430">
              <w:rPr>
                <w:rFonts w:ascii="Arial" w:hAnsi="Arial" w:cs="Arial"/>
                <w:sz w:val="20"/>
              </w:rPr>
              <w:t>343</w:t>
            </w:r>
          </w:p>
        </w:tc>
        <w:tc>
          <w:tcPr>
            <w:tcW w:w="1440" w:type="dxa"/>
            <w:tcBorders>
              <w:top w:val="single" w:sz="4" w:space="0" w:color="auto"/>
              <w:left w:val="single" w:sz="4" w:space="0" w:color="auto"/>
              <w:bottom w:val="single" w:sz="4" w:space="0" w:color="auto"/>
              <w:right w:val="single" w:sz="4" w:space="0" w:color="auto"/>
            </w:tcBorders>
          </w:tcPr>
          <w:p w14:paraId="0407B045" w14:textId="77777777" w:rsidR="00BB5965" w:rsidRPr="00353430" w:rsidRDefault="00BB5965" w:rsidP="00365098">
            <w:pPr>
              <w:jc w:val="right"/>
              <w:rPr>
                <w:rFonts w:ascii="Arial" w:hAnsi="Arial" w:cs="Arial"/>
                <w:sz w:val="20"/>
              </w:rPr>
            </w:pPr>
            <w:r w:rsidRPr="00353430">
              <w:rPr>
                <w:rFonts w:ascii="Arial" w:hAnsi="Arial" w:cs="Arial"/>
                <w:sz w:val="20"/>
              </w:rPr>
              <w:t>14.8%</w:t>
            </w:r>
          </w:p>
        </w:tc>
      </w:tr>
      <w:tr w:rsidR="00BB5965" w:rsidRPr="00353430" w14:paraId="793B8273" w14:textId="77777777" w:rsidTr="00BB5965">
        <w:trPr>
          <w:jc w:val="center"/>
        </w:trPr>
        <w:tc>
          <w:tcPr>
            <w:tcW w:w="6525" w:type="dxa"/>
            <w:tcBorders>
              <w:top w:val="single" w:sz="4" w:space="0" w:color="auto"/>
              <w:left w:val="single" w:sz="4" w:space="0" w:color="auto"/>
              <w:bottom w:val="single" w:sz="4" w:space="0" w:color="auto"/>
              <w:right w:val="single" w:sz="4" w:space="0" w:color="auto"/>
            </w:tcBorders>
          </w:tcPr>
          <w:p w14:paraId="05C18EFD" w14:textId="77777777" w:rsidR="00BB5965" w:rsidRPr="00353430" w:rsidRDefault="00BB5965" w:rsidP="00204B1D">
            <w:pPr>
              <w:rPr>
                <w:rFonts w:ascii="Arial" w:hAnsi="Arial" w:cs="Arial"/>
                <w:sz w:val="20"/>
                <w:szCs w:val="20"/>
              </w:rPr>
            </w:pPr>
            <w:r w:rsidRPr="00353430">
              <w:rPr>
                <w:rFonts w:ascii="Arial" w:hAnsi="Arial" w:cs="Arial"/>
                <w:sz w:val="20"/>
                <w:szCs w:val="20"/>
              </w:rPr>
              <w:t>A strained relationship with [</w:t>
            </w:r>
            <w:r w:rsidR="00204B1D" w:rsidRPr="00353430">
              <w:rPr>
                <w:rFonts w:ascii="Arial" w:hAnsi="Arial" w:cs="Arial"/>
                <w:sz w:val="20"/>
                <w:szCs w:val="20"/>
              </w:rPr>
              <w:t xml:space="preserve">partner or </w:t>
            </w:r>
            <w:r w:rsidRPr="00353430">
              <w:rPr>
                <w:rFonts w:ascii="Arial" w:hAnsi="Arial" w:cs="Arial"/>
                <w:sz w:val="20"/>
                <w:szCs w:val="20"/>
              </w:rPr>
              <w:t>name of</w:t>
            </w:r>
            <w:r w:rsidRPr="00353430">
              <w:rPr>
                <w:rFonts w:ascii="Arial" w:hAnsi="Arial" w:cs="Arial"/>
                <w:i/>
                <w:sz w:val="20"/>
                <w:szCs w:val="20"/>
              </w:rPr>
              <w:t xml:space="preserve"> </w:t>
            </w:r>
            <w:r w:rsidR="00204B1D" w:rsidRPr="00353430">
              <w:rPr>
                <w:rFonts w:ascii="Arial" w:hAnsi="Arial" w:cs="Arial"/>
                <w:i/>
                <w:sz w:val="20"/>
                <w:szCs w:val="20"/>
              </w:rPr>
              <w:t>secondary r</w:t>
            </w:r>
            <w:r w:rsidRPr="00353430">
              <w:rPr>
                <w:rFonts w:ascii="Arial" w:hAnsi="Arial" w:cs="Arial"/>
                <w:i/>
                <w:sz w:val="20"/>
                <w:szCs w:val="20"/>
              </w:rPr>
              <w:t>espondent</w:t>
            </w:r>
            <w:r w:rsidRPr="00353430">
              <w:rPr>
                <w:rFonts w:ascii="Arial" w:hAnsi="Arial" w:cs="Arial"/>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6D97413F" w14:textId="77777777" w:rsidR="00BB5965" w:rsidRPr="00353430" w:rsidRDefault="00BB5965" w:rsidP="00365098">
            <w:pPr>
              <w:jc w:val="right"/>
              <w:rPr>
                <w:rFonts w:ascii="Arial" w:hAnsi="Arial" w:cs="Arial"/>
                <w:sz w:val="20"/>
              </w:rPr>
            </w:pPr>
            <w:r w:rsidRPr="00353430">
              <w:rPr>
                <w:rFonts w:ascii="Arial" w:hAnsi="Arial" w:cs="Arial"/>
                <w:sz w:val="20"/>
              </w:rPr>
              <w:t>234</w:t>
            </w:r>
          </w:p>
        </w:tc>
        <w:tc>
          <w:tcPr>
            <w:tcW w:w="1440" w:type="dxa"/>
            <w:tcBorders>
              <w:top w:val="single" w:sz="4" w:space="0" w:color="auto"/>
              <w:left w:val="single" w:sz="4" w:space="0" w:color="auto"/>
              <w:bottom w:val="single" w:sz="4" w:space="0" w:color="auto"/>
              <w:right w:val="single" w:sz="4" w:space="0" w:color="auto"/>
            </w:tcBorders>
          </w:tcPr>
          <w:p w14:paraId="5EAEF6B6" w14:textId="77777777" w:rsidR="00BB5965" w:rsidRPr="00353430" w:rsidRDefault="00BB5965" w:rsidP="00365098">
            <w:pPr>
              <w:jc w:val="right"/>
              <w:rPr>
                <w:rFonts w:ascii="Arial" w:hAnsi="Arial" w:cs="Arial"/>
                <w:sz w:val="20"/>
              </w:rPr>
            </w:pPr>
            <w:r w:rsidRPr="00353430">
              <w:rPr>
                <w:rFonts w:ascii="Arial" w:hAnsi="Arial" w:cs="Arial"/>
                <w:sz w:val="20"/>
              </w:rPr>
              <w:t>10.1%</w:t>
            </w:r>
          </w:p>
        </w:tc>
      </w:tr>
      <w:tr w:rsidR="00BB5965" w:rsidRPr="00353430" w14:paraId="0CD424D5" w14:textId="77777777" w:rsidTr="00365098">
        <w:trPr>
          <w:jc w:val="center"/>
        </w:trPr>
        <w:tc>
          <w:tcPr>
            <w:tcW w:w="9405" w:type="dxa"/>
            <w:gridSpan w:val="3"/>
            <w:tcBorders>
              <w:top w:val="single" w:sz="4" w:space="0" w:color="auto"/>
              <w:left w:val="single" w:sz="4" w:space="0" w:color="auto"/>
              <w:bottom w:val="single" w:sz="4" w:space="0" w:color="auto"/>
              <w:right w:val="single" w:sz="4" w:space="0" w:color="auto"/>
            </w:tcBorders>
          </w:tcPr>
          <w:p w14:paraId="7B0869EA" w14:textId="3FCB0111" w:rsidR="00BB5965" w:rsidRPr="00353430" w:rsidRDefault="00C54D73" w:rsidP="00BB5965">
            <w:pPr>
              <w:rPr>
                <w:rFonts w:ascii="Arial" w:hAnsi="Arial" w:cs="Arial"/>
                <w:sz w:val="16"/>
              </w:rPr>
            </w:pPr>
            <w:r w:rsidRPr="00353430">
              <w:rPr>
                <w:rFonts w:ascii="Arial" w:hAnsi="Arial" w:cs="Arial"/>
                <w:sz w:val="16"/>
                <w:szCs w:val="20"/>
              </w:rPr>
              <w:t xml:space="preserve">Note: </w:t>
            </w:r>
            <w:r w:rsidR="00BB5965" w:rsidRPr="00353430">
              <w:rPr>
                <w:rFonts w:ascii="Arial" w:hAnsi="Arial" w:cs="Arial"/>
                <w:sz w:val="16"/>
                <w:szCs w:val="20"/>
              </w:rPr>
              <w:t>Totals sum to more than 100% because respondents could offer more than one response</w:t>
            </w:r>
            <w:r w:rsidR="00E15461" w:rsidRPr="00353430">
              <w:rPr>
                <w:rFonts w:ascii="Arial" w:hAnsi="Arial" w:cs="Arial"/>
                <w:sz w:val="16"/>
                <w:szCs w:val="20"/>
              </w:rPr>
              <w:t>.</w:t>
            </w:r>
          </w:p>
        </w:tc>
      </w:tr>
    </w:tbl>
    <w:p w14:paraId="4195A55E" w14:textId="77777777" w:rsidR="00D71726" w:rsidRPr="00353430" w:rsidRDefault="00D71726" w:rsidP="00A44BC5"/>
    <w:p w14:paraId="24F5E483" w14:textId="6DC55078" w:rsidR="0047744C" w:rsidRPr="00353430" w:rsidRDefault="0047744C" w:rsidP="00A44BC5">
      <w:pPr>
        <w:pStyle w:val="Caption"/>
        <w:spacing w:after="240"/>
        <w:rPr>
          <w:rFonts w:ascii="Times New Roman" w:hAnsi="Times New Roman"/>
          <w:b w:val="0"/>
          <w:sz w:val="24"/>
          <w:szCs w:val="24"/>
        </w:rPr>
      </w:pPr>
      <w:r w:rsidRPr="00353430">
        <w:rPr>
          <w:rFonts w:ascii="Times New Roman" w:hAnsi="Times New Roman"/>
          <w:b w:val="0"/>
          <w:sz w:val="24"/>
          <w:szCs w:val="24"/>
        </w:rPr>
        <w:t>Few respondents</w:t>
      </w:r>
      <w:r w:rsidR="006F250B" w:rsidRPr="00353430">
        <w:rPr>
          <w:rFonts w:ascii="Times New Roman" w:hAnsi="Times New Roman"/>
          <w:b w:val="0"/>
          <w:sz w:val="24"/>
          <w:szCs w:val="24"/>
        </w:rPr>
        <w:t xml:space="preserve"> (n=67) </w:t>
      </w:r>
      <w:r w:rsidR="00940D75" w:rsidRPr="00353430">
        <w:rPr>
          <w:rFonts w:ascii="Times New Roman" w:hAnsi="Times New Roman"/>
          <w:b w:val="0"/>
          <w:sz w:val="24"/>
          <w:szCs w:val="24"/>
        </w:rPr>
        <w:t xml:space="preserve">think </w:t>
      </w:r>
      <w:r w:rsidRPr="00353430">
        <w:rPr>
          <w:rFonts w:ascii="Times New Roman" w:hAnsi="Times New Roman"/>
          <w:b w:val="0"/>
          <w:sz w:val="24"/>
          <w:szCs w:val="24"/>
        </w:rPr>
        <w:t>they will miss additional time from work due to the</w:t>
      </w:r>
      <w:r w:rsidR="000B6350" w:rsidRPr="00353430">
        <w:rPr>
          <w:rFonts w:ascii="Times New Roman" w:hAnsi="Times New Roman"/>
          <w:b w:val="0"/>
          <w:sz w:val="24"/>
          <w:szCs w:val="24"/>
        </w:rPr>
        <w:t>ir</w:t>
      </w:r>
      <w:r w:rsidRPr="00353430">
        <w:rPr>
          <w:rFonts w:ascii="Times New Roman" w:hAnsi="Times New Roman"/>
          <w:b w:val="0"/>
          <w:sz w:val="24"/>
          <w:szCs w:val="24"/>
        </w:rPr>
        <w:t xml:space="preserve"> injur</w:t>
      </w:r>
      <w:r w:rsidR="00E15461" w:rsidRPr="00353430">
        <w:rPr>
          <w:rFonts w:ascii="Times New Roman" w:hAnsi="Times New Roman"/>
          <w:b w:val="0"/>
          <w:sz w:val="24"/>
          <w:szCs w:val="24"/>
        </w:rPr>
        <w:t xml:space="preserve">ies. See </w:t>
      </w:r>
      <w:r w:rsidR="00E15461" w:rsidRPr="00353430">
        <w:rPr>
          <w:rFonts w:ascii="Times New Roman" w:hAnsi="Times New Roman"/>
          <w:b w:val="0"/>
          <w:sz w:val="24"/>
          <w:szCs w:val="24"/>
        </w:rPr>
        <w:fldChar w:fldCharType="begin"/>
      </w:r>
      <w:r w:rsidR="00E15461" w:rsidRPr="00353430">
        <w:rPr>
          <w:rFonts w:ascii="Times New Roman" w:hAnsi="Times New Roman"/>
          <w:b w:val="0"/>
          <w:sz w:val="24"/>
          <w:szCs w:val="24"/>
        </w:rPr>
        <w:instrText xml:space="preserve"> REF _Ref418522900 \h  \* MERGEFORMAT </w:instrText>
      </w:r>
      <w:r w:rsidR="00E15461" w:rsidRPr="00353430">
        <w:rPr>
          <w:rFonts w:ascii="Times New Roman" w:hAnsi="Times New Roman"/>
          <w:b w:val="0"/>
          <w:sz w:val="24"/>
          <w:szCs w:val="24"/>
        </w:rPr>
      </w:r>
      <w:r w:rsidR="00E15461" w:rsidRPr="00353430">
        <w:rPr>
          <w:rFonts w:ascii="Times New Roman" w:hAnsi="Times New Roman"/>
          <w:b w:val="0"/>
          <w:sz w:val="24"/>
          <w:szCs w:val="24"/>
        </w:rPr>
        <w:fldChar w:fldCharType="separate"/>
      </w:r>
      <w:r w:rsidR="00731019" w:rsidRPr="00731019">
        <w:rPr>
          <w:rFonts w:ascii="Times New Roman" w:hAnsi="Times New Roman"/>
          <w:b w:val="0"/>
          <w:sz w:val="24"/>
          <w:szCs w:val="24"/>
        </w:rPr>
        <w:t xml:space="preserve">Table </w:t>
      </w:r>
      <w:r w:rsidR="00731019" w:rsidRPr="00731019">
        <w:rPr>
          <w:rFonts w:ascii="Times New Roman" w:hAnsi="Times New Roman"/>
          <w:b w:val="0"/>
          <w:noProof/>
          <w:sz w:val="24"/>
          <w:szCs w:val="24"/>
        </w:rPr>
        <w:t>25</w:t>
      </w:r>
      <w:r w:rsidR="00E15461" w:rsidRPr="00353430">
        <w:rPr>
          <w:rFonts w:ascii="Times New Roman" w:hAnsi="Times New Roman"/>
          <w:b w:val="0"/>
          <w:sz w:val="24"/>
          <w:szCs w:val="24"/>
        </w:rPr>
        <w:fldChar w:fldCharType="end"/>
      </w:r>
      <w:r w:rsidR="00E15461" w:rsidRPr="00353430">
        <w:rPr>
          <w:rFonts w:ascii="Times New Roman" w:hAnsi="Times New Roman"/>
          <w:b w:val="0"/>
          <w:sz w:val="24"/>
          <w:szCs w:val="24"/>
        </w:rPr>
        <w:t>.</w:t>
      </w:r>
    </w:p>
    <w:tbl>
      <w:tblPr>
        <w:tblW w:w="0" w:type="auto"/>
        <w:tblInd w:w="828" w:type="dxa"/>
        <w:tblLayout w:type="fixed"/>
        <w:tblLook w:val="0000" w:firstRow="0" w:lastRow="0" w:firstColumn="0" w:lastColumn="0" w:noHBand="0" w:noVBand="0"/>
      </w:tblPr>
      <w:tblGrid>
        <w:gridCol w:w="3960"/>
        <w:gridCol w:w="1596"/>
        <w:gridCol w:w="1509"/>
      </w:tblGrid>
      <w:tr w:rsidR="006F250B" w:rsidRPr="00353430" w14:paraId="0E4A0213" w14:textId="77777777" w:rsidTr="003F797B">
        <w:tc>
          <w:tcPr>
            <w:tcW w:w="7065" w:type="dxa"/>
            <w:gridSpan w:val="3"/>
            <w:tcBorders>
              <w:top w:val="single" w:sz="2" w:space="0" w:color="auto"/>
              <w:left w:val="single" w:sz="2" w:space="0" w:color="auto"/>
              <w:bottom w:val="single" w:sz="2" w:space="0" w:color="auto"/>
              <w:right w:val="single" w:sz="2" w:space="0" w:color="auto"/>
            </w:tcBorders>
            <w:shd w:val="clear" w:color="auto" w:fill="D9D9D9"/>
          </w:tcPr>
          <w:p w14:paraId="084C3582" w14:textId="77777777" w:rsidR="006F250B" w:rsidRPr="00353430" w:rsidRDefault="006F250B" w:rsidP="006F250B">
            <w:pPr>
              <w:pStyle w:val="Caption"/>
              <w:rPr>
                <w:rFonts w:cs="Arial"/>
              </w:rPr>
            </w:pPr>
            <w:bookmarkStart w:id="71" w:name="_Ref418522900"/>
            <w:r w:rsidRPr="00353430">
              <w:rPr>
                <w:rFonts w:cs="Arial"/>
              </w:rPr>
              <w:t xml:space="preserve">Table </w:t>
            </w:r>
            <w:r w:rsidR="005A7BD9" w:rsidRPr="00353430">
              <w:rPr>
                <w:rFonts w:cs="Arial"/>
              </w:rPr>
              <w:fldChar w:fldCharType="begin"/>
            </w:r>
            <w:r w:rsidR="005A7BD9" w:rsidRPr="00353430">
              <w:rPr>
                <w:rFonts w:cs="Arial"/>
              </w:rPr>
              <w:instrText xml:space="preserve"> SEQ Table \* ARABIC </w:instrText>
            </w:r>
            <w:r w:rsidR="005A7BD9" w:rsidRPr="00353430">
              <w:rPr>
                <w:rFonts w:cs="Arial"/>
              </w:rPr>
              <w:fldChar w:fldCharType="separate"/>
            </w:r>
            <w:r w:rsidR="00731019">
              <w:rPr>
                <w:rFonts w:cs="Arial"/>
                <w:noProof/>
              </w:rPr>
              <w:t>25</w:t>
            </w:r>
            <w:r w:rsidR="005A7BD9" w:rsidRPr="00353430">
              <w:rPr>
                <w:rFonts w:cs="Arial"/>
              </w:rPr>
              <w:fldChar w:fldCharType="end"/>
            </w:r>
            <w:bookmarkEnd w:id="71"/>
            <w:r w:rsidRPr="00353430">
              <w:rPr>
                <w:rFonts w:cs="Arial"/>
              </w:rPr>
              <w:t>: Expected time loss due to injury</w:t>
            </w:r>
          </w:p>
          <w:p w14:paraId="6EAD6D61" w14:textId="77777777" w:rsidR="006F250B" w:rsidRPr="00353430" w:rsidRDefault="006F250B" w:rsidP="006F250B">
            <w:pPr>
              <w:rPr>
                <w:rFonts w:ascii="Arial" w:hAnsi="Arial" w:cs="Arial"/>
                <w:i/>
                <w:sz w:val="16"/>
                <w:szCs w:val="16"/>
              </w:rPr>
            </w:pPr>
            <w:r w:rsidRPr="00353430">
              <w:rPr>
                <w:rFonts w:ascii="Arial" w:hAnsi="Arial" w:cs="Arial"/>
                <w:i/>
                <w:sz w:val="18"/>
                <w:szCs w:val="16"/>
              </w:rPr>
              <w:t>P19: How much more time do you think you will be off work because of your injury</w:t>
            </w:r>
            <w:r w:rsidR="00940D75" w:rsidRPr="00353430">
              <w:rPr>
                <w:rFonts w:ascii="Arial" w:hAnsi="Arial" w:cs="Arial"/>
                <w:i/>
                <w:sz w:val="18"/>
                <w:szCs w:val="16"/>
              </w:rPr>
              <w:t>?</w:t>
            </w:r>
          </w:p>
        </w:tc>
      </w:tr>
      <w:tr w:rsidR="006F250B" w:rsidRPr="00353430" w14:paraId="1136C4C0" w14:textId="77777777" w:rsidTr="003F797B">
        <w:tc>
          <w:tcPr>
            <w:tcW w:w="3960" w:type="dxa"/>
            <w:tcBorders>
              <w:top w:val="single" w:sz="2" w:space="0" w:color="auto"/>
              <w:left w:val="single" w:sz="2" w:space="0" w:color="auto"/>
              <w:bottom w:val="single" w:sz="2" w:space="0" w:color="auto"/>
              <w:right w:val="single" w:sz="2" w:space="0" w:color="auto"/>
            </w:tcBorders>
          </w:tcPr>
          <w:p w14:paraId="483E52AB" w14:textId="77777777" w:rsidR="006F250B" w:rsidRPr="00353430" w:rsidRDefault="006F250B" w:rsidP="003F797B">
            <w:pPr>
              <w:jc w:val="center"/>
              <w:rPr>
                <w:rFonts w:ascii="Arial" w:hAnsi="Arial" w:cs="Arial"/>
                <w:b/>
                <w:sz w:val="20"/>
              </w:rPr>
            </w:pPr>
            <w:r w:rsidRPr="00353430">
              <w:rPr>
                <w:rFonts w:ascii="Arial" w:hAnsi="Arial" w:cs="Arial"/>
                <w:b/>
                <w:sz w:val="20"/>
              </w:rPr>
              <w:t>Response</w:t>
            </w:r>
          </w:p>
        </w:tc>
        <w:tc>
          <w:tcPr>
            <w:tcW w:w="1596" w:type="dxa"/>
            <w:tcBorders>
              <w:top w:val="single" w:sz="2" w:space="0" w:color="auto"/>
              <w:left w:val="single" w:sz="2" w:space="0" w:color="auto"/>
              <w:bottom w:val="single" w:sz="2" w:space="0" w:color="auto"/>
              <w:right w:val="single" w:sz="2" w:space="0" w:color="auto"/>
            </w:tcBorders>
          </w:tcPr>
          <w:p w14:paraId="19F633B4" w14:textId="77777777" w:rsidR="006F250B" w:rsidRPr="00353430" w:rsidRDefault="006F250B" w:rsidP="003F797B">
            <w:pPr>
              <w:jc w:val="center"/>
              <w:rPr>
                <w:rFonts w:ascii="Arial" w:hAnsi="Arial" w:cs="Arial"/>
                <w:b/>
                <w:sz w:val="20"/>
              </w:rPr>
            </w:pPr>
            <w:r w:rsidRPr="00353430">
              <w:rPr>
                <w:rFonts w:ascii="Arial" w:hAnsi="Arial" w:cs="Arial"/>
                <w:b/>
                <w:sz w:val="20"/>
              </w:rPr>
              <w:t>Frequency</w:t>
            </w:r>
          </w:p>
        </w:tc>
        <w:tc>
          <w:tcPr>
            <w:tcW w:w="1509" w:type="dxa"/>
            <w:tcBorders>
              <w:top w:val="single" w:sz="2" w:space="0" w:color="auto"/>
              <w:left w:val="single" w:sz="2" w:space="0" w:color="auto"/>
              <w:bottom w:val="single" w:sz="2" w:space="0" w:color="auto"/>
              <w:right w:val="single" w:sz="2" w:space="0" w:color="auto"/>
            </w:tcBorders>
          </w:tcPr>
          <w:p w14:paraId="152A421B" w14:textId="77777777" w:rsidR="006F250B" w:rsidRPr="00353430" w:rsidRDefault="006F250B" w:rsidP="003F797B">
            <w:pPr>
              <w:jc w:val="center"/>
              <w:rPr>
                <w:rFonts w:ascii="Arial" w:hAnsi="Arial" w:cs="Arial"/>
                <w:b/>
                <w:sz w:val="20"/>
              </w:rPr>
            </w:pPr>
            <w:r w:rsidRPr="00353430">
              <w:rPr>
                <w:rFonts w:ascii="Arial" w:hAnsi="Arial" w:cs="Arial"/>
                <w:b/>
                <w:sz w:val="20"/>
              </w:rPr>
              <w:t>Percent</w:t>
            </w:r>
          </w:p>
        </w:tc>
      </w:tr>
      <w:tr w:rsidR="006F250B" w:rsidRPr="00353430" w14:paraId="4E54697E" w14:textId="77777777" w:rsidTr="003F797B">
        <w:tc>
          <w:tcPr>
            <w:tcW w:w="3960" w:type="dxa"/>
            <w:tcBorders>
              <w:top w:val="single" w:sz="2" w:space="0" w:color="auto"/>
              <w:left w:val="single" w:sz="2" w:space="0" w:color="auto"/>
              <w:bottom w:val="single" w:sz="2" w:space="0" w:color="auto"/>
              <w:right w:val="single" w:sz="2" w:space="0" w:color="auto"/>
            </w:tcBorders>
          </w:tcPr>
          <w:p w14:paraId="7D26C367" w14:textId="77777777" w:rsidR="006F250B" w:rsidRPr="00353430" w:rsidRDefault="006F250B" w:rsidP="006F250B">
            <w:pPr>
              <w:rPr>
                <w:rFonts w:ascii="Arial" w:hAnsi="Arial" w:cs="Arial"/>
                <w:sz w:val="20"/>
              </w:rPr>
            </w:pPr>
            <w:r w:rsidRPr="00353430">
              <w:rPr>
                <w:rFonts w:ascii="Arial" w:hAnsi="Arial" w:cs="Arial"/>
                <w:sz w:val="20"/>
              </w:rPr>
              <w:t>Not returning to work</w:t>
            </w:r>
          </w:p>
        </w:tc>
        <w:tc>
          <w:tcPr>
            <w:tcW w:w="1596" w:type="dxa"/>
            <w:tcBorders>
              <w:top w:val="single" w:sz="2" w:space="0" w:color="auto"/>
              <w:left w:val="single" w:sz="2" w:space="0" w:color="auto"/>
              <w:bottom w:val="single" w:sz="2" w:space="0" w:color="auto"/>
              <w:right w:val="single" w:sz="2" w:space="0" w:color="auto"/>
            </w:tcBorders>
          </w:tcPr>
          <w:p w14:paraId="53233576" w14:textId="77777777" w:rsidR="006F250B" w:rsidRPr="00353430" w:rsidRDefault="006F250B" w:rsidP="00940D75">
            <w:pPr>
              <w:jc w:val="right"/>
              <w:rPr>
                <w:rFonts w:ascii="Arial" w:hAnsi="Arial" w:cs="Arial"/>
                <w:sz w:val="20"/>
              </w:rPr>
            </w:pPr>
            <w:r w:rsidRPr="00353430">
              <w:rPr>
                <w:rFonts w:ascii="Arial" w:hAnsi="Arial" w:cs="Arial"/>
                <w:sz w:val="20"/>
              </w:rPr>
              <w:t>47</w:t>
            </w:r>
          </w:p>
        </w:tc>
        <w:tc>
          <w:tcPr>
            <w:tcW w:w="1509" w:type="dxa"/>
            <w:tcBorders>
              <w:top w:val="single" w:sz="2" w:space="0" w:color="auto"/>
              <w:left w:val="single" w:sz="2" w:space="0" w:color="auto"/>
              <w:bottom w:val="single" w:sz="2" w:space="0" w:color="auto"/>
              <w:right w:val="single" w:sz="2" w:space="0" w:color="auto"/>
            </w:tcBorders>
          </w:tcPr>
          <w:p w14:paraId="08C6D134" w14:textId="77777777" w:rsidR="006F250B" w:rsidRPr="00353430" w:rsidRDefault="006F250B" w:rsidP="00940D75">
            <w:pPr>
              <w:jc w:val="right"/>
              <w:rPr>
                <w:rFonts w:ascii="Arial" w:hAnsi="Arial" w:cs="Arial"/>
                <w:sz w:val="20"/>
              </w:rPr>
            </w:pPr>
            <w:r w:rsidRPr="00353430">
              <w:rPr>
                <w:rFonts w:ascii="Arial" w:hAnsi="Arial" w:cs="Arial"/>
                <w:sz w:val="20"/>
              </w:rPr>
              <w:t>70%</w:t>
            </w:r>
          </w:p>
        </w:tc>
      </w:tr>
      <w:tr w:rsidR="006F250B" w:rsidRPr="00353430" w14:paraId="4F7DC037" w14:textId="77777777" w:rsidTr="003F797B">
        <w:tc>
          <w:tcPr>
            <w:tcW w:w="3960" w:type="dxa"/>
            <w:tcBorders>
              <w:top w:val="single" w:sz="2" w:space="0" w:color="auto"/>
              <w:left w:val="single" w:sz="2" w:space="0" w:color="auto"/>
              <w:bottom w:val="single" w:sz="2" w:space="0" w:color="auto"/>
              <w:right w:val="single" w:sz="2" w:space="0" w:color="auto"/>
            </w:tcBorders>
          </w:tcPr>
          <w:p w14:paraId="175FEA0E" w14:textId="77777777" w:rsidR="006F250B" w:rsidRPr="00353430" w:rsidRDefault="00E15461" w:rsidP="006F250B">
            <w:pPr>
              <w:rPr>
                <w:rFonts w:ascii="Arial" w:hAnsi="Arial" w:cs="Arial"/>
                <w:sz w:val="20"/>
              </w:rPr>
            </w:pPr>
            <w:r w:rsidRPr="00353430">
              <w:rPr>
                <w:rFonts w:ascii="Arial" w:hAnsi="Arial" w:cs="Arial"/>
                <w:sz w:val="20"/>
              </w:rPr>
              <w:t>1–</w:t>
            </w:r>
            <w:r w:rsidR="006F250B" w:rsidRPr="00353430">
              <w:rPr>
                <w:rFonts w:ascii="Arial" w:hAnsi="Arial" w:cs="Arial"/>
                <w:sz w:val="20"/>
              </w:rPr>
              <w:t>10 days</w:t>
            </w:r>
          </w:p>
        </w:tc>
        <w:tc>
          <w:tcPr>
            <w:tcW w:w="1596" w:type="dxa"/>
            <w:tcBorders>
              <w:top w:val="single" w:sz="2" w:space="0" w:color="auto"/>
              <w:left w:val="single" w:sz="2" w:space="0" w:color="auto"/>
              <w:bottom w:val="single" w:sz="2" w:space="0" w:color="auto"/>
              <w:right w:val="single" w:sz="2" w:space="0" w:color="auto"/>
            </w:tcBorders>
          </w:tcPr>
          <w:p w14:paraId="55A2E869" w14:textId="77777777" w:rsidR="006F250B" w:rsidRPr="00353430" w:rsidRDefault="006F250B" w:rsidP="00940D75">
            <w:pPr>
              <w:jc w:val="right"/>
              <w:rPr>
                <w:rFonts w:ascii="Arial" w:hAnsi="Arial" w:cs="Arial"/>
                <w:sz w:val="20"/>
              </w:rPr>
            </w:pPr>
            <w:r w:rsidRPr="00353430">
              <w:rPr>
                <w:rFonts w:ascii="Arial" w:hAnsi="Arial" w:cs="Arial"/>
                <w:sz w:val="20"/>
              </w:rPr>
              <w:t>15</w:t>
            </w:r>
          </w:p>
        </w:tc>
        <w:tc>
          <w:tcPr>
            <w:tcW w:w="1509" w:type="dxa"/>
            <w:tcBorders>
              <w:top w:val="single" w:sz="2" w:space="0" w:color="auto"/>
              <w:left w:val="single" w:sz="2" w:space="0" w:color="auto"/>
              <w:bottom w:val="single" w:sz="2" w:space="0" w:color="auto"/>
              <w:right w:val="single" w:sz="2" w:space="0" w:color="auto"/>
            </w:tcBorders>
          </w:tcPr>
          <w:p w14:paraId="65BAEF5D" w14:textId="77777777" w:rsidR="006F250B" w:rsidRPr="00353430" w:rsidRDefault="006F250B" w:rsidP="00940D75">
            <w:pPr>
              <w:jc w:val="right"/>
              <w:rPr>
                <w:rFonts w:ascii="Arial" w:hAnsi="Arial" w:cs="Arial"/>
                <w:sz w:val="20"/>
              </w:rPr>
            </w:pPr>
            <w:r w:rsidRPr="00353430">
              <w:rPr>
                <w:rFonts w:ascii="Arial" w:hAnsi="Arial" w:cs="Arial"/>
                <w:sz w:val="20"/>
              </w:rPr>
              <w:t>22%</w:t>
            </w:r>
          </w:p>
        </w:tc>
      </w:tr>
      <w:tr w:rsidR="006F250B" w:rsidRPr="00353430" w14:paraId="40552999" w14:textId="77777777" w:rsidTr="003F797B">
        <w:tc>
          <w:tcPr>
            <w:tcW w:w="3960" w:type="dxa"/>
            <w:tcBorders>
              <w:top w:val="single" w:sz="2" w:space="0" w:color="auto"/>
              <w:left w:val="single" w:sz="2" w:space="0" w:color="auto"/>
              <w:bottom w:val="single" w:sz="2" w:space="0" w:color="auto"/>
              <w:right w:val="single" w:sz="2" w:space="0" w:color="auto"/>
            </w:tcBorders>
          </w:tcPr>
          <w:p w14:paraId="2643DA5E" w14:textId="77777777" w:rsidR="006F250B" w:rsidRPr="00353430" w:rsidRDefault="00E15461" w:rsidP="006F250B">
            <w:pPr>
              <w:rPr>
                <w:rFonts w:ascii="Arial" w:hAnsi="Arial" w:cs="Arial"/>
                <w:sz w:val="20"/>
              </w:rPr>
            </w:pPr>
            <w:r w:rsidRPr="00353430">
              <w:rPr>
                <w:rFonts w:ascii="Arial" w:hAnsi="Arial" w:cs="Arial"/>
                <w:sz w:val="20"/>
              </w:rPr>
              <w:t>11–</w:t>
            </w:r>
            <w:r w:rsidR="006F250B" w:rsidRPr="00353430">
              <w:rPr>
                <w:rFonts w:ascii="Arial" w:hAnsi="Arial" w:cs="Arial"/>
                <w:sz w:val="20"/>
              </w:rPr>
              <w:t>20 days</w:t>
            </w:r>
          </w:p>
        </w:tc>
        <w:tc>
          <w:tcPr>
            <w:tcW w:w="1596" w:type="dxa"/>
            <w:tcBorders>
              <w:top w:val="single" w:sz="2" w:space="0" w:color="auto"/>
              <w:left w:val="single" w:sz="2" w:space="0" w:color="auto"/>
              <w:bottom w:val="single" w:sz="2" w:space="0" w:color="auto"/>
              <w:right w:val="single" w:sz="2" w:space="0" w:color="auto"/>
            </w:tcBorders>
          </w:tcPr>
          <w:p w14:paraId="141D2091" w14:textId="77777777" w:rsidR="006F250B" w:rsidRPr="00353430" w:rsidRDefault="006F250B" w:rsidP="00940D75">
            <w:pPr>
              <w:jc w:val="right"/>
              <w:rPr>
                <w:rFonts w:ascii="Arial" w:hAnsi="Arial" w:cs="Arial"/>
                <w:sz w:val="20"/>
              </w:rPr>
            </w:pPr>
            <w:r w:rsidRPr="00353430">
              <w:rPr>
                <w:rFonts w:ascii="Arial" w:hAnsi="Arial" w:cs="Arial"/>
                <w:sz w:val="20"/>
              </w:rPr>
              <w:t>2</w:t>
            </w:r>
          </w:p>
        </w:tc>
        <w:tc>
          <w:tcPr>
            <w:tcW w:w="1509" w:type="dxa"/>
            <w:tcBorders>
              <w:top w:val="single" w:sz="2" w:space="0" w:color="auto"/>
              <w:left w:val="single" w:sz="2" w:space="0" w:color="auto"/>
              <w:bottom w:val="single" w:sz="2" w:space="0" w:color="auto"/>
              <w:right w:val="single" w:sz="2" w:space="0" w:color="auto"/>
            </w:tcBorders>
          </w:tcPr>
          <w:p w14:paraId="3C771B0A" w14:textId="77777777" w:rsidR="006F250B" w:rsidRPr="00353430" w:rsidRDefault="006F250B" w:rsidP="00940D75">
            <w:pPr>
              <w:jc w:val="right"/>
              <w:rPr>
                <w:rFonts w:ascii="Arial" w:hAnsi="Arial" w:cs="Arial"/>
                <w:sz w:val="20"/>
              </w:rPr>
            </w:pPr>
            <w:r w:rsidRPr="00353430">
              <w:rPr>
                <w:rFonts w:ascii="Arial" w:hAnsi="Arial" w:cs="Arial"/>
                <w:sz w:val="20"/>
              </w:rPr>
              <w:t>3%</w:t>
            </w:r>
          </w:p>
        </w:tc>
      </w:tr>
      <w:tr w:rsidR="006F250B" w:rsidRPr="00353430" w14:paraId="702FA704" w14:textId="77777777" w:rsidTr="003F797B">
        <w:tc>
          <w:tcPr>
            <w:tcW w:w="3960" w:type="dxa"/>
            <w:tcBorders>
              <w:top w:val="single" w:sz="2" w:space="0" w:color="auto"/>
              <w:left w:val="single" w:sz="2" w:space="0" w:color="auto"/>
              <w:bottom w:val="single" w:sz="2" w:space="0" w:color="auto"/>
              <w:right w:val="single" w:sz="2" w:space="0" w:color="auto"/>
            </w:tcBorders>
          </w:tcPr>
          <w:p w14:paraId="1E2999B1" w14:textId="77777777" w:rsidR="006F250B" w:rsidRPr="00353430" w:rsidRDefault="006F250B" w:rsidP="006F250B">
            <w:pPr>
              <w:rPr>
                <w:rFonts w:ascii="Arial" w:hAnsi="Arial" w:cs="Arial"/>
                <w:sz w:val="20"/>
              </w:rPr>
            </w:pPr>
            <w:r w:rsidRPr="00353430">
              <w:rPr>
                <w:rFonts w:ascii="Arial" w:hAnsi="Arial" w:cs="Arial"/>
                <w:sz w:val="20"/>
              </w:rPr>
              <w:t>21+ days</w:t>
            </w:r>
          </w:p>
        </w:tc>
        <w:tc>
          <w:tcPr>
            <w:tcW w:w="1596" w:type="dxa"/>
            <w:tcBorders>
              <w:top w:val="single" w:sz="2" w:space="0" w:color="auto"/>
              <w:left w:val="single" w:sz="2" w:space="0" w:color="auto"/>
              <w:bottom w:val="single" w:sz="2" w:space="0" w:color="auto"/>
              <w:right w:val="single" w:sz="2" w:space="0" w:color="auto"/>
            </w:tcBorders>
          </w:tcPr>
          <w:p w14:paraId="3CF9DD3D" w14:textId="77777777" w:rsidR="006F250B" w:rsidRPr="00353430" w:rsidRDefault="006F250B" w:rsidP="00940D75">
            <w:pPr>
              <w:jc w:val="right"/>
              <w:rPr>
                <w:rFonts w:ascii="Arial" w:hAnsi="Arial" w:cs="Arial"/>
                <w:sz w:val="20"/>
              </w:rPr>
            </w:pPr>
            <w:r w:rsidRPr="00353430">
              <w:rPr>
                <w:rFonts w:ascii="Arial" w:hAnsi="Arial" w:cs="Arial"/>
                <w:sz w:val="20"/>
              </w:rPr>
              <w:t>3</w:t>
            </w:r>
          </w:p>
        </w:tc>
        <w:tc>
          <w:tcPr>
            <w:tcW w:w="1509" w:type="dxa"/>
            <w:tcBorders>
              <w:top w:val="single" w:sz="2" w:space="0" w:color="auto"/>
              <w:left w:val="single" w:sz="2" w:space="0" w:color="auto"/>
              <w:bottom w:val="single" w:sz="2" w:space="0" w:color="auto"/>
              <w:right w:val="single" w:sz="2" w:space="0" w:color="auto"/>
            </w:tcBorders>
          </w:tcPr>
          <w:p w14:paraId="58A94101" w14:textId="77777777" w:rsidR="006F250B" w:rsidRPr="00353430" w:rsidRDefault="006F250B" w:rsidP="00940D75">
            <w:pPr>
              <w:jc w:val="right"/>
              <w:rPr>
                <w:rFonts w:ascii="Arial" w:hAnsi="Arial" w:cs="Arial"/>
                <w:sz w:val="20"/>
              </w:rPr>
            </w:pPr>
            <w:r w:rsidRPr="00353430">
              <w:rPr>
                <w:rFonts w:ascii="Arial" w:hAnsi="Arial" w:cs="Arial"/>
                <w:sz w:val="20"/>
              </w:rPr>
              <w:t>4%</w:t>
            </w:r>
          </w:p>
        </w:tc>
      </w:tr>
      <w:tr w:rsidR="006F250B" w:rsidRPr="00353430" w14:paraId="528B1140" w14:textId="77777777" w:rsidTr="003F797B">
        <w:tc>
          <w:tcPr>
            <w:tcW w:w="3960" w:type="dxa"/>
            <w:tcBorders>
              <w:top w:val="single" w:sz="2" w:space="0" w:color="auto"/>
              <w:left w:val="single" w:sz="2" w:space="0" w:color="auto"/>
              <w:bottom w:val="single" w:sz="2" w:space="0" w:color="auto"/>
              <w:right w:val="single" w:sz="2" w:space="0" w:color="auto"/>
            </w:tcBorders>
          </w:tcPr>
          <w:p w14:paraId="6F27349E" w14:textId="77777777" w:rsidR="006F250B" w:rsidRPr="00353430" w:rsidRDefault="00B17987" w:rsidP="006F250B">
            <w:pPr>
              <w:rPr>
                <w:rFonts w:ascii="Arial" w:hAnsi="Arial" w:cs="Arial"/>
                <w:sz w:val="20"/>
              </w:rPr>
            </w:pPr>
            <w:r w:rsidRPr="00353430">
              <w:rPr>
                <w:rFonts w:ascii="Arial" w:hAnsi="Arial" w:cs="Arial"/>
                <w:sz w:val="20"/>
              </w:rPr>
              <w:t>Total</w:t>
            </w:r>
          </w:p>
        </w:tc>
        <w:tc>
          <w:tcPr>
            <w:tcW w:w="1596" w:type="dxa"/>
            <w:tcBorders>
              <w:top w:val="single" w:sz="2" w:space="0" w:color="auto"/>
              <w:left w:val="single" w:sz="2" w:space="0" w:color="auto"/>
              <w:bottom w:val="single" w:sz="2" w:space="0" w:color="auto"/>
              <w:right w:val="single" w:sz="2" w:space="0" w:color="auto"/>
            </w:tcBorders>
          </w:tcPr>
          <w:p w14:paraId="4E1A8E74" w14:textId="77777777" w:rsidR="006F250B" w:rsidRPr="00353430" w:rsidRDefault="006F250B" w:rsidP="00940D75">
            <w:pPr>
              <w:jc w:val="right"/>
              <w:rPr>
                <w:rFonts w:ascii="Arial" w:hAnsi="Arial" w:cs="Arial"/>
                <w:sz w:val="20"/>
              </w:rPr>
            </w:pPr>
            <w:r w:rsidRPr="00353430">
              <w:rPr>
                <w:rFonts w:ascii="Arial" w:hAnsi="Arial" w:cs="Arial"/>
                <w:sz w:val="20"/>
              </w:rPr>
              <w:t>67</w:t>
            </w:r>
          </w:p>
        </w:tc>
        <w:tc>
          <w:tcPr>
            <w:tcW w:w="1509" w:type="dxa"/>
            <w:tcBorders>
              <w:top w:val="single" w:sz="2" w:space="0" w:color="auto"/>
              <w:left w:val="single" w:sz="2" w:space="0" w:color="auto"/>
              <w:bottom w:val="single" w:sz="2" w:space="0" w:color="auto"/>
              <w:right w:val="single" w:sz="2" w:space="0" w:color="auto"/>
            </w:tcBorders>
          </w:tcPr>
          <w:p w14:paraId="6BD7D81F" w14:textId="77777777" w:rsidR="006F250B" w:rsidRPr="00353430" w:rsidRDefault="006F250B" w:rsidP="00940D75">
            <w:pPr>
              <w:jc w:val="right"/>
              <w:rPr>
                <w:rFonts w:ascii="Arial" w:hAnsi="Arial" w:cs="Arial"/>
                <w:sz w:val="20"/>
              </w:rPr>
            </w:pPr>
            <w:r w:rsidRPr="00353430">
              <w:rPr>
                <w:rFonts w:ascii="Arial" w:hAnsi="Arial" w:cs="Arial"/>
                <w:sz w:val="20"/>
              </w:rPr>
              <w:t>99%</w:t>
            </w:r>
          </w:p>
        </w:tc>
      </w:tr>
    </w:tbl>
    <w:p w14:paraId="3C21A4FC" w14:textId="77777777" w:rsidR="006F250B" w:rsidRPr="00353430" w:rsidRDefault="006F250B" w:rsidP="00A75269"/>
    <w:p w14:paraId="71C31E20" w14:textId="46EBE540" w:rsidR="00940D75" w:rsidRPr="00353430" w:rsidRDefault="00940D75" w:rsidP="00DC45D6">
      <w:pPr>
        <w:spacing w:after="240"/>
      </w:pPr>
      <w:r w:rsidRPr="00353430">
        <w:t>Of those off</w:t>
      </w:r>
      <w:r w:rsidR="000B6350" w:rsidRPr="00353430">
        <w:t xml:space="preserve"> work at the time of the survey (n=</w:t>
      </w:r>
      <w:r w:rsidRPr="00353430">
        <w:t>235), most think t</w:t>
      </w:r>
      <w:r w:rsidR="00B17987" w:rsidRPr="00353430">
        <w:t>hey will not return to same job;</w:t>
      </w:r>
      <w:r w:rsidRPr="00353430">
        <w:t xml:space="preserve"> however, across the sample</w:t>
      </w:r>
      <w:r w:rsidR="000B6350" w:rsidRPr="00353430">
        <w:t>,</w:t>
      </w:r>
      <w:r w:rsidRPr="00353430">
        <w:t xml:space="preserve"> most have returned to the same job</w:t>
      </w:r>
      <w:r w:rsidR="00E15461" w:rsidRPr="00353430">
        <w:t>s</w:t>
      </w:r>
      <w:r w:rsidRPr="00353430">
        <w:t xml:space="preserve"> they had at the time of the</w:t>
      </w:r>
      <w:r w:rsidR="00E15461" w:rsidRPr="00353430">
        <w:t>ir</w:t>
      </w:r>
      <w:r w:rsidRPr="00353430">
        <w:t xml:space="preserve"> </w:t>
      </w:r>
      <w:r w:rsidR="0094042D" w:rsidRPr="00353430">
        <w:t>injur</w:t>
      </w:r>
      <w:r w:rsidR="008B0925" w:rsidRPr="00353430">
        <w:t>y</w:t>
      </w:r>
      <w:r w:rsidRPr="00353430">
        <w:t>.</w:t>
      </w:r>
      <w:r w:rsidR="00E15461" w:rsidRPr="00353430">
        <w:t xml:space="preserve"> See </w:t>
      </w:r>
      <w:r w:rsidR="00E15461" w:rsidRPr="00353430">
        <w:fldChar w:fldCharType="begin"/>
      </w:r>
      <w:r w:rsidR="00E15461" w:rsidRPr="00353430">
        <w:instrText xml:space="preserve"> REF _Ref433894332 \h  \* MERGEFORMAT </w:instrText>
      </w:r>
      <w:r w:rsidR="00E15461" w:rsidRPr="00353430">
        <w:fldChar w:fldCharType="separate"/>
      </w:r>
      <w:r w:rsidR="00731019" w:rsidRPr="00353430">
        <w:rPr>
          <w:rFonts w:cs="Arial"/>
        </w:rPr>
        <w:t xml:space="preserve">Table </w:t>
      </w:r>
      <w:r w:rsidR="00731019">
        <w:rPr>
          <w:rFonts w:cs="Arial"/>
          <w:noProof/>
        </w:rPr>
        <w:t>26</w:t>
      </w:r>
      <w:r w:rsidR="00E15461" w:rsidRPr="00353430">
        <w:fldChar w:fldCharType="end"/>
      </w:r>
      <w:r w:rsidR="00E15461" w:rsidRPr="00353430">
        <w:t>.</w:t>
      </w:r>
    </w:p>
    <w:tbl>
      <w:tblPr>
        <w:tblW w:w="10621" w:type="dxa"/>
        <w:jc w:val="center"/>
        <w:tblLayout w:type="fixed"/>
        <w:tblLook w:val="0000" w:firstRow="0" w:lastRow="0" w:firstColumn="0" w:lastColumn="0" w:noHBand="0" w:noVBand="0"/>
      </w:tblPr>
      <w:tblGrid>
        <w:gridCol w:w="4142"/>
        <w:gridCol w:w="1350"/>
        <w:gridCol w:w="1529"/>
        <w:gridCol w:w="1890"/>
        <w:gridCol w:w="1710"/>
      </w:tblGrid>
      <w:tr w:rsidR="00940D75" w:rsidRPr="00353430" w14:paraId="56B91CC7" w14:textId="77777777" w:rsidTr="003F797B">
        <w:trPr>
          <w:jc w:val="center"/>
        </w:trPr>
        <w:tc>
          <w:tcPr>
            <w:tcW w:w="10621" w:type="dxa"/>
            <w:gridSpan w:val="5"/>
            <w:tcBorders>
              <w:top w:val="single" w:sz="2" w:space="0" w:color="auto"/>
              <w:left w:val="single" w:sz="2" w:space="0" w:color="auto"/>
              <w:bottom w:val="single" w:sz="2" w:space="0" w:color="auto"/>
              <w:right w:val="single" w:sz="2" w:space="0" w:color="auto"/>
            </w:tcBorders>
            <w:shd w:val="clear" w:color="auto" w:fill="D9D9D9"/>
          </w:tcPr>
          <w:p w14:paraId="6567B5DF" w14:textId="77777777" w:rsidR="00940D75" w:rsidRPr="00353430" w:rsidRDefault="00940D75" w:rsidP="009702C0">
            <w:pPr>
              <w:pStyle w:val="Caption"/>
              <w:rPr>
                <w:rFonts w:cs="Arial"/>
              </w:rPr>
            </w:pPr>
            <w:bookmarkStart w:id="72" w:name="_Ref433894332"/>
            <w:r w:rsidRPr="00353430">
              <w:rPr>
                <w:rFonts w:cs="Arial"/>
              </w:rPr>
              <w:t xml:space="preserve">Table </w:t>
            </w:r>
            <w:r w:rsidR="005A7BD9" w:rsidRPr="00353430">
              <w:rPr>
                <w:rFonts w:cs="Arial"/>
              </w:rPr>
              <w:fldChar w:fldCharType="begin"/>
            </w:r>
            <w:r w:rsidR="005A7BD9" w:rsidRPr="00353430">
              <w:rPr>
                <w:rFonts w:cs="Arial"/>
              </w:rPr>
              <w:instrText xml:space="preserve"> SEQ Table \* ARABIC </w:instrText>
            </w:r>
            <w:r w:rsidR="005A7BD9" w:rsidRPr="00353430">
              <w:rPr>
                <w:rFonts w:cs="Arial"/>
              </w:rPr>
              <w:fldChar w:fldCharType="separate"/>
            </w:r>
            <w:r w:rsidR="00731019">
              <w:rPr>
                <w:rFonts w:cs="Arial"/>
                <w:noProof/>
              </w:rPr>
              <w:t>26</w:t>
            </w:r>
            <w:r w:rsidR="005A7BD9" w:rsidRPr="00353430">
              <w:rPr>
                <w:rFonts w:cs="Arial"/>
              </w:rPr>
              <w:fldChar w:fldCharType="end"/>
            </w:r>
            <w:bookmarkEnd w:id="72"/>
            <w:r w:rsidRPr="00353430">
              <w:rPr>
                <w:rFonts w:cs="Arial"/>
              </w:rPr>
              <w:t>: Return to the same job</w:t>
            </w:r>
          </w:p>
        </w:tc>
      </w:tr>
      <w:tr w:rsidR="003F797B" w:rsidRPr="00353430" w14:paraId="633E3ABC" w14:textId="77777777" w:rsidTr="003F797B">
        <w:trPr>
          <w:jc w:val="center"/>
        </w:trPr>
        <w:tc>
          <w:tcPr>
            <w:tcW w:w="4142" w:type="dxa"/>
            <w:vMerge w:val="restart"/>
            <w:tcBorders>
              <w:top w:val="single" w:sz="2" w:space="0" w:color="auto"/>
              <w:left w:val="single" w:sz="2" w:space="0" w:color="auto"/>
              <w:right w:val="single" w:sz="2" w:space="0" w:color="auto"/>
            </w:tcBorders>
            <w:vAlign w:val="center"/>
          </w:tcPr>
          <w:p w14:paraId="1691E64C" w14:textId="77777777" w:rsidR="003F797B" w:rsidRPr="00353430" w:rsidRDefault="003F797B" w:rsidP="003F797B">
            <w:pPr>
              <w:jc w:val="center"/>
              <w:rPr>
                <w:rFonts w:ascii="Arial" w:hAnsi="Arial" w:cs="Arial"/>
                <w:b/>
                <w:sz w:val="20"/>
              </w:rPr>
            </w:pPr>
            <w:r w:rsidRPr="00353430">
              <w:rPr>
                <w:rFonts w:ascii="Arial" w:hAnsi="Arial" w:cs="Arial"/>
                <w:b/>
                <w:sz w:val="20"/>
              </w:rPr>
              <w:t>Response</w:t>
            </w:r>
          </w:p>
        </w:tc>
        <w:tc>
          <w:tcPr>
            <w:tcW w:w="2879" w:type="dxa"/>
            <w:gridSpan w:val="2"/>
            <w:tcBorders>
              <w:top w:val="single" w:sz="2" w:space="0" w:color="auto"/>
              <w:left w:val="single" w:sz="2" w:space="0" w:color="auto"/>
              <w:bottom w:val="single" w:sz="2" w:space="0" w:color="auto"/>
              <w:right w:val="single" w:sz="2" w:space="0" w:color="auto"/>
            </w:tcBorders>
            <w:vAlign w:val="center"/>
          </w:tcPr>
          <w:p w14:paraId="763CA994" w14:textId="77777777" w:rsidR="003F797B" w:rsidRPr="00353430" w:rsidRDefault="003F797B" w:rsidP="003F797B">
            <w:pPr>
              <w:jc w:val="center"/>
              <w:rPr>
                <w:rFonts w:ascii="Arial" w:hAnsi="Arial" w:cs="Arial"/>
                <w:b/>
                <w:sz w:val="20"/>
              </w:rPr>
            </w:pPr>
            <w:r w:rsidRPr="00353430">
              <w:rPr>
                <w:rFonts w:ascii="Arial" w:hAnsi="Arial" w:cs="Arial"/>
                <w:b/>
                <w:sz w:val="20"/>
              </w:rPr>
              <w:t>Those back at work</w:t>
            </w:r>
          </w:p>
        </w:tc>
        <w:tc>
          <w:tcPr>
            <w:tcW w:w="3600" w:type="dxa"/>
            <w:gridSpan w:val="2"/>
            <w:tcBorders>
              <w:top w:val="single" w:sz="2" w:space="0" w:color="auto"/>
              <w:left w:val="single" w:sz="2" w:space="0" w:color="auto"/>
              <w:bottom w:val="single" w:sz="2" w:space="0" w:color="auto"/>
              <w:right w:val="single" w:sz="2" w:space="0" w:color="auto"/>
            </w:tcBorders>
            <w:vAlign w:val="center"/>
          </w:tcPr>
          <w:p w14:paraId="1D38D869" w14:textId="77777777" w:rsidR="008B0925" w:rsidRPr="00353430" w:rsidRDefault="003F797B" w:rsidP="008B0925">
            <w:pPr>
              <w:jc w:val="center"/>
              <w:rPr>
                <w:rFonts w:ascii="Arial" w:hAnsi="Arial" w:cs="Arial"/>
                <w:b/>
                <w:sz w:val="20"/>
              </w:rPr>
            </w:pPr>
            <w:r w:rsidRPr="00353430">
              <w:rPr>
                <w:rFonts w:ascii="Arial" w:hAnsi="Arial" w:cs="Arial"/>
                <w:b/>
                <w:sz w:val="20"/>
              </w:rPr>
              <w:t xml:space="preserve">Those currently </w:t>
            </w:r>
            <w:r w:rsidR="008B0925" w:rsidRPr="00353430">
              <w:rPr>
                <w:rFonts w:ascii="Arial" w:hAnsi="Arial" w:cs="Arial"/>
                <w:b/>
                <w:sz w:val="20"/>
              </w:rPr>
              <w:t xml:space="preserve">off work </w:t>
            </w:r>
          </w:p>
          <w:p w14:paraId="104286E8" w14:textId="28D2E347" w:rsidR="003F797B" w:rsidRPr="00353430" w:rsidRDefault="003F797B" w:rsidP="008B0925">
            <w:pPr>
              <w:jc w:val="center"/>
              <w:rPr>
                <w:rFonts w:ascii="Arial" w:hAnsi="Arial" w:cs="Arial"/>
                <w:b/>
                <w:sz w:val="20"/>
              </w:rPr>
            </w:pPr>
            <w:r w:rsidRPr="00353430">
              <w:rPr>
                <w:rFonts w:ascii="Arial" w:hAnsi="Arial" w:cs="Arial"/>
                <w:b/>
                <w:sz w:val="20"/>
              </w:rPr>
              <w:t xml:space="preserve">(at time of survey) </w:t>
            </w:r>
          </w:p>
        </w:tc>
      </w:tr>
      <w:tr w:rsidR="003F797B" w:rsidRPr="00353430" w14:paraId="306DBF67" w14:textId="77777777" w:rsidTr="003F797B">
        <w:trPr>
          <w:jc w:val="center"/>
        </w:trPr>
        <w:tc>
          <w:tcPr>
            <w:tcW w:w="4142" w:type="dxa"/>
            <w:vMerge/>
            <w:tcBorders>
              <w:left w:val="single" w:sz="2" w:space="0" w:color="auto"/>
              <w:right w:val="single" w:sz="2" w:space="0" w:color="auto"/>
            </w:tcBorders>
          </w:tcPr>
          <w:p w14:paraId="656030EF" w14:textId="77777777" w:rsidR="003F797B" w:rsidRPr="00353430" w:rsidRDefault="003F797B" w:rsidP="003F797B">
            <w:pPr>
              <w:jc w:val="center"/>
              <w:rPr>
                <w:rFonts w:ascii="Arial" w:hAnsi="Arial" w:cs="Arial"/>
                <w:b/>
                <w:sz w:val="20"/>
              </w:rPr>
            </w:pPr>
          </w:p>
        </w:tc>
        <w:tc>
          <w:tcPr>
            <w:tcW w:w="2879" w:type="dxa"/>
            <w:gridSpan w:val="2"/>
            <w:tcBorders>
              <w:top w:val="single" w:sz="2" w:space="0" w:color="auto"/>
              <w:left w:val="single" w:sz="2" w:space="0" w:color="auto"/>
              <w:bottom w:val="single" w:sz="2" w:space="0" w:color="auto"/>
              <w:right w:val="single" w:sz="2" w:space="0" w:color="auto"/>
            </w:tcBorders>
            <w:vAlign w:val="center"/>
          </w:tcPr>
          <w:p w14:paraId="36423D95" w14:textId="77777777" w:rsidR="003F797B" w:rsidRPr="00353430" w:rsidRDefault="003F797B" w:rsidP="003F797B">
            <w:pPr>
              <w:jc w:val="center"/>
              <w:rPr>
                <w:rFonts w:ascii="Arial" w:hAnsi="Arial" w:cs="Arial"/>
                <w:b/>
                <w:i/>
                <w:sz w:val="16"/>
                <w:szCs w:val="16"/>
              </w:rPr>
            </w:pPr>
            <w:r w:rsidRPr="00353430">
              <w:rPr>
                <w:rFonts w:ascii="Arial" w:hAnsi="Arial" w:cs="Arial"/>
                <w:i/>
                <w:sz w:val="18"/>
                <w:szCs w:val="16"/>
              </w:rPr>
              <w:t>P20 Did you return to the job you had at the time of your injury?</w:t>
            </w:r>
          </w:p>
        </w:tc>
        <w:tc>
          <w:tcPr>
            <w:tcW w:w="3600" w:type="dxa"/>
            <w:gridSpan w:val="2"/>
            <w:tcBorders>
              <w:top w:val="single" w:sz="2" w:space="0" w:color="auto"/>
              <w:left w:val="single" w:sz="2" w:space="0" w:color="auto"/>
              <w:bottom w:val="single" w:sz="2" w:space="0" w:color="auto"/>
              <w:right w:val="single" w:sz="2" w:space="0" w:color="auto"/>
            </w:tcBorders>
            <w:vAlign w:val="center"/>
          </w:tcPr>
          <w:p w14:paraId="2641412A" w14:textId="77777777" w:rsidR="003F797B" w:rsidRPr="00353430" w:rsidRDefault="003F797B" w:rsidP="003F797B">
            <w:pPr>
              <w:jc w:val="center"/>
              <w:rPr>
                <w:rFonts w:ascii="Arial" w:hAnsi="Arial" w:cs="Arial"/>
                <w:i/>
                <w:sz w:val="16"/>
                <w:szCs w:val="16"/>
              </w:rPr>
            </w:pPr>
            <w:r w:rsidRPr="00353430">
              <w:rPr>
                <w:rFonts w:ascii="Arial" w:hAnsi="Arial" w:cs="Arial"/>
                <w:i/>
                <w:sz w:val="18"/>
                <w:szCs w:val="16"/>
              </w:rPr>
              <w:t>P20 Do you anticipate returning to the job you had at the time of your injury?</w:t>
            </w:r>
          </w:p>
        </w:tc>
      </w:tr>
      <w:tr w:rsidR="003F797B" w:rsidRPr="00353430" w14:paraId="0B9D9755" w14:textId="77777777" w:rsidTr="003F797B">
        <w:trPr>
          <w:jc w:val="center"/>
        </w:trPr>
        <w:tc>
          <w:tcPr>
            <w:tcW w:w="4142" w:type="dxa"/>
            <w:vMerge/>
            <w:tcBorders>
              <w:left w:val="single" w:sz="2" w:space="0" w:color="auto"/>
              <w:bottom w:val="single" w:sz="2" w:space="0" w:color="auto"/>
              <w:right w:val="single" w:sz="2" w:space="0" w:color="auto"/>
            </w:tcBorders>
          </w:tcPr>
          <w:p w14:paraId="7D548F68" w14:textId="77777777" w:rsidR="003F797B" w:rsidRPr="00353430" w:rsidRDefault="003F797B" w:rsidP="003F797B">
            <w:pPr>
              <w:jc w:val="center"/>
              <w:rPr>
                <w:rFonts w:ascii="Arial" w:hAnsi="Arial" w:cs="Arial"/>
                <w:b/>
                <w:sz w:val="20"/>
              </w:rPr>
            </w:pPr>
          </w:p>
        </w:tc>
        <w:tc>
          <w:tcPr>
            <w:tcW w:w="1350" w:type="dxa"/>
            <w:tcBorders>
              <w:top w:val="single" w:sz="2" w:space="0" w:color="auto"/>
              <w:left w:val="single" w:sz="2" w:space="0" w:color="auto"/>
              <w:bottom w:val="single" w:sz="2" w:space="0" w:color="auto"/>
              <w:right w:val="single" w:sz="2" w:space="0" w:color="auto"/>
            </w:tcBorders>
          </w:tcPr>
          <w:p w14:paraId="300E8371" w14:textId="77777777" w:rsidR="003F797B" w:rsidRPr="00353430" w:rsidRDefault="003F797B" w:rsidP="003F797B">
            <w:pPr>
              <w:jc w:val="center"/>
              <w:rPr>
                <w:rFonts w:ascii="Arial" w:hAnsi="Arial" w:cs="Arial"/>
                <w:b/>
                <w:sz w:val="20"/>
              </w:rPr>
            </w:pPr>
            <w:r w:rsidRPr="00353430">
              <w:rPr>
                <w:rFonts w:ascii="Arial" w:hAnsi="Arial" w:cs="Arial"/>
                <w:b/>
                <w:sz w:val="20"/>
              </w:rPr>
              <w:t>Frequency</w:t>
            </w:r>
          </w:p>
        </w:tc>
        <w:tc>
          <w:tcPr>
            <w:tcW w:w="1529" w:type="dxa"/>
            <w:tcBorders>
              <w:top w:val="single" w:sz="2" w:space="0" w:color="auto"/>
              <w:left w:val="single" w:sz="2" w:space="0" w:color="auto"/>
              <w:bottom w:val="single" w:sz="2" w:space="0" w:color="auto"/>
              <w:right w:val="single" w:sz="2" w:space="0" w:color="auto"/>
            </w:tcBorders>
          </w:tcPr>
          <w:p w14:paraId="37D546DD" w14:textId="77777777" w:rsidR="003F797B" w:rsidRPr="00353430" w:rsidRDefault="003F797B" w:rsidP="003F797B">
            <w:pPr>
              <w:jc w:val="center"/>
              <w:rPr>
                <w:rFonts w:ascii="Arial" w:hAnsi="Arial" w:cs="Arial"/>
                <w:b/>
                <w:sz w:val="20"/>
              </w:rPr>
            </w:pPr>
            <w:r w:rsidRPr="00353430">
              <w:rPr>
                <w:rFonts w:ascii="Arial" w:hAnsi="Arial" w:cs="Arial"/>
                <w:b/>
                <w:sz w:val="20"/>
              </w:rPr>
              <w:t>Percent</w:t>
            </w:r>
          </w:p>
        </w:tc>
        <w:tc>
          <w:tcPr>
            <w:tcW w:w="1890" w:type="dxa"/>
            <w:tcBorders>
              <w:top w:val="single" w:sz="2" w:space="0" w:color="auto"/>
              <w:left w:val="single" w:sz="2" w:space="0" w:color="auto"/>
              <w:bottom w:val="single" w:sz="2" w:space="0" w:color="auto"/>
              <w:right w:val="single" w:sz="2" w:space="0" w:color="auto"/>
            </w:tcBorders>
          </w:tcPr>
          <w:p w14:paraId="0C0C6AB3" w14:textId="77777777" w:rsidR="003F797B" w:rsidRPr="00353430" w:rsidRDefault="003F797B" w:rsidP="003F797B">
            <w:pPr>
              <w:jc w:val="center"/>
              <w:rPr>
                <w:rFonts w:ascii="Arial" w:hAnsi="Arial" w:cs="Arial"/>
                <w:b/>
                <w:sz w:val="20"/>
              </w:rPr>
            </w:pPr>
            <w:r w:rsidRPr="00353430">
              <w:rPr>
                <w:rFonts w:ascii="Arial" w:hAnsi="Arial" w:cs="Arial"/>
                <w:b/>
                <w:sz w:val="20"/>
              </w:rPr>
              <w:t>Frequency</w:t>
            </w:r>
          </w:p>
        </w:tc>
        <w:tc>
          <w:tcPr>
            <w:tcW w:w="1710" w:type="dxa"/>
            <w:tcBorders>
              <w:top w:val="single" w:sz="2" w:space="0" w:color="auto"/>
              <w:left w:val="single" w:sz="2" w:space="0" w:color="auto"/>
              <w:bottom w:val="single" w:sz="2" w:space="0" w:color="auto"/>
              <w:right w:val="single" w:sz="2" w:space="0" w:color="auto"/>
            </w:tcBorders>
          </w:tcPr>
          <w:p w14:paraId="53660368" w14:textId="77777777" w:rsidR="003F797B" w:rsidRPr="00353430" w:rsidRDefault="003F797B" w:rsidP="003F797B">
            <w:pPr>
              <w:jc w:val="center"/>
              <w:rPr>
                <w:rFonts w:ascii="Arial" w:hAnsi="Arial" w:cs="Arial"/>
                <w:b/>
                <w:sz w:val="20"/>
              </w:rPr>
            </w:pPr>
            <w:r w:rsidRPr="00353430">
              <w:rPr>
                <w:rFonts w:ascii="Arial" w:hAnsi="Arial" w:cs="Arial"/>
                <w:b/>
                <w:sz w:val="20"/>
              </w:rPr>
              <w:t>Percent</w:t>
            </w:r>
          </w:p>
        </w:tc>
      </w:tr>
      <w:tr w:rsidR="009702C0" w:rsidRPr="00353430" w14:paraId="2744C038" w14:textId="77777777" w:rsidTr="003F797B">
        <w:trPr>
          <w:jc w:val="center"/>
        </w:trPr>
        <w:tc>
          <w:tcPr>
            <w:tcW w:w="4142" w:type="dxa"/>
            <w:tcBorders>
              <w:top w:val="single" w:sz="2" w:space="0" w:color="auto"/>
              <w:left w:val="single" w:sz="2" w:space="0" w:color="auto"/>
              <w:bottom w:val="single" w:sz="2" w:space="0" w:color="auto"/>
              <w:right w:val="single" w:sz="2" w:space="0" w:color="auto"/>
            </w:tcBorders>
          </w:tcPr>
          <w:p w14:paraId="37C35698" w14:textId="77777777" w:rsidR="009702C0" w:rsidRPr="00353430" w:rsidRDefault="009702C0" w:rsidP="00940D75">
            <w:pPr>
              <w:rPr>
                <w:rFonts w:ascii="Arial" w:hAnsi="Arial" w:cs="Arial"/>
                <w:sz w:val="20"/>
              </w:rPr>
            </w:pPr>
            <w:r w:rsidRPr="00353430">
              <w:rPr>
                <w:rFonts w:ascii="Arial" w:hAnsi="Arial" w:cs="Arial"/>
                <w:sz w:val="20"/>
              </w:rPr>
              <w:t>Yes</w:t>
            </w:r>
          </w:p>
        </w:tc>
        <w:tc>
          <w:tcPr>
            <w:tcW w:w="1350" w:type="dxa"/>
            <w:tcBorders>
              <w:top w:val="single" w:sz="2" w:space="0" w:color="auto"/>
              <w:left w:val="single" w:sz="2" w:space="0" w:color="auto"/>
              <w:bottom w:val="single" w:sz="2" w:space="0" w:color="auto"/>
              <w:right w:val="single" w:sz="2" w:space="0" w:color="auto"/>
            </w:tcBorders>
          </w:tcPr>
          <w:p w14:paraId="5BDDE055" w14:textId="77777777" w:rsidR="009702C0" w:rsidRPr="00353430" w:rsidRDefault="009702C0" w:rsidP="009702C0">
            <w:pPr>
              <w:jc w:val="right"/>
              <w:rPr>
                <w:rFonts w:ascii="Arial" w:hAnsi="Arial" w:cs="Arial"/>
                <w:sz w:val="20"/>
              </w:rPr>
            </w:pPr>
            <w:r w:rsidRPr="00353430">
              <w:rPr>
                <w:rFonts w:ascii="Arial" w:hAnsi="Arial" w:cs="Arial"/>
                <w:sz w:val="20"/>
              </w:rPr>
              <w:t>2</w:t>
            </w:r>
            <w:r w:rsidR="00871361" w:rsidRPr="00353430">
              <w:rPr>
                <w:rFonts w:ascii="Arial" w:hAnsi="Arial" w:cs="Arial"/>
                <w:sz w:val="20"/>
              </w:rPr>
              <w:t>,</w:t>
            </w:r>
            <w:r w:rsidRPr="00353430">
              <w:rPr>
                <w:rFonts w:ascii="Arial" w:hAnsi="Arial" w:cs="Arial"/>
                <w:sz w:val="20"/>
              </w:rPr>
              <w:t>007</w:t>
            </w:r>
          </w:p>
        </w:tc>
        <w:tc>
          <w:tcPr>
            <w:tcW w:w="1529" w:type="dxa"/>
            <w:tcBorders>
              <w:top w:val="single" w:sz="2" w:space="0" w:color="auto"/>
              <w:left w:val="single" w:sz="2" w:space="0" w:color="auto"/>
              <w:bottom w:val="single" w:sz="2" w:space="0" w:color="auto"/>
              <w:right w:val="single" w:sz="2" w:space="0" w:color="auto"/>
            </w:tcBorders>
          </w:tcPr>
          <w:p w14:paraId="69F3F1EC" w14:textId="77777777" w:rsidR="009702C0" w:rsidRPr="00353430" w:rsidRDefault="009702C0" w:rsidP="009702C0">
            <w:pPr>
              <w:jc w:val="right"/>
              <w:rPr>
                <w:rFonts w:ascii="Arial" w:hAnsi="Arial" w:cs="Arial"/>
                <w:sz w:val="20"/>
              </w:rPr>
            </w:pPr>
            <w:r w:rsidRPr="00353430">
              <w:rPr>
                <w:rFonts w:ascii="Arial" w:hAnsi="Arial" w:cs="Arial"/>
                <w:sz w:val="20"/>
              </w:rPr>
              <w:t>87%</w:t>
            </w:r>
          </w:p>
        </w:tc>
        <w:tc>
          <w:tcPr>
            <w:tcW w:w="1890" w:type="dxa"/>
            <w:tcBorders>
              <w:top w:val="single" w:sz="2" w:space="0" w:color="auto"/>
              <w:left w:val="single" w:sz="2" w:space="0" w:color="auto"/>
              <w:bottom w:val="single" w:sz="2" w:space="0" w:color="auto"/>
              <w:right w:val="single" w:sz="2" w:space="0" w:color="auto"/>
            </w:tcBorders>
          </w:tcPr>
          <w:p w14:paraId="4E94CACB" w14:textId="77777777" w:rsidR="009702C0" w:rsidRPr="00353430" w:rsidRDefault="009702C0" w:rsidP="009702C0">
            <w:pPr>
              <w:jc w:val="right"/>
              <w:rPr>
                <w:rFonts w:ascii="Arial" w:hAnsi="Arial" w:cs="Arial"/>
                <w:sz w:val="20"/>
              </w:rPr>
            </w:pPr>
            <w:r w:rsidRPr="00353430">
              <w:rPr>
                <w:rFonts w:ascii="Arial" w:hAnsi="Arial" w:cs="Arial"/>
                <w:sz w:val="20"/>
              </w:rPr>
              <w:t>90</w:t>
            </w:r>
          </w:p>
        </w:tc>
        <w:tc>
          <w:tcPr>
            <w:tcW w:w="1710" w:type="dxa"/>
            <w:tcBorders>
              <w:top w:val="single" w:sz="2" w:space="0" w:color="auto"/>
              <w:left w:val="single" w:sz="2" w:space="0" w:color="auto"/>
              <w:bottom w:val="single" w:sz="2" w:space="0" w:color="auto"/>
              <w:right w:val="single" w:sz="2" w:space="0" w:color="auto"/>
            </w:tcBorders>
          </w:tcPr>
          <w:p w14:paraId="3D34A257" w14:textId="77777777" w:rsidR="009702C0" w:rsidRPr="00353430" w:rsidRDefault="009702C0" w:rsidP="009702C0">
            <w:pPr>
              <w:jc w:val="right"/>
              <w:rPr>
                <w:rFonts w:ascii="Arial" w:hAnsi="Arial" w:cs="Arial"/>
                <w:sz w:val="20"/>
              </w:rPr>
            </w:pPr>
            <w:r w:rsidRPr="00353430">
              <w:rPr>
                <w:rFonts w:ascii="Arial" w:hAnsi="Arial" w:cs="Arial"/>
                <w:sz w:val="20"/>
              </w:rPr>
              <w:t>38%</w:t>
            </w:r>
          </w:p>
        </w:tc>
      </w:tr>
      <w:tr w:rsidR="009702C0" w:rsidRPr="00353430" w14:paraId="57F657FC" w14:textId="77777777" w:rsidTr="003F797B">
        <w:trPr>
          <w:jc w:val="center"/>
        </w:trPr>
        <w:tc>
          <w:tcPr>
            <w:tcW w:w="4142" w:type="dxa"/>
            <w:tcBorders>
              <w:top w:val="single" w:sz="2" w:space="0" w:color="auto"/>
              <w:left w:val="single" w:sz="2" w:space="0" w:color="auto"/>
              <w:bottom w:val="single" w:sz="2" w:space="0" w:color="auto"/>
              <w:right w:val="single" w:sz="2" w:space="0" w:color="auto"/>
            </w:tcBorders>
          </w:tcPr>
          <w:p w14:paraId="138EEB4E" w14:textId="77777777" w:rsidR="009702C0" w:rsidRPr="00353430" w:rsidRDefault="009702C0" w:rsidP="00940D75">
            <w:pPr>
              <w:rPr>
                <w:rFonts w:ascii="Arial" w:hAnsi="Arial" w:cs="Arial"/>
                <w:sz w:val="20"/>
              </w:rPr>
            </w:pPr>
            <w:r w:rsidRPr="00353430">
              <w:rPr>
                <w:rFonts w:ascii="Arial" w:hAnsi="Arial" w:cs="Arial"/>
                <w:sz w:val="20"/>
              </w:rPr>
              <w:t>No</w:t>
            </w:r>
          </w:p>
        </w:tc>
        <w:tc>
          <w:tcPr>
            <w:tcW w:w="1350" w:type="dxa"/>
            <w:tcBorders>
              <w:top w:val="single" w:sz="2" w:space="0" w:color="auto"/>
              <w:left w:val="single" w:sz="2" w:space="0" w:color="auto"/>
              <w:bottom w:val="single" w:sz="2" w:space="0" w:color="auto"/>
              <w:right w:val="single" w:sz="2" w:space="0" w:color="auto"/>
            </w:tcBorders>
          </w:tcPr>
          <w:p w14:paraId="6CE5C355" w14:textId="77777777" w:rsidR="009702C0" w:rsidRPr="00353430" w:rsidRDefault="009702C0" w:rsidP="009702C0">
            <w:pPr>
              <w:jc w:val="right"/>
              <w:rPr>
                <w:rFonts w:ascii="Arial" w:hAnsi="Arial" w:cs="Arial"/>
                <w:sz w:val="20"/>
              </w:rPr>
            </w:pPr>
            <w:r w:rsidRPr="00353430">
              <w:rPr>
                <w:rFonts w:ascii="Arial" w:hAnsi="Arial" w:cs="Arial"/>
                <w:sz w:val="20"/>
              </w:rPr>
              <w:t>191</w:t>
            </w:r>
          </w:p>
        </w:tc>
        <w:tc>
          <w:tcPr>
            <w:tcW w:w="1529" w:type="dxa"/>
            <w:tcBorders>
              <w:top w:val="single" w:sz="2" w:space="0" w:color="auto"/>
              <w:left w:val="single" w:sz="2" w:space="0" w:color="auto"/>
              <w:bottom w:val="single" w:sz="2" w:space="0" w:color="auto"/>
              <w:right w:val="single" w:sz="2" w:space="0" w:color="auto"/>
            </w:tcBorders>
          </w:tcPr>
          <w:p w14:paraId="45839654" w14:textId="77777777" w:rsidR="009702C0" w:rsidRPr="00353430" w:rsidRDefault="009702C0" w:rsidP="009702C0">
            <w:pPr>
              <w:jc w:val="right"/>
              <w:rPr>
                <w:rFonts w:ascii="Arial" w:hAnsi="Arial" w:cs="Arial"/>
                <w:sz w:val="20"/>
              </w:rPr>
            </w:pPr>
            <w:r w:rsidRPr="00353430">
              <w:rPr>
                <w:rFonts w:ascii="Arial" w:hAnsi="Arial" w:cs="Arial"/>
                <w:sz w:val="20"/>
              </w:rPr>
              <w:t>8%</w:t>
            </w:r>
          </w:p>
        </w:tc>
        <w:tc>
          <w:tcPr>
            <w:tcW w:w="1890" w:type="dxa"/>
            <w:tcBorders>
              <w:top w:val="single" w:sz="2" w:space="0" w:color="auto"/>
              <w:left w:val="single" w:sz="2" w:space="0" w:color="auto"/>
              <w:bottom w:val="single" w:sz="2" w:space="0" w:color="auto"/>
              <w:right w:val="single" w:sz="2" w:space="0" w:color="auto"/>
            </w:tcBorders>
          </w:tcPr>
          <w:p w14:paraId="642AF77E" w14:textId="77777777" w:rsidR="009702C0" w:rsidRPr="00353430" w:rsidRDefault="009702C0" w:rsidP="009702C0">
            <w:pPr>
              <w:jc w:val="right"/>
              <w:rPr>
                <w:rFonts w:ascii="Arial" w:hAnsi="Arial" w:cs="Arial"/>
                <w:sz w:val="20"/>
              </w:rPr>
            </w:pPr>
            <w:r w:rsidRPr="00353430">
              <w:rPr>
                <w:rFonts w:ascii="Arial" w:hAnsi="Arial" w:cs="Arial"/>
                <w:sz w:val="20"/>
              </w:rPr>
              <w:t>129</w:t>
            </w:r>
          </w:p>
        </w:tc>
        <w:tc>
          <w:tcPr>
            <w:tcW w:w="1710" w:type="dxa"/>
            <w:tcBorders>
              <w:top w:val="single" w:sz="2" w:space="0" w:color="auto"/>
              <w:left w:val="single" w:sz="2" w:space="0" w:color="auto"/>
              <w:bottom w:val="single" w:sz="2" w:space="0" w:color="auto"/>
              <w:right w:val="single" w:sz="2" w:space="0" w:color="auto"/>
            </w:tcBorders>
          </w:tcPr>
          <w:p w14:paraId="5F659AF3" w14:textId="77777777" w:rsidR="009702C0" w:rsidRPr="00353430" w:rsidRDefault="009702C0" w:rsidP="009702C0">
            <w:pPr>
              <w:jc w:val="right"/>
              <w:rPr>
                <w:rFonts w:ascii="Arial" w:hAnsi="Arial" w:cs="Arial"/>
                <w:sz w:val="20"/>
              </w:rPr>
            </w:pPr>
            <w:r w:rsidRPr="00353430">
              <w:rPr>
                <w:rFonts w:ascii="Arial" w:hAnsi="Arial" w:cs="Arial"/>
                <w:sz w:val="20"/>
              </w:rPr>
              <w:t>55%</w:t>
            </w:r>
          </w:p>
        </w:tc>
      </w:tr>
      <w:tr w:rsidR="009702C0" w:rsidRPr="00353430" w14:paraId="250FF6FE" w14:textId="77777777" w:rsidTr="003F797B">
        <w:trPr>
          <w:jc w:val="center"/>
        </w:trPr>
        <w:tc>
          <w:tcPr>
            <w:tcW w:w="4142" w:type="dxa"/>
            <w:tcBorders>
              <w:top w:val="single" w:sz="2" w:space="0" w:color="auto"/>
              <w:left w:val="single" w:sz="2" w:space="0" w:color="auto"/>
              <w:bottom w:val="single" w:sz="2" w:space="0" w:color="auto"/>
              <w:right w:val="single" w:sz="2" w:space="0" w:color="auto"/>
            </w:tcBorders>
          </w:tcPr>
          <w:p w14:paraId="209A341E" w14:textId="758FF4F2" w:rsidR="009702C0" w:rsidRPr="00353430" w:rsidRDefault="008B0925" w:rsidP="00940D75">
            <w:pPr>
              <w:rPr>
                <w:rFonts w:ascii="Arial" w:hAnsi="Arial" w:cs="Arial"/>
                <w:sz w:val="20"/>
              </w:rPr>
            </w:pPr>
            <w:r w:rsidRPr="00353430">
              <w:rPr>
                <w:rFonts w:ascii="Arial" w:hAnsi="Arial" w:cs="Arial"/>
                <w:sz w:val="20"/>
              </w:rPr>
              <w:t>Don’t know</w:t>
            </w:r>
            <w:r w:rsidR="00E15461" w:rsidRPr="00353430">
              <w:rPr>
                <w:rFonts w:ascii="Arial" w:hAnsi="Arial" w:cs="Arial"/>
                <w:sz w:val="20"/>
              </w:rPr>
              <w:t>/n</w:t>
            </w:r>
            <w:r w:rsidR="000B6350" w:rsidRPr="00353430">
              <w:rPr>
                <w:rFonts w:ascii="Arial" w:hAnsi="Arial" w:cs="Arial"/>
                <w:sz w:val="20"/>
              </w:rPr>
              <w:t>o r</w:t>
            </w:r>
            <w:r w:rsidR="009702C0" w:rsidRPr="00353430">
              <w:rPr>
                <w:rFonts w:ascii="Arial" w:hAnsi="Arial" w:cs="Arial"/>
                <w:sz w:val="20"/>
              </w:rPr>
              <w:t>esponse</w:t>
            </w:r>
          </w:p>
        </w:tc>
        <w:tc>
          <w:tcPr>
            <w:tcW w:w="1350" w:type="dxa"/>
            <w:tcBorders>
              <w:top w:val="single" w:sz="2" w:space="0" w:color="auto"/>
              <w:left w:val="single" w:sz="2" w:space="0" w:color="auto"/>
              <w:bottom w:val="single" w:sz="2" w:space="0" w:color="auto"/>
              <w:right w:val="single" w:sz="2" w:space="0" w:color="auto"/>
            </w:tcBorders>
          </w:tcPr>
          <w:p w14:paraId="56CE2702" w14:textId="77777777" w:rsidR="009702C0" w:rsidRPr="00353430" w:rsidRDefault="009702C0" w:rsidP="009702C0">
            <w:pPr>
              <w:jc w:val="right"/>
              <w:rPr>
                <w:rFonts w:ascii="Arial" w:hAnsi="Arial" w:cs="Arial"/>
                <w:sz w:val="20"/>
              </w:rPr>
            </w:pPr>
            <w:r w:rsidRPr="00353430">
              <w:rPr>
                <w:rFonts w:ascii="Arial" w:hAnsi="Arial" w:cs="Arial"/>
                <w:sz w:val="20"/>
              </w:rPr>
              <w:t>16</w:t>
            </w:r>
          </w:p>
        </w:tc>
        <w:tc>
          <w:tcPr>
            <w:tcW w:w="1529" w:type="dxa"/>
            <w:tcBorders>
              <w:top w:val="single" w:sz="2" w:space="0" w:color="auto"/>
              <w:left w:val="single" w:sz="2" w:space="0" w:color="auto"/>
              <w:bottom w:val="single" w:sz="2" w:space="0" w:color="auto"/>
              <w:right w:val="single" w:sz="2" w:space="0" w:color="auto"/>
            </w:tcBorders>
          </w:tcPr>
          <w:p w14:paraId="3DBB55D6" w14:textId="77777777" w:rsidR="009702C0" w:rsidRPr="00353430" w:rsidRDefault="009702C0" w:rsidP="009702C0">
            <w:pPr>
              <w:jc w:val="right"/>
              <w:rPr>
                <w:rFonts w:ascii="Arial" w:hAnsi="Arial" w:cs="Arial"/>
                <w:sz w:val="20"/>
              </w:rPr>
            </w:pPr>
            <w:r w:rsidRPr="00353430">
              <w:rPr>
                <w:rFonts w:ascii="Arial" w:hAnsi="Arial" w:cs="Arial"/>
                <w:sz w:val="20"/>
              </w:rPr>
              <w:t>5%</w:t>
            </w:r>
          </w:p>
        </w:tc>
        <w:tc>
          <w:tcPr>
            <w:tcW w:w="1890" w:type="dxa"/>
            <w:tcBorders>
              <w:top w:val="single" w:sz="2" w:space="0" w:color="auto"/>
              <w:left w:val="single" w:sz="2" w:space="0" w:color="auto"/>
              <w:bottom w:val="single" w:sz="2" w:space="0" w:color="auto"/>
              <w:right w:val="single" w:sz="2" w:space="0" w:color="auto"/>
            </w:tcBorders>
          </w:tcPr>
          <w:p w14:paraId="56D8D1FA" w14:textId="77777777" w:rsidR="009702C0" w:rsidRPr="00353430" w:rsidRDefault="009702C0" w:rsidP="009702C0">
            <w:pPr>
              <w:jc w:val="right"/>
              <w:rPr>
                <w:rFonts w:ascii="Arial" w:hAnsi="Arial" w:cs="Arial"/>
                <w:sz w:val="20"/>
              </w:rPr>
            </w:pPr>
            <w:r w:rsidRPr="00353430">
              <w:rPr>
                <w:rFonts w:ascii="Arial" w:hAnsi="Arial" w:cs="Arial"/>
                <w:sz w:val="20"/>
              </w:rPr>
              <w:t>16</w:t>
            </w:r>
          </w:p>
        </w:tc>
        <w:tc>
          <w:tcPr>
            <w:tcW w:w="1710" w:type="dxa"/>
            <w:tcBorders>
              <w:top w:val="single" w:sz="2" w:space="0" w:color="auto"/>
              <w:left w:val="single" w:sz="2" w:space="0" w:color="auto"/>
              <w:bottom w:val="single" w:sz="2" w:space="0" w:color="auto"/>
              <w:right w:val="single" w:sz="2" w:space="0" w:color="auto"/>
            </w:tcBorders>
          </w:tcPr>
          <w:p w14:paraId="56FC387D" w14:textId="77777777" w:rsidR="009702C0" w:rsidRPr="00353430" w:rsidRDefault="009702C0" w:rsidP="009702C0">
            <w:pPr>
              <w:jc w:val="right"/>
              <w:rPr>
                <w:rFonts w:ascii="Arial" w:hAnsi="Arial" w:cs="Arial"/>
                <w:sz w:val="20"/>
              </w:rPr>
            </w:pPr>
            <w:r w:rsidRPr="00353430">
              <w:rPr>
                <w:rFonts w:ascii="Arial" w:hAnsi="Arial" w:cs="Arial"/>
                <w:sz w:val="20"/>
              </w:rPr>
              <w:t>7%</w:t>
            </w:r>
          </w:p>
        </w:tc>
      </w:tr>
      <w:tr w:rsidR="009702C0" w:rsidRPr="00353430" w14:paraId="6F8181D1" w14:textId="77777777" w:rsidTr="003F797B">
        <w:trPr>
          <w:jc w:val="center"/>
        </w:trPr>
        <w:tc>
          <w:tcPr>
            <w:tcW w:w="4142" w:type="dxa"/>
            <w:tcBorders>
              <w:top w:val="single" w:sz="2" w:space="0" w:color="auto"/>
              <w:left w:val="single" w:sz="2" w:space="0" w:color="auto"/>
              <w:bottom w:val="single" w:sz="2" w:space="0" w:color="auto"/>
              <w:right w:val="single" w:sz="2" w:space="0" w:color="auto"/>
            </w:tcBorders>
          </w:tcPr>
          <w:p w14:paraId="7083311B" w14:textId="0719CE0F" w:rsidR="009702C0" w:rsidRPr="00353430" w:rsidRDefault="008B0925" w:rsidP="00940D75">
            <w:pPr>
              <w:rPr>
                <w:rFonts w:ascii="Arial" w:hAnsi="Arial" w:cs="Arial"/>
                <w:sz w:val="20"/>
              </w:rPr>
            </w:pPr>
            <w:r w:rsidRPr="00353430">
              <w:rPr>
                <w:rFonts w:ascii="Arial" w:hAnsi="Arial" w:cs="Arial"/>
                <w:sz w:val="20"/>
              </w:rPr>
              <w:t>Subtotal</w:t>
            </w:r>
          </w:p>
        </w:tc>
        <w:tc>
          <w:tcPr>
            <w:tcW w:w="1350" w:type="dxa"/>
            <w:tcBorders>
              <w:top w:val="single" w:sz="2" w:space="0" w:color="auto"/>
              <w:left w:val="single" w:sz="2" w:space="0" w:color="auto"/>
              <w:bottom w:val="single" w:sz="2" w:space="0" w:color="auto"/>
              <w:right w:val="single" w:sz="2" w:space="0" w:color="auto"/>
            </w:tcBorders>
          </w:tcPr>
          <w:p w14:paraId="73FFD9E8" w14:textId="77777777" w:rsidR="009702C0" w:rsidRPr="00353430" w:rsidRDefault="009702C0" w:rsidP="009702C0">
            <w:pPr>
              <w:jc w:val="right"/>
              <w:rPr>
                <w:rFonts w:ascii="Arial" w:hAnsi="Arial" w:cs="Arial"/>
                <w:sz w:val="20"/>
              </w:rPr>
            </w:pPr>
            <w:r w:rsidRPr="00353430">
              <w:rPr>
                <w:rFonts w:ascii="Arial" w:hAnsi="Arial" w:cs="Arial"/>
                <w:sz w:val="20"/>
              </w:rPr>
              <w:t>2</w:t>
            </w:r>
            <w:r w:rsidR="00871361" w:rsidRPr="00353430">
              <w:rPr>
                <w:rFonts w:ascii="Arial" w:hAnsi="Arial" w:cs="Arial"/>
                <w:sz w:val="20"/>
              </w:rPr>
              <w:t>,</w:t>
            </w:r>
            <w:r w:rsidRPr="00353430">
              <w:rPr>
                <w:rFonts w:ascii="Arial" w:hAnsi="Arial" w:cs="Arial"/>
                <w:sz w:val="20"/>
              </w:rPr>
              <w:t>214</w:t>
            </w:r>
          </w:p>
        </w:tc>
        <w:tc>
          <w:tcPr>
            <w:tcW w:w="1529" w:type="dxa"/>
            <w:tcBorders>
              <w:top w:val="single" w:sz="2" w:space="0" w:color="auto"/>
              <w:left w:val="single" w:sz="2" w:space="0" w:color="auto"/>
              <w:bottom w:val="single" w:sz="2" w:space="0" w:color="auto"/>
              <w:right w:val="single" w:sz="2" w:space="0" w:color="auto"/>
            </w:tcBorders>
          </w:tcPr>
          <w:p w14:paraId="39579849" w14:textId="77777777" w:rsidR="009702C0" w:rsidRPr="00353430" w:rsidRDefault="009702C0" w:rsidP="009702C0">
            <w:pPr>
              <w:jc w:val="right"/>
              <w:rPr>
                <w:rFonts w:ascii="Arial" w:hAnsi="Arial" w:cs="Arial"/>
                <w:sz w:val="20"/>
              </w:rPr>
            </w:pPr>
            <w:r w:rsidRPr="00353430">
              <w:rPr>
                <w:rFonts w:ascii="Arial" w:hAnsi="Arial" w:cs="Arial"/>
                <w:sz w:val="20"/>
              </w:rPr>
              <w:t>100%</w:t>
            </w:r>
          </w:p>
        </w:tc>
        <w:tc>
          <w:tcPr>
            <w:tcW w:w="1890" w:type="dxa"/>
            <w:tcBorders>
              <w:top w:val="single" w:sz="2" w:space="0" w:color="auto"/>
              <w:left w:val="single" w:sz="2" w:space="0" w:color="auto"/>
              <w:bottom w:val="single" w:sz="2" w:space="0" w:color="auto"/>
              <w:right w:val="single" w:sz="2" w:space="0" w:color="auto"/>
            </w:tcBorders>
          </w:tcPr>
          <w:p w14:paraId="7079FDDC" w14:textId="77777777" w:rsidR="009702C0" w:rsidRPr="00353430" w:rsidRDefault="009702C0" w:rsidP="009702C0">
            <w:pPr>
              <w:jc w:val="right"/>
              <w:rPr>
                <w:rFonts w:ascii="Arial" w:hAnsi="Arial" w:cs="Arial"/>
                <w:sz w:val="20"/>
              </w:rPr>
            </w:pPr>
            <w:r w:rsidRPr="00353430">
              <w:rPr>
                <w:rFonts w:ascii="Arial" w:hAnsi="Arial" w:cs="Arial"/>
                <w:sz w:val="20"/>
              </w:rPr>
              <w:t>235</w:t>
            </w:r>
          </w:p>
        </w:tc>
        <w:tc>
          <w:tcPr>
            <w:tcW w:w="1710" w:type="dxa"/>
            <w:tcBorders>
              <w:top w:val="single" w:sz="2" w:space="0" w:color="auto"/>
              <w:left w:val="single" w:sz="2" w:space="0" w:color="auto"/>
              <w:bottom w:val="single" w:sz="2" w:space="0" w:color="auto"/>
              <w:right w:val="single" w:sz="2" w:space="0" w:color="auto"/>
            </w:tcBorders>
          </w:tcPr>
          <w:p w14:paraId="130CDCDB" w14:textId="77777777" w:rsidR="009702C0" w:rsidRPr="00353430" w:rsidRDefault="009702C0" w:rsidP="009702C0">
            <w:pPr>
              <w:jc w:val="right"/>
              <w:rPr>
                <w:rFonts w:ascii="Arial" w:hAnsi="Arial" w:cs="Arial"/>
                <w:sz w:val="20"/>
              </w:rPr>
            </w:pPr>
            <w:r w:rsidRPr="00353430">
              <w:rPr>
                <w:rFonts w:ascii="Arial" w:hAnsi="Arial" w:cs="Arial"/>
                <w:sz w:val="20"/>
              </w:rPr>
              <w:t>100%</w:t>
            </w:r>
          </w:p>
        </w:tc>
      </w:tr>
      <w:tr w:rsidR="009702C0" w:rsidRPr="00353430" w14:paraId="3CF2073E" w14:textId="77777777" w:rsidTr="003F797B">
        <w:trPr>
          <w:jc w:val="center"/>
        </w:trPr>
        <w:tc>
          <w:tcPr>
            <w:tcW w:w="4142" w:type="dxa"/>
            <w:tcBorders>
              <w:top w:val="single" w:sz="2" w:space="0" w:color="auto"/>
              <w:left w:val="single" w:sz="2" w:space="0" w:color="auto"/>
              <w:bottom w:val="single" w:sz="2" w:space="0" w:color="auto"/>
              <w:right w:val="single" w:sz="2" w:space="0" w:color="auto"/>
            </w:tcBorders>
          </w:tcPr>
          <w:p w14:paraId="565E1AF9" w14:textId="77777777" w:rsidR="009702C0" w:rsidRPr="00353430" w:rsidRDefault="00E15461" w:rsidP="00940D75">
            <w:pPr>
              <w:rPr>
                <w:rFonts w:ascii="Arial" w:hAnsi="Arial" w:cs="Arial"/>
                <w:sz w:val="20"/>
              </w:rPr>
            </w:pPr>
            <w:r w:rsidRPr="00353430">
              <w:rPr>
                <w:rFonts w:ascii="Arial" w:hAnsi="Arial" w:cs="Arial"/>
                <w:sz w:val="20"/>
              </w:rPr>
              <w:t>System missing (n</w:t>
            </w:r>
            <w:r w:rsidR="009702C0" w:rsidRPr="00353430">
              <w:rPr>
                <w:rFonts w:ascii="Arial" w:hAnsi="Arial" w:cs="Arial"/>
                <w:sz w:val="20"/>
              </w:rPr>
              <w:t>ot qualified for question)</w:t>
            </w:r>
          </w:p>
        </w:tc>
        <w:tc>
          <w:tcPr>
            <w:tcW w:w="1350" w:type="dxa"/>
            <w:tcBorders>
              <w:top w:val="single" w:sz="2" w:space="0" w:color="auto"/>
              <w:left w:val="single" w:sz="2" w:space="0" w:color="auto"/>
              <w:bottom w:val="single" w:sz="2" w:space="0" w:color="auto"/>
              <w:right w:val="single" w:sz="2" w:space="0" w:color="auto"/>
            </w:tcBorders>
          </w:tcPr>
          <w:p w14:paraId="733D9999" w14:textId="77777777" w:rsidR="009702C0" w:rsidRPr="00353430" w:rsidRDefault="009702C0" w:rsidP="009702C0">
            <w:pPr>
              <w:jc w:val="right"/>
              <w:rPr>
                <w:rFonts w:ascii="Arial" w:hAnsi="Arial" w:cs="Arial"/>
                <w:sz w:val="20"/>
              </w:rPr>
            </w:pPr>
            <w:r w:rsidRPr="00353430">
              <w:rPr>
                <w:rFonts w:ascii="Arial" w:hAnsi="Arial" w:cs="Arial"/>
                <w:sz w:val="20"/>
              </w:rPr>
              <w:t>96</w:t>
            </w:r>
          </w:p>
        </w:tc>
        <w:tc>
          <w:tcPr>
            <w:tcW w:w="1529" w:type="dxa"/>
            <w:tcBorders>
              <w:top w:val="single" w:sz="2" w:space="0" w:color="auto"/>
              <w:left w:val="single" w:sz="2" w:space="0" w:color="auto"/>
              <w:bottom w:val="single" w:sz="2" w:space="0" w:color="auto"/>
              <w:right w:val="single" w:sz="2" w:space="0" w:color="auto"/>
            </w:tcBorders>
          </w:tcPr>
          <w:p w14:paraId="1D3A65F0" w14:textId="77777777" w:rsidR="009702C0" w:rsidRPr="00353430" w:rsidRDefault="009702C0" w:rsidP="009702C0">
            <w:pPr>
              <w:jc w:val="right"/>
              <w:rPr>
                <w:rFonts w:ascii="Arial" w:hAnsi="Arial" w:cs="Arial"/>
                <w:sz w:val="20"/>
              </w:rPr>
            </w:pPr>
          </w:p>
        </w:tc>
        <w:tc>
          <w:tcPr>
            <w:tcW w:w="1890" w:type="dxa"/>
            <w:tcBorders>
              <w:top w:val="single" w:sz="2" w:space="0" w:color="auto"/>
              <w:left w:val="single" w:sz="2" w:space="0" w:color="auto"/>
              <w:bottom w:val="single" w:sz="2" w:space="0" w:color="auto"/>
              <w:right w:val="single" w:sz="2" w:space="0" w:color="auto"/>
            </w:tcBorders>
          </w:tcPr>
          <w:p w14:paraId="64657CA1" w14:textId="77777777" w:rsidR="009702C0" w:rsidRPr="00353430" w:rsidRDefault="009702C0" w:rsidP="009702C0">
            <w:pPr>
              <w:jc w:val="right"/>
              <w:rPr>
                <w:rFonts w:ascii="Arial" w:hAnsi="Arial" w:cs="Arial"/>
                <w:sz w:val="20"/>
              </w:rPr>
            </w:pPr>
            <w:r w:rsidRPr="00353430">
              <w:rPr>
                <w:rFonts w:ascii="Arial" w:hAnsi="Arial" w:cs="Arial"/>
                <w:sz w:val="20"/>
              </w:rPr>
              <w:t>2</w:t>
            </w:r>
            <w:r w:rsidR="00871361" w:rsidRPr="00353430">
              <w:rPr>
                <w:rFonts w:ascii="Arial" w:hAnsi="Arial" w:cs="Arial"/>
                <w:sz w:val="20"/>
              </w:rPr>
              <w:t>,</w:t>
            </w:r>
            <w:r w:rsidRPr="00353430">
              <w:rPr>
                <w:rFonts w:ascii="Arial" w:hAnsi="Arial" w:cs="Arial"/>
                <w:sz w:val="20"/>
              </w:rPr>
              <w:t>075</w:t>
            </w:r>
          </w:p>
        </w:tc>
        <w:tc>
          <w:tcPr>
            <w:tcW w:w="1710" w:type="dxa"/>
            <w:tcBorders>
              <w:top w:val="single" w:sz="2" w:space="0" w:color="auto"/>
              <w:left w:val="single" w:sz="2" w:space="0" w:color="auto"/>
              <w:bottom w:val="single" w:sz="2" w:space="0" w:color="auto"/>
              <w:right w:val="single" w:sz="2" w:space="0" w:color="auto"/>
            </w:tcBorders>
          </w:tcPr>
          <w:p w14:paraId="246B2187" w14:textId="77777777" w:rsidR="009702C0" w:rsidRPr="00353430" w:rsidRDefault="009702C0" w:rsidP="009702C0">
            <w:pPr>
              <w:jc w:val="right"/>
              <w:rPr>
                <w:rFonts w:ascii="Arial" w:hAnsi="Arial" w:cs="Arial"/>
                <w:sz w:val="20"/>
              </w:rPr>
            </w:pPr>
          </w:p>
        </w:tc>
      </w:tr>
      <w:tr w:rsidR="009702C0" w:rsidRPr="00353430" w14:paraId="4772A550" w14:textId="77777777" w:rsidTr="003F797B">
        <w:trPr>
          <w:jc w:val="center"/>
        </w:trPr>
        <w:tc>
          <w:tcPr>
            <w:tcW w:w="4142" w:type="dxa"/>
            <w:tcBorders>
              <w:top w:val="single" w:sz="2" w:space="0" w:color="auto"/>
              <w:left w:val="single" w:sz="2" w:space="0" w:color="auto"/>
              <w:bottom w:val="single" w:sz="2" w:space="0" w:color="auto"/>
              <w:right w:val="single" w:sz="2" w:space="0" w:color="auto"/>
            </w:tcBorders>
          </w:tcPr>
          <w:p w14:paraId="2C0CAF24" w14:textId="77777777" w:rsidR="009702C0" w:rsidRPr="00353430" w:rsidRDefault="0001380F" w:rsidP="00940D75">
            <w:pPr>
              <w:rPr>
                <w:rFonts w:ascii="Arial" w:hAnsi="Arial" w:cs="Arial"/>
                <w:b/>
                <w:sz w:val="20"/>
              </w:rPr>
            </w:pPr>
            <w:r w:rsidRPr="00353430">
              <w:rPr>
                <w:rFonts w:ascii="Arial" w:hAnsi="Arial" w:cs="Arial"/>
                <w:b/>
                <w:sz w:val="20"/>
              </w:rPr>
              <w:t>Total</w:t>
            </w:r>
          </w:p>
        </w:tc>
        <w:tc>
          <w:tcPr>
            <w:tcW w:w="1350" w:type="dxa"/>
            <w:tcBorders>
              <w:top w:val="single" w:sz="2" w:space="0" w:color="auto"/>
              <w:left w:val="single" w:sz="2" w:space="0" w:color="auto"/>
              <w:bottom w:val="single" w:sz="2" w:space="0" w:color="auto"/>
              <w:right w:val="single" w:sz="2" w:space="0" w:color="auto"/>
            </w:tcBorders>
          </w:tcPr>
          <w:p w14:paraId="7DA7B4D7" w14:textId="77777777" w:rsidR="009702C0" w:rsidRPr="00353430" w:rsidRDefault="009702C0" w:rsidP="009702C0">
            <w:pPr>
              <w:jc w:val="right"/>
              <w:rPr>
                <w:rFonts w:ascii="Arial" w:hAnsi="Arial" w:cs="Arial"/>
                <w:b/>
                <w:sz w:val="20"/>
              </w:rPr>
            </w:pPr>
            <w:r w:rsidRPr="00353430">
              <w:rPr>
                <w:rFonts w:ascii="Arial" w:hAnsi="Arial" w:cs="Arial"/>
                <w:b/>
                <w:sz w:val="20"/>
              </w:rPr>
              <w:t>2</w:t>
            </w:r>
            <w:r w:rsidR="00871361" w:rsidRPr="00353430">
              <w:rPr>
                <w:rFonts w:ascii="Arial" w:hAnsi="Arial" w:cs="Arial"/>
                <w:b/>
                <w:sz w:val="20"/>
              </w:rPr>
              <w:t>,</w:t>
            </w:r>
            <w:r w:rsidRPr="00353430">
              <w:rPr>
                <w:rFonts w:ascii="Arial" w:hAnsi="Arial" w:cs="Arial"/>
                <w:b/>
                <w:sz w:val="20"/>
              </w:rPr>
              <w:t>310</w:t>
            </w:r>
          </w:p>
        </w:tc>
        <w:tc>
          <w:tcPr>
            <w:tcW w:w="1529" w:type="dxa"/>
            <w:tcBorders>
              <w:top w:val="single" w:sz="2" w:space="0" w:color="auto"/>
              <w:left w:val="single" w:sz="2" w:space="0" w:color="auto"/>
              <w:bottom w:val="single" w:sz="2" w:space="0" w:color="auto"/>
              <w:right w:val="single" w:sz="2" w:space="0" w:color="auto"/>
            </w:tcBorders>
          </w:tcPr>
          <w:p w14:paraId="25D1A839" w14:textId="77777777" w:rsidR="009702C0" w:rsidRPr="00353430" w:rsidRDefault="009702C0" w:rsidP="009702C0">
            <w:pPr>
              <w:jc w:val="right"/>
              <w:rPr>
                <w:rFonts w:ascii="Arial" w:hAnsi="Arial" w:cs="Arial"/>
                <w:b/>
                <w:sz w:val="20"/>
              </w:rPr>
            </w:pPr>
          </w:p>
        </w:tc>
        <w:tc>
          <w:tcPr>
            <w:tcW w:w="1890" w:type="dxa"/>
            <w:tcBorders>
              <w:top w:val="single" w:sz="2" w:space="0" w:color="auto"/>
              <w:left w:val="single" w:sz="2" w:space="0" w:color="auto"/>
              <w:bottom w:val="single" w:sz="2" w:space="0" w:color="auto"/>
              <w:right w:val="single" w:sz="2" w:space="0" w:color="auto"/>
            </w:tcBorders>
          </w:tcPr>
          <w:p w14:paraId="772F5FF4" w14:textId="77777777" w:rsidR="009702C0" w:rsidRPr="00353430" w:rsidRDefault="009702C0" w:rsidP="009702C0">
            <w:pPr>
              <w:jc w:val="right"/>
              <w:rPr>
                <w:rFonts w:ascii="Arial" w:hAnsi="Arial" w:cs="Arial"/>
                <w:b/>
                <w:sz w:val="20"/>
              </w:rPr>
            </w:pPr>
            <w:r w:rsidRPr="00353430">
              <w:rPr>
                <w:rFonts w:ascii="Arial" w:hAnsi="Arial" w:cs="Arial"/>
                <w:b/>
                <w:sz w:val="20"/>
              </w:rPr>
              <w:t>2</w:t>
            </w:r>
            <w:r w:rsidR="00871361" w:rsidRPr="00353430">
              <w:rPr>
                <w:rFonts w:ascii="Arial" w:hAnsi="Arial" w:cs="Arial"/>
                <w:b/>
                <w:sz w:val="20"/>
              </w:rPr>
              <w:t>,</w:t>
            </w:r>
            <w:r w:rsidRPr="00353430">
              <w:rPr>
                <w:rFonts w:ascii="Arial" w:hAnsi="Arial" w:cs="Arial"/>
                <w:b/>
                <w:sz w:val="20"/>
              </w:rPr>
              <w:t>310</w:t>
            </w:r>
          </w:p>
        </w:tc>
        <w:tc>
          <w:tcPr>
            <w:tcW w:w="1710" w:type="dxa"/>
            <w:tcBorders>
              <w:top w:val="single" w:sz="2" w:space="0" w:color="auto"/>
              <w:left w:val="single" w:sz="2" w:space="0" w:color="auto"/>
              <w:bottom w:val="single" w:sz="2" w:space="0" w:color="auto"/>
              <w:right w:val="single" w:sz="2" w:space="0" w:color="auto"/>
            </w:tcBorders>
          </w:tcPr>
          <w:p w14:paraId="6F811E41" w14:textId="77777777" w:rsidR="009702C0" w:rsidRPr="00353430" w:rsidRDefault="009702C0" w:rsidP="00940D75">
            <w:pPr>
              <w:rPr>
                <w:rFonts w:ascii="Arial" w:hAnsi="Arial" w:cs="Arial"/>
                <w:b/>
                <w:sz w:val="20"/>
              </w:rPr>
            </w:pPr>
          </w:p>
        </w:tc>
      </w:tr>
    </w:tbl>
    <w:p w14:paraId="143CD817" w14:textId="77777777" w:rsidR="00940D75" w:rsidRPr="00353430" w:rsidRDefault="00940D75" w:rsidP="00A75269"/>
    <w:p w14:paraId="7D3A9EA7" w14:textId="77777777" w:rsidR="00940D75" w:rsidRPr="00353430" w:rsidRDefault="00856A88" w:rsidP="006C4522">
      <w:pPr>
        <w:spacing w:after="240"/>
      </w:pPr>
      <w:r w:rsidRPr="00353430">
        <w:t xml:space="preserve">In summary, because the injuries sustained </w:t>
      </w:r>
      <w:r w:rsidR="00E15461" w:rsidRPr="00353430">
        <w:t>from</w:t>
      </w:r>
      <w:r w:rsidRPr="00353430">
        <w:t xml:space="preserve"> workplace </w:t>
      </w:r>
      <w:r w:rsidR="0013527A" w:rsidRPr="00353430">
        <w:t xml:space="preserve">injuries </w:t>
      </w:r>
      <w:r w:rsidRPr="00353430">
        <w:t>did not</w:t>
      </w:r>
      <w:r w:rsidR="0089013D" w:rsidRPr="00353430">
        <w:t xml:space="preserve"> usually</w:t>
      </w:r>
      <w:r w:rsidRPr="00353430">
        <w:t xml:space="preserve"> result in permanent incapacitation, most injured workers will return to the same job they held at the time of the</w:t>
      </w:r>
      <w:r w:rsidR="00E15461" w:rsidRPr="00353430">
        <w:t>ir</w:t>
      </w:r>
      <w:r w:rsidRPr="00353430">
        <w:t xml:space="preserve"> </w:t>
      </w:r>
      <w:r w:rsidR="0094042D" w:rsidRPr="00353430">
        <w:t>injur</w:t>
      </w:r>
      <w:r w:rsidR="00E15461" w:rsidRPr="00353430">
        <w:t>ies</w:t>
      </w:r>
      <w:r w:rsidRPr="00353430">
        <w:t>.</w:t>
      </w:r>
    </w:p>
    <w:p w14:paraId="4CE564A1" w14:textId="77777777" w:rsidR="005B5F56" w:rsidRPr="00353430" w:rsidRDefault="005B5F56" w:rsidP="00977807">
      <w:pPr>
        <w:pStyle w:val="Heading3"/>
        <w:numPr>
          <w:ilvl w:val="0"/>
          <w:numId w:val="0"/>
        </w:numPr>
        <w:ind w:left="2517" w:hanging="1077"/>
      </w:pPr>
      <w:r w:rsidRPr="00353430">
        <w:lastRenderedPageBreak/>
        <w:t xml:space="preserve">Impact </w:t>
      </w:r>
      <w:r w:rsidR="00A368D2" w:rsidRPr="00353430">
        <w:t xml:space="preserve">of </w:t>
      </w:r>
      <w:r w:rsidR="0013527A" w:rsidRPr="00353430">
        <w:t xml:space="preserve">injury </w:t>
      </w:r>
      <w:r w:rsidRPr="00353430">
        <w:t>on employment income</w:t>
      </w:r>
    </w:p>
    <w:p w14:paraId="175246FD" w14:textId="3729A33E" w:rsidR="00D345BD" w:rsidRPr="00353430" w:rsidRDefault="00856A88" w:rsidP="00A44BC5">
      <w:pPr>
        <w:spacing w:after="240"/>
        <w:ind w:right="-270"/>
      </w:pPr>
      <w:r w:rsidRPr="00353430">
        <w:t>By far</w:t>
      </w:r>
      <w:r w:rsidR="000B6350" w:rsidRPr="00353430">
        <w:t>,</w:t>
      </w:r>
      <w:r w:rsidRPr="00353430">
        <w:t xml:space="preserve"> the most important </w:t>
      </w:r>
      <w:r w:rsidR="0089013D" w:rsidRPr="00353430">
        <w:t>potential impact</w:t>
      </w:r>
      <w:r w:rsidRPr="00353430">
        <w:t xml:space="preserve"> of </w:t>
      </w:r>
      <w:r w:rsidR="0089013D" w:rsidRPr="00353430">
        <w:t xml:space="preserve">a workplace </w:t>
      </w:r>
      <w:r w:rsidR="0094042D" w:rsidRPr="00353430">
        <w:t>injury</w:t>
      </w:r>
      <w:r w:rsidR="0089013D" w:rsidRPr="00353430">
        <w:t xml:space="preserve"> is the income loss associated with wage interruption and incremental</w:t>
      </w:r>
      <w:r w:rsidR="00AF5318" w:rsidRPr="00353430">
        <w:t xml:space="preserve"> medical and living costs not borne by WCB</w:t>
      </w:r>
      <w:r w:rsidR="00780A24" w:rsidRPr="00353430">
        <w:t>.</w:t>
      </w:r>
      <w:r w:rsidR="00E15461" w:rsidRPr="00353430">
        <w:t xml:space="preserve"> See </w:t>
      </w:r>
      <w:r w:rsidR="00E15461" w:rsidRPr="00353430">
        <w:fldChar w:fldCharType="begin"/>
      </w:r>
      <w:r w:rsidR="00E15461" w:rsidRPr="00353430">
        <w:instrText xml:space="preserve"> REF _Ref433894461 \h  \* MERGEFORMAT </w:instrText>
      </w:r>
      <w:r w:rsidR="00E15461" w:rsidRPr="00353430">
        <w:fldChar w:fldCharType="separate"/>
      </w:r>
      <w:r w:rsidR="00731019" w:rsidRPr="00731019">
        <w:t>Table</w:t>
      </w:r>
      <w:r w:rsidR="00731019" w:rsidRPr="00353430">
        <w:rPr>
          <w:rFonts w:ascii="Arial" w:hAnsi="Arial" w:cs="Arial"/>
          <w:b/>
          <w:sz w:val="20"/>
          <w:szCs w:val="20"/>
        </w:rPr>
        <w:t xml:space="preserve"> </w:t>
      </w:r>
      <w:r w:rsidR="00731019" w:rsidRPr="00731019">
        <w:rPr>
          <w:noProof/>
        </w:rPr>
        <w:t>27</w:t>
      </w:r>
      <w:r w:rsidR="00E15461" w:rsidRPr="00353430">
        <w:fldChar w:fldCharType="end"/>
      </w:r>
      <w:r w:rsidR="00E15461" w:rsidRPr="00353430">
        <w:t>.</w:t>
      </w:r>
    </w:p>
    <w:tbl>
      <w:tblPr>
        <w:tblW w:w="6660" w:type="dxa"/>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4"/>
        <w:gridCol w:w="2706"/>
      </w:tblGrid>
      <w:tr w:rsidR="005B5F56" w:rsidRPr="00353430" w14:paraId="53FFAF5E" w14:textId="77777777" w:rsidTr="0060090E">
        <w:trPr>
          <w:trHeight w:val="197"/>
        </w:trPr>
        <w:tc>
          <w:tcPr>
            <w:tcW w:w="6660" w:type="dxa"/>
            <w:gridSpan w:val="2"/>
            <w:shd w:val="clear" w:color="auto" w:fill="D9D9D9"/>
          </w:tcPr>
          <w:p w14:paraId="4A7A0ADC" w14:textId="77777777" w:rsidR="005B5F56" w:rsidRPr="00353430" w:rsidRDefault="00172128" w:rsidP="00B878BB">
            <w:pPr>
              <w:rPr>
                <w:rFonts w:ascii="Arial" w:hAnsi="Arial" w:cs="Arial"/>
                <w:b/>
                <w:sz w:val="20"/>
                <w:szCs w:val="20"/>
              </w:rPr>
            </w:pPr>
            <w:bookmarkStart w:id="73" w:name="_Ref433894461"/>
            <w:r w:rsidRPr="00353430">
              <w:rPr>
                <w:rFonts w:ascii="Arial" w:hAnsi="Arial" w:cs="Arial"/>
                <w:b/>
                <w:sz w:val="20"/>
                <w:szCs w:val="20"/>
              </w:rPr>
              <w:t xml:space="preserve">Table </w:t>
            </w:r>
            <w:r w:rsidR="005A7BD9" w:rsidRPr="00353430">
              <w:rPr>
                <w:rFonts w:ascii="Arial" w:hAnsi="Arial" w:cs="Arial"/>
                <w:b/>
                <w:sz w:val="20"/>
                <w:szCs w:val="20"/>
              </w:rPr>
              <w:fldChar w:fldCharType="begin"/>
            </w:r>
            <w:r w:rsidR="005A7BD9" w:rsidRPr="00353430">
              <w:rPr>
                <w:rFonts w:ascii="Arial" w:hAnsi="Arial" w:cs="Arial"/>
                <w:b/>
                <w:sz w:val="20"/>
                <w:szCs w:val="20"/>
              </w:rPr>
              <w:instrText xml:space="preserve"> SEQ Table \* ARABIC </w:instrText>
            </w:r>
            <w:r w:rsidR="005A7BD9" w:rsidRPr="00353430">
              <w:rPr>
                <w:rFonts w:ascii="Arial" w:hAnsi="Arial" w:cs="Arial"/>
                <w:b/>
                <w:sz w:val="20"/>
                <w:szCs w:val="20"/>
              </w:rPr>
              <w:fldChar w:fldCharType="separate"/>
            </w:r>
            <w:r w:rsidR="00731019">
              <w:rPr>
                <w:rFonts w:ascii="Arial" w:hAnsi="Arial" w:cs="Arial"/>
                <w:b/>
                <w:noProof/>
                <w:sz w:val="20"/>
                <w:szCs w:val="20"/>
              </w:rPr>
              <w:t>27</w:t>
            </w:r>
            <w:r w:rsidR="005A7BD9" w:rsidRPr="00353430">
              <w:rPr>
                <w:rFonts w:ascii="Arial" w:hAnsi="Arial" w:cs="Arial"/>
                <w:b/>
                <w:sz w:val="20"/>
                <w:szCs w:val="20"/>
              </w:rPr>
              <w:fldChar w:fldCharType="end"/>
            </w:r>
            <w:bookmarkEnd w:id="73"/>
            <w:r w:rsidRPr="00353430">
              <w:rPr>
                <w:rFonts w:ascii="Arial" w:hAnsi="Arial" w:cs="Arial"/>
                <w:b/>
                <w:sz w:val="20"/>
                <w:szCs w:val="20"/>
              </w:rPr>
              <w:t xml:space="preserve">: </w:t>
            </w:r>
            <w:r w:rsidR="00DD3BD8" w:rsidRPr="00353430">
              <w:rPr>
                <w:rFonts w:ascii="Arial" w:hAnsi="Arial" w:cs="Arial"/>
                <w:b/>
                <w:sz w:val="20"/>
                <w:szCs w:val="20"/>
              </w:rPr>
              <w:t xml:space="preserve">Income since the </w:t>
            </w:r>
            <w:r w:rsidR="0094042D" w:rsidRPr="00353430">
              <w:rPr>
                <w:rFonts w:ascii="Arial" w:hAnsi="Arial" w:cs="Arial"/>
                <w:b/>
                <w:sz w:val="20"/>
                <w:szCs w:val="20"/>
              </w:rPr>
              <w:t>injury</w:t>
            </w:r>
          </w:p>
          <w:p w14:paraId="46FF878B" w14:textId="0402CDF3" w:rsidR="005B5F56" w:rsidRPr="00353430" w:rsidRDefault="005B5F56" w:rsidP="00B878BB">
            <w:pPr>
              <w:rPr>
                <w:rFonts w:ascii="Arial" w:hAnsi="Arial" w:cs="Arial"/>
                <w:i/>
                <w:sz w:val="16"/>
                <w:szCs w:val="16"/>
              </w:rPr>
            </w:pPr>
            <w:r w:rsidRPr="00353430">
              <w:rPr>
                <w:rFonts w:ascii="Arial" w:hAnsi="Arial" w:cs="Arial"/>
                <w:i/>
                <w:sz w:val="16"/>
                <w:szCs w:val="20"/>
              </w:rPr>
              <w:t>P23. Since your injury, has the amount that you earned at your job increased, decreased</w:t>
            </w:r>
            <w:r w:rsidR="008B0925" w:rsidRPr="00353430">
              <w:rPr>
                <w:rFonts w:ascii="Arial" w:hAnsi="Arial" w:cs="Arial"/>
                <w:i/>
                <w:sz w:val="16"/>
                <w:szCs w:val="20"/>
              </w:rPr>
              <w:t>,</w:t>
            </w:r>
            <w:r w:rsidRPr="00353430">
              <w:rPr>
                <w:rFonts w:ascii="Arial" w:hAnsi="Arial" w:cs="Arial"/>
                <w:i/>
                <w:sz w:val="16"/>
                <w:szCs w:val="20"/>
              </w:rPr>
              <w:t xml:space="preserve"> or stayed about the same?</w:t>
            </w:r>
          </w:p>
        </w:tc>
      </w:tr>
      <w:tr w:rsidR="005B5F56" w:rsidRPr="00353430" w14:paraId="0BDC53D6" w14:textId="77777777" w:rsidTr="0060090E">
        <w:trPr>
          <w:trHeight w:val="377"/>
        </w:trPr>
        <w:tc>
          <w:tcPr>
            <w:tcW w:w="3954" w:type="dxa"/>
            <w:shd w:val="clear" w:color="auto" w:fill="auto"/>
            <w:vAlign w:val="center"/>
          </w:tcPr>
          <w:p w14:paraId="12F79B1E" w14:textId="77777777" w:rsidR="005B5F56" w:rsidRPr="00353430" w:rsidRDefault="005B5F56" w:rsidP="0060090E">
            <w:pPr>
              <w:jc w:val="center"/>
              <w:rPr>
                <w:rFonts w:ascii="Arial" w:hAnsi="Arial" w:cs="Arial"/>
                <w:b/>
                <w:sz w:val="20"/>
              </w:rPr>
            </w:pPr>
          </w:p>
        </w:tc>
        <w:tc>
          <w:tcPr>
            <w:tcW w:w="2706" w:type="dxa"/>
            <w:shd w:val="clear" w:color="auto" w:fill="auto"/>
            <w:vAlign w:val="center"/>
          </w:tcPr>
          <w:p w14:paraId="40068BF0" w14:textId="77777777" w:rsidR="005B5F56" w:rsidRPr="00353430" w:rsidRDefault="005B5F56" w:rsidP="0060090E">
            <w:pPr>
              <w:jc w:val="center"/>
              <w:rPr>
                <w:rFonts w:ascii="Arial" w:hAnsi="Arial" w:cs="Arial"/>
                <w:b/>
                <w:sz w:val="20"/>
              </w:rPr>
            </w:pPr>
            <w:r w:rsidRPr="00353430">
              <w:rPr>
                <w:rFonts w:ascii="Arial" w:hAnsi="Arial" w:cs="Arial"/>
                <w:b/>
                <w:sz w:val="20"/>
              </w:rPr>
              <w:t>Percent</w:t>
            </w:r>
          </w:p>
          <w:p w14:paraId="56335F50" w14:textId="7AA3951A" w:rsidR="005B5F56" w:rsidRPr="00353430" w:rsidRDefault="005B5F56" w:rsidP="0060090E">
            <w:pPr>
              <w:jc w:val="center"/>
              <w:rPr>
                <w:rFonts w:ascii="Arial" w:hAnsi="Arial" w:cs="Arial"/>
                <w:b/>
                <w:sz w:val="20"/>
              </w:rPr>
            </w:pPr>
            <w:r w:rsidRPr="00353430">
              <w:rPr>
                <w:rFonts w:ascii="Arial" w:hAnsi="Arial" w:cs="Arial"/>
                <w:b/>
                <w:sz w:val="20"/>
              </w:rPr>
              <w:t>(n=2</w:t>
            </w:r>
            <w:r w:rsidR="008B0925" w:rsidRPr="00353430">
              <w:rPr>
                <w:rFonts w:ascii="Arial" w:hAnsi="Arial" w:cs="Arial"/>
                <w:b/>
                <w:sz w:val="20"/>
              </w:rPr>
              <w:t>,</w:t>
            </w:r>
            <w:r w:rsidRPr="00353430">
              <w:rPr>
                <w:rFonts w:ascii="Arial" w:hAnsi="Arial" w:cs="Arial"/>
                <w:b/>
                <w:sz w:val="20"/>
              </w:rPr>
              <w:t>028)</w:t>
            </w:r>
          </w:p>
        </w:tc>
      </w:tr>
      <w:tr w:rsidR="005B5F56" w:rsidRPr="00353430" w14:paraId="19F714B1" w14:textId="77777777" w:rsidTr="0060090E">
        <w:trPr>
          <w:trHeight w:val="229"/>
        </w:trPr>
        <w:tc>
          <w:tcPr>
            <w:tcW w:w="3954" w:type="dxa"/>
            <w:shd w:val="clear" w:color="auto" w:fill="auto"/>
          </w:tcPr>
          <w:p w14:paraId="1E88EF11" w14:textId="77777777" w:rsidR="005B5F56" w:rsidRPr="00353430" w:rsidRDefault="005B5F56" w:rsidP="00B878BB">
            <w:pPr>
              <w:rPr>
                <w:rFonts w:ascii="Arial" w:hAnsi="Arial" w:cs="Arial"/>
                <w:sz w:val="20"/>
                <w:szCs w:val="20"/>
              </w:rPr>
            </w:pPr>
            <w:r w:rsidRPr="00353430">
              <w:rPr>
                <w:rFonts w:ascii="Arial" w:hAnsi="Arial" w:cs="Arial"/>
                <w:sz w:val="20"/>
                <w:szCs w:val="20"/>
              </w:rPr>
              <w:t>Increase</w:t>
            </w:r>
          </w:p>
        </w:tc>
        <w:tc>
          <w:tcPr>
            <w:tcW w:w="2706" w:type="dxa"/>
            <w:shd w:val="clear" w:color="auto" w:fill="auto"/>
          </w:tcPr>
          <w:p w14:paraId="06482D1B" w14:textId="77777777" w:rsidR="005B5F56" w:rsidRPr="00353430" w:rsidRDefault="005B5F56" w:rsidP="0060090E">
            <w:pPr>
              <w:jc w:val="right"/>
              <w:rPr>
                <w:rFonts w:ascii="Arial" w:hAnsi="Arial" w:cs="Arial"/>
                <w:sz w:val="20"/>
                <w:szCs w:val="20"/>
              </w:rPr>
            </w:pPr>
            <w:r w:rsidRPr="00353430">
              <w:rPr>
                <w:rFonts w:ascii="Arial" w:hAnsi="Arial" w:cs="Arial"/>
                <w:sz w:val="20"/>
                <w:szCs w:val="20"/>
              </w:rPr>
              <w:t>49%</w:t>
            </w:r>
          </w:p>
        </w:tc>
      </w:tr>
      <w:tr w:rsidR="005B5F56" w:rsidRPr="00353430" w14:paraId="34D5B34B" w14:textId="77777777" w:rsidTr="0060090E">
        <w:trPr>
          <w:trHeight w:val="229"/>
        </w:trPr>
        <w:tc>
          <w:tcPr>
            <w:tcW w:w="3954" w:type="dxa"/>
            <w:shd w:val="clear" w:color="auto" w:fill="auto"/>
          </w:tcPr>
          <w:p w14:paraId="36E18066" w14:textId="77777777" w:rsidR="005B5F56" w:rsidRPr="00353430" w:rsidRDefault="005B5F56" w:rsidP="00B878BB">
            <w:pPr>
              <w:rPr>
                <w:rFonts w:ascii="Arial" w:hAnsi="Arial" w:cs="Arial"/>
                <w:sz w:val="20"/>
                <w:szCs w:val="20"/>
              </w:rPr>
            </w:pPr>
            <w:r w:rsidRPr="00353430">
              <w:rPr>
                <w:rFonts w:ascii="Arial" w:hAnsi="Arial" w:cs="Arial"/>
                <w:sz w:val="20"/>
                <w:szCs w:val="20"/>
              </w:rPr>
              <w:t>About the same</w:t>
            </w:r>
          </w:p>
        </w:tc>
        <w:tc>
          <w:tcPr>
            <w:tcW w:w="2706" w:type="dxa"/>
            <w:shd w:val="clear" w:color="auto" w:fill="auto"/>
          </w:tcPr>
          <w:p w14:paraId="0407A871" w14:textId="77777777" w:rsidR="005B5F56" w:rsidRPr="00353430" w:rsidRDefault="005B5F56" w:rsidP="0060090E">
            <w:pPr>
              <w:jc w:val="right"/>
              <w:rPr>
                <w:rFonts w:ascii="Arial" w:hAnsi="Arial" w:cs="Arial"/>
                <w:sz w:val="20"/>
                <w:szCs w:val="20"/>
              </w:rPr>
            </w:pPr>
            <w:r w:rsidRPr="00353430">
              <w:rPr>
                <w:rFonts w:ascii="Arial" w:hAnsi="Arial" w:cs="Arial"/>
                <w:sz w:val="20"/>
                <w:szCs w:val="20"/>
              </w:rPr>
              <w:t>37%</w:t>
            </w:r>
          </w:p>
        </w:tc>
      </w:tr>
      <w:tr w:rsidR="005B5F56" w:rsidRPr="00353430" w14:paraId="2EB8AFF6" w14:textId="77777777" w:rsidTr="0060090E">
        <w:trPr>
          <w:trHeight w:val="229"/>
        </w:trPr>
        <w:tc>
          <w:tcPr>
            <w:tcW w:w="3954" w:type="dxa"/>
            <w:shd w:val="clear" w:color="auto" w:fill="auto"/>
          </w:tcPr>
          <w:p w14:paraId="054C1F96" w14:textId="77777777" w:rsidR="005B5F56" w:rsidRPr="00353430" w:rsidRDefault="005B5F56" w:rsidP="00B878BB">
            <w:pPr>
              <w:rPr>
                <w:rFonts w:ascii="Arial" w:hAnsi="Arial" w:cs="Arial"/>
                <w:sz w:val="20"/>
                <w:szCs w:val="20"/>
              </w:rPr>
            </w:pPr>
            <w:r w:rsidRPr="00353430">
              <w:rPr>
                <w:rFonts w:ascii="Arial" w:hAnsi="Arial" w:cs="Arial"/>
                <w:sz w:val="20"/>
                <w:szCs w:val="20"/>
              </w:rPr>
              <w:t>Decreased</w:t>
            </w:r>
          </w:p>
        </w:tc>
        <w:tc>
          <w:tcPr>
            <w:tcW w:w="2706" w:type="dxa"/>
            <w:shd w:val="clear" w:color="auto" w:fill="auto"/>
          </w:tcPr>
          <w:p w14:paraId="54648114" w14:textId="77777777" w:rsidR="005B5F56" w:rsidRPr="00353430" w:rsidRDefault="005B5F56" w:rsidP="0060090E">
            <w:pPr>
              <w:jc w:val="right"/>
              <w:rPr>
                <w:rFonts w:ascii="Arial" w:hAnsi="Arial" w:cs="Arial"/>
                <w:sz w:val="20"/>
                <w:szCs w:val="20"/>
              </w:rPr>
            </w:pPr>
            <w:r w:rsidRPr="00353430">
              <w:rPr>
                <w:rFonts w:ascii="Arial" w:hAnsi="Arial" w:cs="Arial"/>
                <w:sz w:val="20"/>
                <w:szCs w:val="20"/>
              </w:rPr>
              <w:t>13%</w:t>
            </w:r>
          </w:p>
        </w:tc>
      </w:tr>
      <w:tr w:rsidR="005B5F56" w:rsidRPr="00353430" w14:paraId="5BDD3193" w14:textId="77777777" w:rsidTr="0060090E">
        <w:trPr>
          <w:trHeight w:val="229"/>
        </w:trPr>
        <w:tc>
          <w:tcPr>
            <w:tcW w:w="3954" w:type="dxa"/>
            <w:shd w:val="clear" w:color="auto" w:fill="auto"/>
          </w:tcPr>
          <w:p w14:paraId="7E434615" w14:textId="77777777" w:rsidR="005B5F56" w:rsidRPr="00353430" w:rsidRDefault="005B5F56" w:rsidP="00B878BB">
            <w:pPr>
              <w:rPr>
                <w:rFonts w:ascii="Arial" w:hAnsi="Arial" w:cs="Arial"/>
                <w:sz w:val="20"/>
                <w:szCs w:val="20"/>
              </w:rPr>
            </w:pPr>
            <w:r w:rsidRPr="00353430">
              <w:rPr>
                <w:rFonts w:ascii="Arial" w:hAnsi="Arial" w:cs="Arial"/>
                <w:sz w:val="20"/>
                <w:szCs w:val="20"/>
              </w:rPr>
              <w:t>No response</w:t>
            </w:r>
          </w:p>
        </w:tc>
        <w:tc>
          <w:tcPr>
            <w:tcW w:w="2706" w:type="dxa"/>
            <w:shd w:val="clear" w:color="auto" w:fill="auto"/>
          </w:tcPr>
          <w:p w14:paraId="75E48C09" w14:textId="77777777" w:rsidR="005B5F56" w:rsidRPr="00353430" w:rsidRDefault="005B5F56" w:rsidP="0060090E">
            <w:pPr>
              <w:jc w:val="right"/>
              <w:rPr>
                <w:rFonts w:ascii="Arial" w:hAnsi="Arial" w:cs="Arial"/>
                <w:sz w:val="20"/>
                <w:szCs w:val="20"/>
              </w:rPr>
            </w:pPr>
            <w:r w:rsidRPr="00353430">
              <w:rPr>
                <w:rFonts w:ascii="Arial" w:hAnsi="Arial" w:cs="Arial"/>
                <w:sz w:val="20"/>
                <w:szCs w:val="20"/>
              </w:rPr>
              <w:t>1%</w:t>
            </w:r>
          </w:p>
        </w:tc>
      </w:tr>
      <w:tr w:rsidR="005B5F56" w:rsidRPr="00353430" w14:paraId="22FA3B70" w14:textId="77777777" w:rsidTr="0060090E">
        <w:trPr>
          <w:trHeight w:val="217"/>
        </w:trPr>
        <w:tc>
          <w:tcPr>
            <w:tcW w:w="6660" w:type="dxa"/>
            <w:gridSpan w:val="2"/>
            <w:shd w:val="clear" w:color="auto" w:fill="auto"/>
          </w:tcPr>
          <w:p w14:paraId="4FC3BB6E" w14:textId="77777777" w:rsidR="005B5F56" w:rsidRPr="00353430" w:rsidRDefault="005B5F56" w:rsidP="00B878BB">
            <w:pPr>
              <w:rPr>
                <w:rFonts w:ascii="Arial" w:hAnsi="Arial" w:cs="Arial"/>
                <w:sz w:val="14"/>
                <w:szCs w:val="20"/>
              </w:rPr>
            </w:pPr>
            <w:r w:rsidRPr="00353430">
              <w:rPr>
                <w:rFonts w:ascii="Arial" w:hAnsi="Arial" w:cs="Arial"/>
                <w:sz w:val="14"/>
                <w:szCs w:val="20"/>
              </w:rPr>
              <w:t xml:space="preserve">Note: Percentages may not add to 100% due to rounding. </w:t>
            </w:r>
          </w:p>
        </w:tc>
      </w:tr>
    </w:tbl>
    <w:p w14:paraId="74C6EE4F" w14:textId="77777777" w:rsidR="00D345BD" w:rsidRPr="00353430" w:rsidRDefault="00D345BD" w:rsidP="00341320"/>
    <w:p w14:paraId="0EB13680" w14:textId="0DAA10FD" w:rsidR="005B5F56" w:rsidRPr="00353430" w:rsidRDefault="00DD3BD8" w:rsidP="002B6F97">
      <w:pPr>
        <w:spacing w:after="240"/>
      </w:pPr>
      <w:r w:rsidRPr="00353430">
        <w:t>The average weekly wages before injur</w:t>
      </w:r>
      <w:r w:rsidR="00E15461" w:rsidRPr="00353430">
        <w:t>y</w:t>
      </w:r>
      <w:r w:rsidRPr="00353430">
        <w:t xml:space="preserve"> was $761</w:t>
      </w:r>
      <w:r w:rsidR="00E15461" w:rsidRPr="00353430">
        <w:t xml:space="preserve">.00 </w:t>
      </w:r>
      <w:r w:rsidRPr="00353430">
        <w:t>(with a median of $600</w:t>
      </w:r>
      <w:r w:rsidR="00E15461" w:rsidRPr="00353430">
        <w:t>.00</w:t>
      </w:r>
      <w:r w:rsidRPr="00353430">
        <w:t>). The lowest weekly wage reported was $130</w:t>
      </w:r>
      <w:r w:rsidR="00E15461" w:rsidRPr="00353430">
        <w:t>.00</w:t>
      </w:r>
      <w:r w:rsidRPr="00353430">
        <w:t xml:space="preserve"> and the highest</w:t>
      </w:r>
      <w:r w:rsidR="008B0925" w:rsidRPr="00353430">
        <w:t xml:space="preserve"> was</w:t>
      </w:r>
      <w:r w:rsidRPr="00353430">
        <w:t xml:space="preserve"> $3</w:t>
      </w:r>
      <w:r w:rsidR="008B0925" w:rsidRPr="00353430">
        <w:t>,</w:t>
      </w:r>
      <w:r w:rsidRPr="00353430">
        <w:t>000</w:t>
      </w:r>
      <w:r w:rsidR="00E15461" w:rsidRPr="00353430">
        <w:t>.00</w:t>
      </w:r>
      <w:r w:rsidRPr="00353430">
        <w:t>. Most respondents had one job, but 148 had one or more jobs, with an average weekly wage of $308</w:t>
      </w:r>
      <w:r w:rsidR="00E15461" w:rsidRPr="00353430">
        <w:t>.00</w:t>
      </w:r>
      <w:r w:rsidRPr="00353430">
        <w:t xml:space="preserve"> (with a median of $218</w:t>
      </w:r>
      <w:r w:rsidR="00E15461" w:rsidRPr="00353430">
        <w:t>.00</w:t>
      </w:r>
      <w:r w:rsidRPr="00353430">
        <w:t>).</w:t>
      </w:r>
      <w:r w:rsidR="00E15461" w:rsidRPr="00353430">
        <w:t xml:space="preserve"> See </w:t>
      </w:r>
      <w:r w:rsidR="00E15461" w:rsidRPr="00353430">
        <w:fldChar w:fldCharType="begin"/>
      </w:r>
      <w:r w:rsidR="00E15461" w:rsidRPr="00353430">
        <w:instrText xml:space="preserve"> REF _Ref433894636 \h  \* MERGEFORMAT </w:instrText>
      </w:r>
      <w:r w:rsidR="00E15461" w:rsidRPr="00353430">
        <w:fldChar w:fldCharType="separate"/>
      </w:r>
      <w:r w:rsidR="00731019" w:rsidRPr="00353430">
        <w:rPr>
          <w:rFonts w:cs="Arial"/>
          <w:szCs w:val="20"/>
        </w:rPr>
        <w:t xml:space="preserve">Table </w:t>
      </w:r>
      <w:r w:rsidR="00731019">
        <w:rPr>
          <w:rFonts w:cs="Arial"/>
          <w:noProof/>
          <w:szCs w:val="20"/>
        </w:rPr>
        <w:t>28</w:t>
      </w:r>
      <w:r w:rsidR="00E15461" w:rsidRPr="00353430">
        <w:fldChar w:fldCharType="end"/>
      </w:r>
      <w:r w:rsidR="00E15461" w:rsidRPr="00353430">
        <w:t>.</w:t>
      </w:r>
    </w:p>
    <w:p w14:paraId="3F849242" w14:textId="41A9154C" w:rsidR="008868A3" w:rsidRPr="00353430" w:rsidRDefault="008868A3" w:rsidP="002B6F97">
      <w:pPr>
        <w:spacing w:after="240"/>
      </w:pPr>
      <w:r w:rsidRPr="00353430">
        <w:t xml:space="preserve">Many injured workers (43% or n=991) have other sources of household income (aside from extra jobs they may hold). Presumably, this would consist of income earned by other adult household members. </w:t>
      </w:r>
      <w:r w:rsidR="00A368D2" w:rsidRPr="00353430">
        <w:t>Respondents reported that t</w:t>
      </w:r>
      <w:r w:rsidRPr="00353430">
        <w:t xml:space="preserve">he average weekly income </w:t>
      </w:r>
      <w:r w:rsidR="00A368D2" w:rsidRPr="00353430">
        <w:t xml:space="preserve">from </w:t>
      </w:r>
      <w:r w:rsidRPr="00353430">
        <w:t>these other sources was $272</w:t>
      </w:r>
      <w:r w:rsidR="00E15461" w:rsidRPr="00353430">
        <w:t>.00</w:t>
      </w:r>
      <w:r w:rsidRPr="00353430">
        <w:t xml:space="preserve"> (or about $14,000</w:t>
      </w:r>
      <w:r w:rsidR="00E15461" w:rsidRPr="00353430">
        <w:t>.00</w:t>
      </w:r>
      <w:r w:rsidR="008B0925" w:rsidRPr="00353430">
        <w:t xml:space="preserve"> per year</w:t>
      </w:r>
      <w:r w:rsidRPr="00353430">
        <w:t>)</w:t>
      </w:r>
      <w:r w:rsidR="008B0925" w:rsidRPr="00353430">
        <w:t>.</w:t>
      </w:r>
      <w:r w:rsidRPr="00353430">
        <w:t xml:space="preserve"> This </w:t>
      </w:r>
      <w:r w:rsidR="008B0925" w:rsidRPr="00353430">
        <w:t xml:space="preserve">income </w:t>
      </w:r>
      <w:r w:rsidRPr="00353430">
        <w:t xml:space="preserve">may appear relatively small, but it is likely that many of these other sources </w:t>
      </w:r>
      <w:r w:rsidR="00A368D2" w:rsidRPr="00353430">
        <w:t xml:space="preserve">have </w:t>
      </w:r>
      <w:r w:rsidRPr="00353430">
        <w:t xml:space="preserve">part-time </w:t>
      </w:r>
      <w:r w:rsidR="00A368D2" w:rsidRPr="00353430">
        <w:t>employment</w:t>
      </w:r>
      <w:r w:rsidRPr="00353430">
        <w:t>.</w:t>
      </w:r>
    </w:p>
    <w:p w14:paraId="5BEBCBEF" w14:textId="175060F9" w:rsidR="008868A3" w:rsidRPr="00353430" w:rsidRDefault="00D83E9C" w:rsidP="002B6F97">
      <w:pPr>
        <w:spacing w:after="240"/>
      </w:pPr>
      <w:r w:rsidRPr="00353430">
        <w:fldChar w:fldCharType="begin"/>
      </w:r>
      <w:r w:rsidRPr="00353430">
        <w:instrText xml:space="preserve"> REF _Ref433894636 \h </w:instrText>
      </w:r>
      <w:r w:rsidR="00A44BC5" w:rsidRPr="00353430">
        <w:instrText xml:space="preserve"> \* MERGEFORMAT </w:instrText>
      </w:r>
      <w:r w:rsidRPr="00353430">
        <w:fldChar w:fldCharType="separate"/>
      </w:r>
      <w:r w:rsidR="00731019" w:rsidRPr="00731019">
        <w:t>Table 28</w:t>
      </w:r>
      <w:r w:rsidRPr="00353430">
        <w:fldChar w:fldCharType="end"/>
      </w:r>
      <w:r w:rsidRPr="00353430">
        <w:t xml:space="preserve"> shows that </w:t>
      </w:r>
      <w:r w:rsidR="00900B3C" w:rsidRPr="00353430">
        <w:t>the survey sample declined sharply from pre- to post-injury weekly wage</w:t>
      </w:r>
      <w:r w:rsidRPr="00353430">
        <w:t xml:space="preserve">. </w:t>
      </w:r>
      <w:r w:rsidR="00C864AB" w:rsidRPr="00353430">
        <w:t xml:space="preserve">Part of the sharp decline is due to the fact that many respondents are still recovering from their injury and have not returned to work, </w:t>
      </w:r>
      <w:r w:rsidR="008B0925" w:rsidRPr="00353430">
        <w:t xml:space="preserve">and </w:t>
      </w:r>
      <w:r w:rsidR="00C864AB" w:rsidRPr="00353430">
        <w:t xml:space="preserve">so </w:t>
      </w:r>
      <w:r w:rsidR="008B0925" w:rsidRPr="00353430">
        <w:t xml:space="preserve">they </w:t>
      </w:r>
      <w:r w:rsidR="00C864AB" w:rsidRPr="00353430">
        <w:t>have no income.</w:t>
      </w:r>
      <w:r w:rsidR="00871361" w:rsidRPr="00353430">
        <w:t xml:space="preserve"> </w:t>
      </w:r>
    </w:p>
    <w:tbl>
      <w:tblPr>
        <w:tblW w:w="0" w:type="auto"/>
        <w:jc w:val="center"/>
        <w:tblLayout w:type="fixed"/>
        <w:tblLook w:val="0000" w:firstRow="0" w:lastRow="0" w:firstColumn="0" w:lastColumn="0" w:noHBand="0" w:noVBand="0"/>
      </w:tblPr>
      <w:tblGrid>
        <w:gridCol w:w="2268"/>
        <w:gridCol w:w="1386"/>
        <w:gridCol w:w="1260"/>
        <w:gridCol w:w="1530"/>
        <w:gridCol w:w="1323"/>
      </w:tblGrid>
      <w:tr w:rsidR="00B878BB" w:rsidRPr="00353430" w14:paraId="6F897CF5" w14:textId="77777777" w:rsidTr="00853EF9">
        <w:trPr>
          <w:jc w:val="center"/>
        </w:trPr>
        <w:tc>
          <w:tcPr>
            <w:tcW w:w="7767" w:type="dxa"/>
            <w:gridSpan w:val="5"/>
            <w:tcBorders>
              <w:top w:val="single" w:sz="2" w:space="0" w:color="auto"/>
              <w:left w:val="single" w:sz="2" w:space="0" w:color="auto"/>
              <w:bottom w:val="single" w:sz="2" w:space="0" w:color="auto"/>
              <w:right w:val="single" w:sz="2" w:space="0" w:color="auto"/>
            </w:tcBorders>
            <w:shd w:val="clear" w:color="auto" w:fill="D9D9D9"/>
          </w:tcPr>
          <w:p w14:paraId="7FFB877B" w14:textId="77777777" w:rsidR="00B878BB" w:rsidRPr="00353430" w:rsidRDefault="00B878BB" w:rsidP="00B878BB">
            <w:pPr>
              <w:pStyle w:val="Caption"/>
              <w:rPr>
                <w:rFonts w:cs="Arial"/>
                <w:b w:val="0"/>
                <w:szCs w:val="20"/>
              </w:rPr>
            </w:pPr>
            <w:bookmarkStart w:id="74" w:name="_Ref433894636"/>
            <w:r w:rsidRPr="00353430">
              <w:rPr>
                <w:rFonts w:cs="Arial"/>
                <w:szCs w:val="20"/>
              </w:rPr>
              <w:t xml:space="preserve">Table </w:t>
            </w:r>
            <w:r w:rsidR="005A7BD9" w:rsidRPr="00353430">
              <w:rPr>
                <w:rFonts w:cs="Arial"/>
                <w:szCs w:val="20"/>
              </w:rPr>
              <w:fldChar w:fldCharType="begin"/>
            </w:r>
            <w:r w:rsidR="005A7BD9" w:rsidRPr="00353430">
              <w:rPr>
                <w:rFonts w:cs="Arial"/>
                <w:szCs w:val="20"/>
              </w:rPr>
              <w:instrText xml:space="preserve"> SEQ Table \* ARABIC </w:instrText>
            </w:r>
            <w:r w:rsidR="005A7BD9" w:rsidRPr="00353430">
              <w:rPr>
                <w:rFonts w:cs="Arial"/>
                <w:szCs w:val="20"/>
              </w:rPr>
              <w:fldChar w:fldCharType="separate"/>
            </w:r>
            <w:r w:rsidR="00731019">
              <w:rPr>
                <w:rFonts w:cs="Arial"/>
                <w:noProof/>
                <w:szCs w:val="20"/>
              </w:rPr>
              <w:t>28</w:t>
            </w:r>
            <w:r w:rsidR="005A7BD9" w:rsidRPr="00353430">
              <w:rPr>
                <w:rFonts w:cs="Arial"/>
                <w:szCs w:val="20"/>
              </w:rPr>
              <w:fldChar w:fldCharType="end"/>
            </w:r>
            <w:bookmarkEnd w:id="74"/>
            <w:r w:rsidRPr="00353430">
              <w:rPr>
                <w:rFonts w:cs="Arial"/>
                <w:szCs w:val="20"/>
              </w:rPr>
              <w:t>: Weekly wage before and after injury</w:t>
            </w:r>
          </w:p>
        </w:tc>
      </w:tr>
      <w:tr w:rsidR="00853EF9" w:rsidRPr="00353430" w14:paraId="73840E30" w14:textId="77777777" w:rsidTr="00853EF9">
        <w:trPr>
          <w:jc w:val="center"/>
        </w:trPr>
        <w:tc>
          <w:tcPr>
            <w:tcW w:w="2268" w:type="dxa"/>
            <w:vMerge w:val="restart"/>
            <w:tcBorders>
              <w:top w:val="single" w:sz="2" w:space="0" w:color="auto"/>
              <w:left w:val="single" w:sz="2" w:space="0" w:color="auto"/>
              <w:right w:val="single" w:sz="2" w:space="0" w:color="auto"/>
            </w:tcBorders>
            <w:vAlign w:val="center"/>
          </w:tcPr>
          <w:p w14:paraId="088BA5D7" w14:textId="77777777" w:rsidR="00853EF9" w:rsidRPr="00353430" w:rsidRDefault="00853EF9" w:rsidP="00853EF9">
            <w:pPr>
              <w:jc w:val="center"/>
              <w:rPr>
                <w:rFonts w:ascii="Arial" w:hAnsi="Arial" w:cs="Arial"/>
                <w:b/>
                <w:sz w:val="20"/>
                <w:szCs w:val="20"/>
              </w:rPr>
            </w:pPr>
            <w:r w:rsidRPr="00353430">
              <w:rPr>
                <w:rFonts w:ascii="Arial" w:hAnsi="Arial" w:cs="Arial"/>
                <w:b/>
                <w:sz w:val="20"/>
                <w:szCs w:val="20"/>
              </w:rPr>
              <w:t>Response</w:t>
            </w:r>
          </w:p>
        </w:tc>
        <w:tc>
          <w:tcPr>
            <w:tcW w:w="2646" w:type="dxa"/>
            <w:gridSpan w:val="2"/>
            <w:tcBorders>
              <w:top w:val="single" w:sz="2" w:space="0" w:color="auto"/>
              <w:left w:val="single" w:sz="2" w:space="0" w:color="auto"/>
              <w:bottom w:val="single" w:sz="2" w:space="0" w:color="auto"/>
              <w:right w:val="single" w:sz="2" w:space="0" w:color="auto"/>
            </w:tcBorders>
          </w:tcPr>
          <w:p w14:paraId="7065CCB2" w14:textId="77777777" w:rsidR="00853EF9" w:rsidRPr="00353430" w:rsidRDefault="00853EF9" w:rsidP="00853EF9">
            <w:pPr>
              <w:jc w:val="center"/>
              <w:rPr>
                <w:rFonts w:ascii="Arial" w:hAnsi="Arial" w:cs="Arial"/>
                <w:b/>
                <w:sz w:val="20"/>
                <w:szCs w:val="20"/>
              </w:rPr>
            </w:pPr>
            <w:r w:rsidRPr="00353430">
              <w:rPr>
                <w:rFonts w:ascii="Arial" w:hAnsi="Arial" w:cs="Arial"/>
                <w:b/>
                <w:sz w:val="20"/>
                <w:szCs w:val="20"/>
              </w:rPr>
              <w:t>Before injury</w:t>
            </w:r>
          </w:p>
        </w:tc>
        <w:tc>
          <w:tcPr>
            <w:tcW w:w="2853" w:type="dxa"/>
            <w:gridSpan w:val="2"/>
            <w:tcBorders>
              <w:top w:val="single" w:sz="2" w:space="0" w:color="auto"/>
              <w:left w:val="single" w:sz="2" w:space="0" w:color="auto"/>
              <w:bottom w:val="single" w:sz="2" w:space="0" w:color="auto"/>
              <w:right w:val="single" w:sz="2" w:space="0" w:color="auto"/>
            </w:tcBorders>
          </w:tcPr>
          <w:p w14:paraId="0C6AAD39" w14:textId="77777777" w:rsidR="00853EF9" w:rsidRPr="00353430" w:rsidRDefault="00853EF9" w:rsidP="00853EF9">
            <w:pPr>
              <w:jc w:val="center"/>
              <w:rPr>
                <w:rFonts w:ascii="Arial" w:hAnsi="Arial" w:cs="Arial"/>
                <w:b/>
                <w:sz w:val="20"/>
                <w:szCs w:val="20"/>
              </w:rPr>
            </w:pPr>
            <w:r w:rsidRPr="00353430">
              <w:rPr>
                <w:rFonts w:ascii="Arial" w:hAnsi="Arial" w:cs="Arial"/>
                <w:b/>
                <w:sz w:val="20"/>
                <w:szCs w:val="20"/>
              </w:rPr>
              <w:t>After injury</w:t>
            </w:r>
          </w:p>
        </w:tc>
      </w:tr>
      <w:tr w:rsidR="00853EF9" w:rsidRPr="00353430" w14:paraId="2182180A" w14:textId="77777777" w:rsidTr="00853EF9">
        <w:trPr>
          <w:jc w:val="center"/>
        </w:trPr>
        <w:tc>
          <w:tcPr>
            <w:tcW w:w="2268" w:type="dxa"/>
            <w:vMerge/>
            <w:tcBorders>
              <w:left w:val="single" w:sz="2" w:space="0" w:color="auto"/>
              <w:bottom w:val="single" w:sz="2" w:space="0" w:color="auto"/>
              <w:right w:val="single" w:sz="2" w:space="0" w:color="auto"/>
            </w:tcBorders>
          </w:tcPr>
          <w:p w14:paraId="2C214744" w14:textId="77777777" w:rsidR="00853EF9" w:rsidRPr="00353430" w:rsidRDefault="00853EF9" w:rsidP="00853EF9">
            <w:pPr>
              <w:jc w:val="center"/>
              <w:rPr>
                <w:rFonts w:ascii="Arial" w:hAnsi="Arial" w:cs="Arial"/>
                <w:b/>
                <w:sz w:val="20"/>
                <w:szCs w:val="20"/>
              </w:rPr>
            </w:pPr>
          </w:p>
        </w:tc>
        <w:tc>
          <w:tcPr>
            <w:tcW w:w="1386" w:type="dxa"/>
            <w:tcBorders>
              <w:top w:val="single" w:sz="2" w:space="0" w:color="auto"/>
              <w:left w:val="single" w:sz="2" w:space="0" w:color="auto"/>
              <w:bottom w:val="single" w:sz="2" w:space="0" w:color="auto"/>
              <w:right w:val="single" w:sz="2" w:space="0" w:color="auto"/>
            </w:tcBorders>
          </w:tcPr>
          <w:p w14:paraId="13B7D10D" w14:textId="77777777" w:rsidR="00853EF9" w:rsidRPr="00353430" w:rsidRDefault="00853EF9" w:rsidP="00853EF9">
            <w:pPr>
              <w:jc w:val="center"/>
              <w:rPr>
                <w:rFonts w:ascii="Arial" w:hAnsi="Arial" w:cs="Arial"/>
                <w:b/>
                <w:sz w:val="20"/>
                <w:szCs w:val="20"/>
              </w:rPr>
            </w:pPr>
            <w:r w:rsidRPr="00353430">
              <w:rPr>
                <w:rFonts w:ascii="Arial" w:hAnsi="Arial" w:cs="Arial"/>
                <w:b/>
                <w:sz w:val="20"/>
                <w:szCs w:val="20"/>
              </w:rPr>
              <w:t>Frequency</w:t>
            </w:r>
          </w:p>
        </w:tc>
        <w:tc>
          <w:tcPr>
            <w:tcW w:w="1260" w:type="dxa"/>
            <w:tcBorders>
              <w:top w:val="single" w:sz="2" w:space="0" w:color="auto"/>
              <w:left w:val="single" w:sz="2" w:space="0" w:color="auto"/>
              <w:bottom w:val="single" w:sz="2" w:space="0" w:color="auto"/>
              <w:right w:val="single" w:sz="2" w:space="0" w:color="auto"/>
            </w:tcBorders>
          </w:tcPr>
          <w:p w14:paraId="0DDB8EEE" w14:textId="77777777" w:rsidR="00853EF9" w:rsidRPr="00353430" w:rsidRDefault="00853EF9" w:rsidP="00853EF9">
            <w:pPr>
              <w:jc w:val="center"/>
              <w:rPr>
                <w:rFonts w:ascii="Arial" w:hAnsi="Arial" w:cs="Arial"/>
                <w:b/>
                <w:sz w:val="20"/>
                <w:szCs w:val="20"/>
              </w:rPr>
            </w:pPr>
            <w:r w:rsidRPr="00353430">
              <w:rPr>
                <w:rFonts w:ascii="Arial" w:hAnsi="Arial" w:cs="Arial"/>
                <w:b/>
                <w:sz w:val="20"/>
                <w:szCs w:val="20"/>
              </w:rPr>
              <w:t>Percent</w:t>
            </w:r>
          </w:p>
        </w:tc>
        <w:tc>
          <w:tcPr>
            <w:tcW w:w="1530" w:type="dxa"/>
            <w:tcBorders>
              <w:top w:val="single" w:sz="2" w:space="0" w:color="auto"/>
              <w:left w:val="single" w:sz="2" w:space="0" w:color="auto"/>
              <w:bottom w:val="single" w:sz="2" w:space="0" w:color="auto"/>
              <w:right w:val="single" w:sz="2" w:space="0" w:color="auto"/>
            </w:tcBorders>
          </w:tcPr>
          <w:p w14:paraId="3B070492" w14:textId="77777777" w:rsidR="00853EF9" w:rsidRPr="00353430" w:rsidRDefault="00853EF9" w:rsidP="00853EF9">
            <w:pPr>
              <w:jc w:val="center"/>
              <w:rPr>
                <w:rFonts w:ascii="Arial" w:hAnsi="Arial" w:cs="Arial"/>
                <w:b/>
                <w:sz w:val="20"/>
                <w:szCs w:val="20"/>
              </w:rPr>
            </w:pPr>
            <w:r w:rsidRPr="00353430">
              <w:rPr>
                <w:rFonts w:ascii="Arial" w:hAnsi="Arial" w:cs="Arial"/>
                <w:b/>
                <w:sz w:val="20"/>
                <w:szCs w:val="20"/>
              </w:rPr>
              <w:t>Frequency</w:t>
            </w:r>
          </w:p>
        </w:tc>
        <w:tc>
          <w:tcPr>
            <w:tcW w:w="1323" w:type="dxa"/>
            <w:tcBorders>
              <w:top w:val="single" w:sz="2" w:space="0" w:color="auto"/>
              <w:left w:val="single" w:sz="2" w:space="0" w:color="auto"/>
              <w:bottom w:val="single" w:sz="2" w:space="0" w:color="auto"/>
              <w:right w:val="single" w:sz="2" w:space="0" w:color="auto"/>
            </w:tcBorders>
          </w:tcPr>
          <w:p w14:paraId="17473327" w14:textId="77777777" w:rsidR="00853EF9" w:rsidRPr="00353430" w:rsidRDefault="00853EF9" w:rsidP="00853EF9">
            <w:pPr>
              <w:jc w:val="center"/>
              <w:rPr>
                <w:rFonts w:ascii="Arial" w:hAnsi="Arial" w:cs="Arial"/>
                <w:b/>
                <w:sz w:val="20"/>
                <w:szCs w:val="20"/>
              </w:rPr>
            </w:pPr>
            <w:r w:rsidRPr="00353430">
              <w:rPr>
                <w:rFonts w:ascii="Arial" w:hAnsi="Arial" w:cs="Arial"/>
                <w:b/>
                <w:sz w:val="20"/>
                <w:szCs w:val="20"/>
              </w:rPr>
              <w:t>Percent</w:t>
            </w:r>
          </w:p>
        </w:tc>
      </w:tr>
      <w:tr w:rsidR="00D83E9C" w:rsidRPr="00353430" w14:paraId="6A3BF57A" w14:textId="77777777" w:rsidTr="00853EF9">
        <w:trPr>
          <w:jc w:val="center"/>
        </w:trPr>
        <w:tc>
          <w:tcPr>
            <w:tcW w:w="2268" w:type="dxa"/>
            <w:tcBorders>
              <w:top w:val="single" w:sz="2" w:space="0" w:color="auto"/>
              <w:left w:val="single" w:sz="2" w:space="0" w:color="auto"/>
              <w:bottom w:val="single" w:sz="2" w:space="0" w:color="auto"/>
              <w:right w:val="single" w:sz="2" w:space="0" w:color="auto"/>
            </w:tcBorders>
          </w:tcPr>
          <w:p w14:paraId="16E10C4E" w14:textId="77777777" w:rsidR="00D83E9C" w:rsidRPr="00353430" w:rsidRDefault="00577F87" w:rsidP="00B878BB">
            <w:pPr>
              <w:jc w:val="right"/>
              <w:rPr>
                <w:rFonts w:ascii="Arial" w:hAnsi="Arial" w:cs="Arial"/>
                <w:sz w:val="20"/>
                <w:szCs w:val="20"/>
              </w:rPr>
            </w:pPr>
            <w:r w:rsidRPr="00353430">
              <w:rPr>
                <w:rFonts w:ascii="Arial" w:hAnsi="Arial" w:cs="Arial"/>
                <w:sz w:val="20"/>
                <w:szCs w:val="20"/>
              </w:rPr>
              <w:t>$0.00–</w:t>
            </w:r>
            <w:r w:rsidR="00D83E9C" w:rsidRPr="00353430">
              <w:rPr>
                <w:rFonts w:ascii="Arial" w:hAnsi="Arial" w:cs="Arial"/>
                <w:sz w:val="20"/>
                <w:szCs w:val="20"/>
              </w:rPr>
              <w:t>$500.00</w:t>
            </w:r>
          </w:p>
        </w:tc>
        <w:tc>
          <w:tcPr>
            <w:tcW w:w="1386" w:type="dxa"/>
            <w:tcBorders>
              <w:top w:val="single" w:sz="2" w:space="0" w:color="auto"/>
              <w:left w:val="single" w:sz="2" w:space="0" w:color="auto"/>
              <w:bottom w:val="single" w:sz="2" w:space="0" w:color="auto"/>
              <w:right w:val="single" w:sz="2" w:space="0" w:color="auto"/>
            </w:tcBorders>
          </w:tcPr>
          <w:p w14:paraId="52A1C98D" w14:textId="77777777" w:rsidR="00D83E9C" w:rsidRPr="00353430" w:rsidRDefault="00D83E9C" w:rsidP="00D83E9C">
            <w:pPr>
              <w:jc w:val="right"/>
              <w:rPr>
                <w:rFonts w:ascii="Arial" w:hAnsi="Arial" w:cs="Arial"/>
                <w:sz w:val="20"/>
              </w:rPr>
            </w:pPr>
            <w:r w:rsidRPr="00353430">
              <w:rPr>
                <w:rFonts w:ascii="Arial" w:hAnsi="Arial" w:cs="Arial"/>
                <w:sz w:val="20"/>
              </w:rPr>
              <w:t>460</w:t>
            </w:r>
          </w:p>
        </w:tc>
        <w:tc>
          <w:tcPr>
            <w:tcW w:w="1260" w:type="dxa"/>
            <w:tcBorders>
              <w:top w:val="single" w:sz="2" w:space="0" w:color="auto"/>
              <w:left w:val="single" w:sz="2" w:space="0" w:color="auto"/>
              <w:bottom w:val="single" w:sz="2" w:space="0" w:color="auto"/>
              <w:right w:val="single" w:sz="2" w:space="0" w:color="auto"/>
            </w:tcBorders>
          </w:tcPr>
          <w:p w14:paraId="23BE0F6D" w14:textId="77777777" w:rsidR="00D83E9C" w:rsidRPr="00353430" w:rsidRDefault="00D83E9C" w:rsidP="00D83E9C">
            <w:pPr>
              <w:jc w:val="right"/>
              <w:rPr>
                <w:rFonts w:ascii="Arial" w:hAnsi="Arial" w:cs="Arial"/>
                <w:sz w:val="20"/>
              </w:rPr>
            </w:pPr>
            <w:r w:rsidRPr="00353430">
              <w:rPr>
                <w:rFonts w:ascii="Arial" w:hAnsi="Arial" w:cs="Arial"/>
                <w:sz w:val="20"/>
              </w:rPr>
              <w:t>20%</w:t>
            </w:r>
          </w:p>
        </w:tc>
        <w:tc>
          <w:tcPr>
            <w:tcW w:w="1530" w:type="dxa"/>
            <w:tcBorders>
              <w:top w:val="single" w:sz="2" w:space="0" w:color="auto"/>
              <w:left w:val="single" w:sz="2" w:space="0" w:color="auto"/>
              <w:bottom w:val="single" w:sz="2" w:space="0" w:color="auto"/>
              <w:right w:val="single" w:sz="2" w:space="0" w:color="auto"/>
            </w:tcBorders>
          </w:tcPr>
          <w:p w14:paraId="4D627CF9" w14:textId="77777777" w:rsidR="00D83E9C" w:rsidRPr="00353430" w:rsidRDefault="00D83E9C" w:rsidP="00D83E9C">
            <w:pPr>
              <w:jc w:val="right"/>
              <w:rPr>
                <w:rFonts w:ascii="Arial" w:hAnsi="Arial" w:cs="Arial"/>
                <w:sz w:val="20"/>
              </w:rPr>
            </w:pPr>
            <w:r w:rsidRPr="00353430">
              <w:rPr>
                <w:rFonts w:ascii="Arial" w:hAnsi="Arial" w:cs="Arial"/>
                <w:sz w:val="20"/>
              </w:rPr>
              <w:t>1</w:t>
            </w:r>
            <w:r w:rsidR="00871361" w:rsidRPr="00353430">
              <w:rPr>
                <w:rFonts w:ascii="Arial" w:hAnsi="Arial" w:cs="Arial"/>
                <w:sz w:val="20"/>
              </w:rPr>
              <w:t>,</w:t>
            </w:r>
            <w:r w:rsidRPr="00353430">
              <w:rPr>
                <w:rFonts w:ascii="Arial" w:hAnsi="Arial" w:cs="Arial"/>
                <w:sz w:val="20"/>
              </w:rPr>
              <w:t>318</w:t>
            </w:r>
          </w:p>
        </w:tc>
        <w:tc>
          <w:tcPr>
            <w:tcW w:w="1323" w:type="dxa"/>
            <w:tcBorders>
              <w:top w:val="single" w:sz="2" w:space="0" w:color="auto"/>
              <w:left w:val="single" w:sz="2" w:space="0" w:color="auto"/>
              <w:bottom w:val="single" w:sz="2" w:space="0" w:color="auto"/>
              <w:right w:val="single" w:sz="2" w:space="0" w:color="auto"/>
            </w:tcBorders>
          </w:tcPr>
          <w:p w14:paraId="56613505" w14:textId="77777777" w:rsidR="00D83E9C" w:rsidRPr="00353430" w:rsidRDefault="00D83E9C" w:rsidP="00D83E9C">
            <w:pPr>
              <w:jc w:val="right"/>
              <w:rPr>
                <w:rFonts w:ascii="Arial" w:hAnsi="Arial" w:cs="Arial"/>
                <w:sz w:val="20"/>
              </w:rPr>
            </w:pPr>
            <w:r w:rsidRPr="00353430">
              <w:rPr>
                <w:rFonts w:ascii="Arial" w:hAnsi="Arial" w:cs="Arial"/>
                <w:sz w:val="20"/>
              </w:rPr>
              <w:t>62%</w:t>
            </w:r>
          </w:p>
        </w:tc>
      </w:tr>
      <w:tr w:rsidR="00D83E9C" w:rsidRPr="00353430" w14:paraId="45A099F3" w14:textId="77777777" w:rsidTr="00853EF9">
        <w:trPr>
          <w:jc w:val="center"/>
        </w:trPr>
        <w:tc>
          <w:tcPr>
            <w:tcW w:w="2268" w:type="dxa"/>
            <w:tcBorders>
              <w:top w:val="single" w:sz="2" w:space="0" w:color="auto"/>
              <w:left w:val="single" w:sz="2" w:space="0" w:color="auto"/>
              <w:bottom w:val="single" w:sz="2" w:space="0" w:color="auto"/>
              <w:right w:val="single" w:sz="2" w:space="0" w:color="auto"/>
            </w:tcBorders>
          </w:tcPr>
          <w:p w14:paraId="19454268" w14:textId="77777777" w:rsidR="00D83E9C" w:rsidRPr="00353430" w:rsidRDefault="00577F87" w:rsidP="00B878BB">
            <w:pPr>
              <w:jc w:val="right"/>
              <w:rPr>
                <w:rFonts w:ascii="Arial" w:hAnsi="Arial" w:cs="Arial"/>
                <w:sz w:val="20"/>
                <w:szCs w:val="20"/>
              </w:rPr>
            </w:pPr>
            <w:r w:rsidRPr="00353430">
              <w:rPr>
                <w:rFonts w:ascii="Arial" w:hAnsi="Arial" w:cs="Arial"/>
                <w:sz w:val="20"/>
                <w:szCs w:val="20"/>
              </w:rPr>
              <w:t>$501.00–</w:t>
            </w:r>
            <w:r w:rsidR="00D83E9C" w:rsidRPr="00353430">
              <w:rPr>
                <w:rFonts w:ascii="Arial" w:hAnsi="Arial" w:cs="Arial"/>
                <w:sz w:val="20"/>
                <w:szCs w:val="20"/>
              </w:rPr>
              <w:t>$700.00</w:t>
            </w:r>
          </w:p>
        </w:tc>
        <w:tc>
          <w:tcPr>
            <w:tcW w:w="1386" w:type="dxa"/>
            <w:tcBorders>
              <w:top w:val="single" w:sz="2" w:space="0" w:color="auto"/>
              <w:left w:val="single" w:sz="2" w:space="0" w:color="auto"/>
              <w:bottom w:val="single" w:sz="2" w:space="0" w:color="auto"/>
              <w:right w:val="single" w:sz="2" w:space="0" w:color="auto"/>
            </w:tcBorders>
          </w:tcPr>
          <w:p w14:paraId="111157A4" w14:textId="77777777" w:rsidR="00D83E9C" w:rsidRPr="00353430" w:rsidRDefault="00D83E9C" w:rsidP="00D83E9C">
            <w:pPr>
              <w:jc w:val="right"/>
              <w:rPr>
                <w:rFonts w:ascii="Arial" w:hAnsi="Arial" w:cs="Arial"/>
                <w:sz w:val="20"/>
              </w:rPr>
            </w:pPr>
            <w:r w:rsidRPr="00353430">
              <w:rPr>
                <w:rFonts w:ascii="Arial" w:hAnsi="Arial" w:cs="Arial"/>
                <w:sz w:val="20"/>
              </w:rPr>
              <w:t>567</w:t>
            </w:r>
          </w:p>
        </w:tc>
        <w:tc>
          <w:tcPr>
            <w:tcW w:w="1260" w:type="dxa"/>
            <w:tcBorders>
              <w:top w:val="single" w:sz="2" w:space="0" w:color="auto"/>
              <w:left w:val="single" w:sz="2" w:space="0" w:color="auto"/>
              <w:bottom w:val="single" w:sz="2" w:space="0" w:color="auto"/>
              <w:right w:val="single" w:sz="2" w:space="0" w:color="auto"/>
            </w:tcBorders>
          </w:tcPr>
          <w:p w14:paraId="615BE978" w14:textId="77777777" w:rsidR="00D83E9C" w:rsidRPr="00353430" w:rsidRDefault="00D83E9C" w:rsidP="00D83E9C">
            <w:pPr>
              <w:jc w:val="right"/>
              <w:rPr>
                <w:rFonts w:ascii="Arial" w:hAnsi="Arial" w:cs="Arial"/>
                <w:sz w:val="20"/>
              </w:rPr>
            </w:pPr>
            <w:r w:rsidRPr="00353430">
              <w:rPr>
                <w:rFonts w:ascii="Arial" w:hAnsi="Arial" w:cs="Arial"/>
                <w:sz w:val="20"/>
              </w:rPr>
              <w:t>25%</w:t>
            </w:r>
          </w:p>
        </w:tc>
        <w:tc>
          <w:tcPr>
            <w:tcW w:w="1530" w:type="dxa"/>
            <w:tcBorders>
              <w:top w:val="single" w:sz="2" w:space="0" w:color="auto"/>
              <w:left w:val="single" w:sz="2" w:space="0" w:color="auto"/>
              <w:bottom w:val="single" w:sz="2" w:space="0" w:color="auto"/>
              <w:right w:val="single" w:sz="2" w:space="0" w:color="auto"/>
            </w:tcBorders>
          </w:tcPr>
          <w:p w14:paraId="1E1897F5" w14:textId="77777777" w:rsidR="00D83E9C" w:rsidRPr="00353430" w:rsidRDefault="00D83E9C" w:rsidP="00D83E9C">
            <w:pPr>
              <w:jc w:val="right"/>
              <w:rPr>
                <w:rFonts w:ascii="Arial" w:hAnsi="Arial" w:cs="Arial"/>
                <w:sz w:val="20"/>
              </w:rPr>
            </w:pPr>
            <w:r w:rsidRPr="00353430">
              <w:rPr>
                <w:rFonts w:ascii="Arial" w:hAnsi="Arial" w:cs="Arial"/>
                <w:sz w:val="20"/>
              </w:rPr>
              <w:t>202</w:t>
            </w:r>
          </w:p>
        </w:tc>
        <w:tc>
          <w:tcPr>
            <w:tcW w:w="1323" w:type="dxa"/>
            <w:tcBorders>
              <w:top w:val="single" w:sz="2" w:space="0" w:color="auto"/>
              <w:left w:val="single" w:sz="2" w:space="0" w:color="auto"/>
              <w:bottom w:val="single" w:sz="2" w:space="0" w:color="auto"/>
              <w:right w:val="single" w:sz="2" w:space="0" w:color="auto"/>
            </w:tcBorders>
          </w:tcPr>
          <w:p w14:paraId="308A530B" w14:textId="77777777" w:rsidR="00D83E9C" w:rsidRPr="00353430" w:rsidRDefault="00D83E9C" w:rsidP="00D83E9C">
            <w:pPr>
              <w:jc w:val="right"/>
              <w:rPr>
                <w:rFonts w:ascii="Arial" w:hAnsi="Arial" w:cs="Arial"/>
                <w:sz w:val="20"/>
              </w:rPr>
            </w:pPr>
            <w:r w:rsidRPr="00353430">
              <w:rPr>
                <w:rFonts w:ascii="Arial" w:hAnsi="Arial" w:cs="Arial"/>
                <w:sz w:val="20"/>
              </w:rPr>
              <w:t>9%</w:t>
            </w:r>
          </w:p>
        </w:tc>
      </w:tr>
      <w:tr w:rsidR="00D83E9C" w:rsidRPr="00353430" w14:paraId="034E18BB" w14:textId="77777777" w:rsidTr="00853EF9">
        <w:trPr>
          <w:jc w:val="center"/>
        </w:trPr>
        <w:tc>
          <w:tcPr>
            <w:tcW w:w="2268" w:type="dxa"/>
            <w:tcBorders>
              <w:top w:val="single" w:sz="2" w:space="0" w:color="auto"/>
              <w:left w:val="single" w:sz="2" w:space="0" w:color="auto"/>
              <w:bottom w:val="single" w:sz="2" w:space="0" w:color="auto"/>
              <w:right w:val="single" w:sz="2" w:space="0" w:color="auto"/>
            </w:tcBorders>
          </w:tcPr>
          <w:p w14:paraId="3D3EC7A9" w14:textId="77777777" w:rsidR="00D83E9C" w:rsidRPr="00353430" w:rsidRDefault="00577F87" w:rsidP="00B878BB">
            <w:pPr>
              <w:jc w:val="right"/>
              <w:rPr>
                <w:rFonts w:ascii="Arial" w:hAnsi="Arial" w:cs="Arial"/>
                <w:sz w:val="20"/>
                <w:szCs w:val="20"/>
              </w:rPr>
            </w:pPr>
            <w:r w:rsidRPr="00353430">
              <w:rPr>
                <w:rFonts w:ascii="Arial" w:hAnsi="Arial" w:cs="Arial"/>
                <w:sz w:val="20"/>
                <w:szCs w:val="20"/>
              </w:rPr>
              <w:t>$701.00–</w:t>
            </w:r>
            <w:r w:rsidR="00D83E9C" w:rsidRPr="00353430">
              <w:rPr>
                <w:rFonts w:ascii="Arial" w:hAnsi="Arial" w:cs="Arial"/>
                <w:sz w:val="20"/>
                <w:szCs w:val="20"/>
              </w:rPr>
              <w:t>$1,000.00</w:t>
            </w:r>
          </w:p>
        </w:tc>
        <w:tc>
          <w:tcPr>
            <w:tcW w:w="1386" w:type="dxa"/>
            <w:tcBorders>
              <w:top w:val="single" w:sz="2" w:space="0" w:color="auto"/>
              <w:left w:val="single" w:sz="2" w:space="0" w:color="auto"/>
              <w:bottom w:val="single" w:sz="2" w:space="0" w:color="auto"/>
              <w:right w:val="single" w:sz="2" w:space="0" w:color="auto"/>
            </w:tcBorders>
          </w:tcPr>
          <w:p w14:paraId="2C7E63B4" w14:textId="77777777" w:rsidR="00D83E9C" w:rsidRPr="00353430" w:rsidRDefault="00D83E9C" w:rsidP="00D83E9C">
            <w:pPr>
              <w:jc w:val="right"/>
              <w:rPr>
                <w:rFonts w:ascii="Arial" w:hAnsi="Arial" w:cs="Arial"/>
                <w:sz w:val="20"/>
              </w:rPr>
            </w:pPr>
            <w:r w:rsidRPr="00353430">
              <w:rPr>
                <w:rFonts w:ascii="Arial" w:hAnsi="Arial" w:cs="Arial"/>
                <w:sz w:val="20"/>
              </w:rPr>
              <w:t>683</w:t>
            </w:r>
          </w:p>
        </w:tc>
        <w:tc>
          <w:tcPr>
            <w:tcW w:w="1260" w:type="dxa"/>
            <w:tcBorders>
              <w:top w:val="single" w:sz="2" w:space="0" w:color="auto"/>
              <w:left w:val="single" w:sz="2" w:space="0" w:color="auto"/>
              <w:bottom w:val="single" w:sz="2" w:space="0" w:color="auto"/>
              <w:right w:val="single" w:sz="2" w:space="0" w:color="auto"/>
            </w:tcBorders>
          </w:tcPr>
          <w:p w14:paraId="07C3CAE8" w14:textId="77777777" w:rsidR="00D83E9C" w:rsidRPr="00353430" w:rsidRDefault="00D83E9C" w:rsidP="00D83E9C">
            <w:pPr>
              <w:jc w:val="right"/>
              <w:rPr>
                <w:rFonts w:ascii="Arial" w:hAnsi="Arial" w:cs="Arial"/>
                <w:sz w:val="20"/>
              </w:rPr>
            </w:pPr>
            <w:r w:rsidRPr="00353430">
              <w:rPr>
                <w:rFonts w:ascii="Arial" w:hAnsi="Arial" w:cs="Arial"/>
                <w:sz w:val="20"/>
              </w:rPr>
              <w:t>30%</w:t>
            </w:r>
          </w:p>
        </w:tc>
        <w:tc>
          <w:tcPr>
            <w:tcW w:w="1530" w:type="dxa"/>
            <w:tcBorders>
              <w:top w:val="single" w:sz="2" w:space="0" w:color="auto"/>
              <w:left w:val="single" w:sz="2" w:space="0" w:color="auto"/>
              <w:bottom w:val="single" w:sz="2" w:space="0" w:color="auto"/>
              <w:right w:val="single" w:sz="2" w:space="0" w:color="auto"/>
            </w:tcBorders>
          </w:tcPr>
          <w:p w14:paraId="7D4BE9F0" w14:textId="77777777" w:rsidR="00D83E9C" w:rsidRPr="00353430" w:rsidRDefault="00D83E9C" w:rsidP="00D83E9C">
            <w:pPr>
              <w:jc w:val="right"/>
              <w:rPr>
                <w:rFonts w:ascii="Arial" w:hAnsi="Arial" w:cs="Arial"/>
                <w:sz w:val="20"/>
              </w:rPr>
            </w:pPr>
            <w:r w:rsidRPr="00353430">
              <w:rPr>
                <w:rFonts w:ascii="Arial" w:hAnsi="Arial" w:cs="Arial"/>
                <w:sz w:val="20"/>
              </w:rPr>
              <w:t>310</w:t>
            </w:r>
          </w:p>
        </w:tc>
        <w:tc>
          <w:tcPr>
            <w:tcW w:w="1323" w:type="dxa"/>
            <w:tcBorders>
              <w:top w:val="single" w:sz="2" w:space="0" w:color="auto"/>
              <w:left w:val="single" w:sz="2" w:space="0" w:color="auto"/>
              <w:bottom w:val="single" w:sz="2" w:space="0" w:color="auto"/>
              <w:right w:val="single" w:sz="2" w:space="0" w:color="auto"/>
            </w:tcBorders>
          </w:tcPr>
          <w:p w14:paraId="645A9D36" w14:textId="77777777" w:rsidR="00D83E9C" w:rsidRPr="00353430" w:rsidRDefault="00D83E9C" w:rsidP="00D83E9C">
            <w:pPr>
              <w:jc w:val="right"/>
              <w:rPr>
                <w:rFonts w:ascii="Arial" w:hAnsi="Arial" w:cs="Arial"/>
                <w:sz w:val="20"/>
              </w:rPr>
            </w:pPr>
            <w:r w:rsidRPr="00353430">
              <w:rPr>
                <w:rFonts w:ascii="Arial" w:hAnsi="Arial" w:cs="Arial"/>
                <w:sz w:val="20"/>
              </w:rPr>
              <w:t>15%</w:t>
            </w:r>
          </w:p>
        </w:tc>
      </w:tr>
      <w:tr w:rsidR="00D83E9C" w:rsidRPr="00353430" w14:paraId="6601BA10" w14:textId="77777777" w:rsidTr="00853EF9">
        <w:trPr>
          <w:jc w:val="center"/>
        </w:trPr>
        <w:tc>
          <w:tcPr>
            <w:tcW w:w="2268" w:type="dxa"/>
            <w:tcBorders>
              <w:top w:val="single" w:sz="2" w:space="0" w:color="auto"/>
              <w:left w:val="single" w:sz="2" w:space="0" w:color="auto"/>
              <w:bottom w:val="single" w:sz="2" w:space="0" w:color="auto"/>
              <w:right w:val="single" w:sz="2" w:space="0" w:color="auto"/>
            </w:tcBorders>
          </w:tcPr>
          <w:p w14:paraId="661777ED" w14:textId="77777777" w:rsidR="00D83E9C" w:rsidRPr="00353430" w:rsidRDefault="00577F87" w:rsidP="00577F87">
            <w:pPr>
              <w:jc w:val="right"/>
              <w:rPr>
                <w:rFonts w:ascii="Arial" w:hAnsi="Arial" w:cs="Arial"/>
                <w:sz w:val="20"/>
                <w:szCs w:val="20"/>
              </w:rPr>
            </w:pPr>
            <w:r w:rsidRPr="00353430">
              <w:rPr>
                <w:rFonts w:ascii="Arial" w:hAnsi="Arial" w:cs="Arial"/>
                <w:sz w:val="20"/>
                <w:szCs w:val="20"/>
              </w:rPr>
              <w:t>$1,001.0–</w:t>
            </w:r>
            <w:r w:rsidR="00D83E9C" w:rsidRPr="00353430">
              <w:rPr>
                <w:rFonts w:ascii="Arial" w:hAnsi="Arial" w:cs="Arial"/>
                <w:sz w:val="20"/>
                <w:szCs w:val="20"/>
              </w:rPr>
              <w:t>$1,500.00</w:t>
            </w:r>
          </w:p>
        </w:tc>
        <w:tc>
          <w:tcPr>
            <w:tcW w:w="1386" w:type="dxa"/>
            <w:tcBorders>
              <w:top w:val="single" w:sz="2" w:space="0" w:color="auto"/>
              <w:left w:val="single" w:sz="2" w:space="0" w:color="auto"/>
              <w:bottom w:val="single" w:sz="2" w:space="0" w:color="auto"/>
              <w:right w:val="single" w:sz="2" w:space="0" w:color="auto"/>
            </w:tcBorders>
          </w:tcPr>
          <w:p w14:paraId="2D60AF92" w14:textId="77777777" w:rsidR="00D83E9C" w:rsidRPr="00353430" w:rsidRDefault="00D83E9C" w:rsidP="00D83E9C">
            <w:pPr>
              <w:jc w:val="right"/>
              <w:rPr>
                <w:rFonts w:ascii="Arial" w:hAnsi="Arial" w:cs="Arial"/>
                <w:sz w:val="20"/>
              </w:rPr>
            </w:pPr>
            <w:r w:rsidRPr="00353430">
              <w:rPr>
                <w:rFonts w:ascii="Arial" w:hAnsi="Arial" w:cs="Arial"/>
                <w:sz w:val="20"/>
              </w:rPr>
              <w:t>459</w:t>
            </w:r>
          </w:p>
        </w:tc>
        <w:tc>
          <w:tcPr>
            <w:tcW w:w="1260" w:type="dxa"/>
            <w:tcBorders>
              <w:top w:val="single" w:sz="2" w:space="0" w:color="auto"/>
              <w:left w:val="single" w:sz="2" w:space="0" w:color="auto"/>
              <w:bottom w:val="single" w:sz="2" w:space="0" w:color="auto"/>
              <w:right w:val="single" w:sz="2" w:space="0" w:color="auto"/>
            </w:tcBorders>
          </w:tcPr>
          <w:p w14:paraId="713C30CE" w14:textId="77777777" w:rsidR="00D83E9C" w:rsidRPr="00353430" w:rsidRDefault="00D83E9C" w:rsidP="00D83E9C">
            <w:pPr>
              <w:jc w:val="right"/>
              <w:rPr>
                <w:rFonts w:ascii="Arial" w:hAnsi="Arial" w:cs="Arial"/>
                <w:sz w:val="20"/>
              </w:rPr>
            </w:pPr>
            <w:r w:rsidRPr="00353430">
              <w:rPr>
                <w:rFonts w:ascii="Arial" w:hAnsi="Arial" w:cs="Arial"/>
                <w:sz w:val="20"/>
              </w:rPr>
              <w:t>20%</w:t>
            </w:r>
          </w:p>
        </w:tc>
        <w:tc>
          <w:tcPr>
            <w:tcW w:w="1530" w:type="dxa"/>
            <w:tcBorders>
              <w:top w:val="single" w:sz="2" w:space="0" w:color="auto"/>
              <w:left w:val="single" w:sz="2" w:space="0" w:color="auto"/>
              <w:bottom w:val="single" w:sz="2" w:space="0" w:color="auto"/>
              <w:right w:val="single" w:sz="2" w:space="0" w:color="auto"/>
            </w:tcBorders>
          </w:tcPr>
          <w:p w14:paraId="2D293497" w14:textId="77777777" w:rsidR="00D83E9C" w:rsidRPr="00353430" w:rsidRDefault="00D83E9C" w:rsidP="00D83E9C">
            <w:pPr>
              <w:jc w:val="right"/>
              <w:rPr>
                <w:rFonts w:ascii="Arial" w:hAnsi="Arial" w:cs="Arial"/>
                <w:sz w:val="20"/>
              </w:rPr>
            </w:pPr>
            <w:r w:rsidRPr="00353430">
              <w:rPr>
                <w:rFonts w:ascii="Arial" w:hAnsi="Arial" w:cs="Arial"/>
                <w:sz w:val="20"/>
              </w:rPr>
              <w:t>218</w:t>
            </w:r>
          </w:p>
        </w:tc>
        <w:tc>
          <w:tcPr>
            <w:tcW w:w="1323" w:type="dxa"/>
            <w:tcBorders>
              <w:top w:val="single" w:sz="2" w:space="0" w:color="auto"/>
              <w:left w:val="single" w:sz="2" w:space="0" w:color="auto"/>
              <w:bottom w:val="single" w:sz="2" w:space="0" w:color="auto"/>
              <w:right w:val="single" w:sz="2" w:space="0" w:color="auto"/>
            </w:tcBorders>
          </w:tcPr>
          <w:p w14:paraId="20D3521C" w14:textId="77777777" w:rsidR="00D83E9C" w:rsidRPr="00353430" w:rsidRDefault="00D83E9C" w:rsidP="00D83E9C">
            <w:pPr>
              <w:jc w:val="right"/>
              <w:rPr>
                <w:rFonts w:ascii="Arial" w:hAnsi="Arial" w:cs="Arial"/>
                <w:sz w:val="20"/>
              </w:rPr>
            </w:pPr>
            <w:r w:rsidRPr="00353430">
              <w:rPr>
                <w:rFonts w:ascii="Arial" w:hAnsi="Arial" w:cs="Arial"/>
                <w:sz w:val="20"/>
              </w:rPr>
              <w:t>10%</w:t>
            </w:r>
          </w:p>
        </w:tc>
      </w:tr>
      <w:tr w:rsidR="00D83E9C" w:rsidRPr="00353430" w14:paraId="5E3C24AA" w14:textId="77777777" w:rsidTr="00D83E9C">
        <w:trPr>
          <w:jc w:val="center"/>
        </w:trPr>
        <w:tc>
          <w:tcPr>
            <w:tcW w:w="2268" w:type="dxa"/>
            <w:tcBorders>
              <w:top w:val="single" w:sz="2" w:space="0" w:color="auto"/>
              <w:left w:val="single" w:sz="2" w:space="0" w:color="auto"/>
              <w:bottom w:val="single" w:sz="2" w:space="0" w:color="auto"/>
              <w:right w:val="single" w:sz="2" w:space="0" w:color="auto"/>
            </w:tcBorders>
          </w:tcPr>
          <w:p w14:paraId="6B4BD2FF" w14:textId="77777777" w:rsidR="00D83E9C" w:rsidRPr="00353430" w:rsidRDefault="00577F87" w:rsidP="00B878BB">
            <w:pPr>
              <w:jc w:val="right"/>
              <w:rPr>
                <w:rFonts w:ascii="Arial" w:hAnsi="Arial" w:cs="Arial"/>
                <w:sz w:val="20"/>
                <w:szCs w:val="20"/>
              </w:rPr>
            </w:pPr>
            <w:r w:rsidRPr="00353430">
              <w:rPr>
                <w:rFonts w:ascii="Arial" w:hAnsi="Arial" w:cs="Arial"/>
                <w:sz w:val="20"/>
                <w:szCs w:val="20"/>
              </w:rPr>
              <w:t>$1,501.00–</w:t>
            </w:r>
            <w:r w:rsidR="00D83E9C" w:rsidRPr="00353430">
              <w:rPr>
                <w:rFonts w:ascii="Arial" w:hAnsi="Arial" w:cs="Arial"/>
                <w:sz w:val="20"/>
                <w:szCs w:val="20"/>
              </w:rPr>
              <w:t>$2,000.00</w:t>
            </w:r>
          </w:p>
        </w:tc>
        <w:tc>
          <w:tcPr>
            <w:tcW w:w="1386" w:type="dxa"/>
            <w:tcBorders>
              <w:top w:val="single" w:sz="2" w:space="0" w:color="auto"/>
              <w:left w:val="single" w:sz="2" w:space="0" w:color="auto"/>
              <w:bottom w:val="single" w:sz="2" w:space="0" w:color="auto"/>
              <w:right w:val="single" w:sz="2" w:space="0" w:color="auto"/>
            </w:tcBorders>
          </w:tcPr>
          <w:p w14:paraId="56EA8303" w14:textId="77777777" w:rsidR="00D83E9C" w:rsidRPr="00353430" w:rsidRDefault="00D83E9C" w:rsidP="00D83E9C">
            <w:pPr>
              <w:jc w:val="right"/>
              <w:rPr>
                <w:rFonts w:ascii="Arial" w:hAnsi="Arial" w:cs="Arial"/>
                <w:sz w:val="20"/>
              </w:rPr>
            </w:pPr>
            <w:r w:rsidRPr="00353430">
              <w:rPr>
                <w:rFonts w:ascii="Arial" w:hAnsi="Arial" w:cs="Arial"/>
                <w:sz w:val="20"/>
              </w:rPr>
              <w:t>109</w:t>
            </w:r>
          </w:p>
        </w:tc>
        <w:tc>
          <w:tcPr>
            <w:tcW w:w="1260" w:type="dxa"/>
            <w:tcBorders>
              <w:top w:val="single" w:sz="2" w:space="0" w:color="auto"/>
              <w:left w:val="single" w:sz="2" w:space="0" w:color="auto"/>
              <w:bottom w:val="single" w:sz="2" w:space="0" w:color="auto"/>
              <w:right w:val="single" w:sz="2" w:space="0" w:color="auto"/>
            </w:tcBorders>
          </w:tcPr>
          <w:p w14:paraId="7DB0E606" w14:textId="77777777" w:rsidR="00D83E9C" w:rsidRPr="00353430" w:rsidRDefault="00D83E9C" w:rsidP="00D83E9C">
            <w:pPr>
              <w:jc w:val="right"/>
              <w:rPr>
                <w:rFonts w:ascii="Arial" w:hAnsi="Arial" w:cs="Arial"/>
                <w:sz w:val="20"/>
              </w:rPr>
            </w:pPr>
            <w:r w:rsidRPr="00353430">
              <w:rPr>
                <w:rFonts w:ascii="Arial" w:hAnsi="Arial" w:cs="Arial"/>
                <w:sz w:val="20"/>
              </w:rPr>
              <w:t>5%</w:t>
            </w:r>
          </w:p>
        </w:tc>
        <w:tc>
          <w:tcPr>
            <w:tcW w:w="1530" w:type="dxa"/>
            <w:tcBorders>
              <w:top w:val="single" w:sz="2" w:space="0" w:color="auto"/>
              <w:left w:val="single" w:sz="2" w:space="0" w:color="auto"/>
              <w:bottom w:val="single" w:sz="2" w:space="0" w:color="auto"/>
              <w:right w:val="single" w:sz="2" w:space="0" w:color="auto"/>
            </w:tcBorders>
          </w:tcPr>
          <w:p w14:paraId="06756F84" w14:textId="77777777" w:rsidR="00D83E9C" w:rsidRPr="00353430" w:rsidRDefault="00D83E9C" w:rsidP="00D83E9C">
            <w:pPr>
              <w:jc w:val="right"/>
              <w:rPr>
                <w:rFonts w:ascii="Arial" w:hAnsi="Arial" w:cs="Arial"/>
                <w:sz w:val="20"/>
              </w:rPr>
            </w:pPr>
            <w:r w:rsidRPr="00353430">
              <w:rPr>
                <w:rFonts w:ascii="Arial" w:hAnsi="Arial" w:cs="Arial"/>
                <w:sz w:val="20"/>
              </w:rPr>
              <w:t>65</w:t>
            </w:r>
          </w:p>
        </w:tc>
        <w:tc>
          <w:tcPr>
            <w:tcW w:w="1323" w:type="dxa"/>
            <w:tcBorders>
              <w:top w:val="single" w:sz="2" w:space="0" w:color="auto"/>
              <w:left w:val="single" w:sz="2" w:space="0" w:color="auto"/>
              <w:bottom w:val="single" w:sz="2" w:space="0" w:color="auto"/>
              <w:right w:val="single" w:sz="2" w:space="0" w:color="auto"/>
            </w:tcBorders>
          </w:tcPr>
          <w:p w14:paraId="6243CDD4" w14:textId="77777777" w:rsidR="00D83E9C" w:rsidRPr="00353430" w:rsidRDefault="00D83E9C" w:rsidP="00D83E9C">
            <w:pPr>
              <w:jc w:val="right"/>
              <w:rPr>
                <w:rFonts w:ascii="Arial" w:hAnsi="Arial" w:cs="Arial"/>
                <w:sz w:val="20"/>
              </w:rPr>
            </w:pPr>
            <w:r w:rsidRPr="00353430">
              <w:rPr>
                <w:rFonts w:ascii="Arial" w:hAnsi="Arial" w:cs="Arial"/>
                <w:sz w:val="20"/>
              </w:rPr>
              <w:t>3%</w:t>
            </w:r>
          </w:p>
        </w:tc>
      </w:tr>
      <w:tr w:rsidR="00D83E9C" w:rsidRPr="00353430" w14:paraId="40FD10EF" w14:textId="77777777" w:rsidTr="00D83E9C">
        <w:trPr>
          <w:jc w:val="center"/>
        </w:trPr>
        <w:tc>
          <w:tcPr>
            <w:tcW w:w="2268" w:type="dxa"/>
            <w:tcBorders>
              <w:top w:val="single" w:sz="2" w:space="0" w:color="auto"/>
              <w:left w:val="single" w:sz="2" w:space="0" w:color="auto"/>
              <w:bottom w:val="double" w:sz="4" w:space="0" w:color="auto"/>
              <w:right w:val="single" w:sz="2" w:space="0" w:color="auto"/>
            </w:tcBorders>
          </w:tcPr>
          <w:p w14:paraId="4457881E" w14:textId="77777777" w:rsidR="00D83E9C" w:rsidRPr="00353430" w:rsidRDefault="00D83E9C" w:rsidP="00B878BB">
            <w:pPr>
              <w:jc w:val="right"/>
              <w:rPr>
                <w:rFonts w:ascii="Arial" w:hAnsi="Arial" w:cs="Arial"/>
                <w:sz w:val="20"/>
                <w:szCs w:val="20"/>
              </w:rPr>
            </w:pPr>
            <w:r w:rsidRPr="00353430">
              <w:rPr>
                <w:rFonts w:ascii="Arial" w:hAnsi="Arial" w:cs="Arial"/>
                <w:sz w:val="20"/>
                <w:szCs w:val="20"/>
              </w:rPr>
              <w:t>$2,000.00+</w:t>
            </w:r>
          </w:p>
        </w:tc>
        <w:tc>
          <w:tcPr>
            <w:tcW w:w="1386" w:type="dxa"/>
            <w:tcBorders>
              <w:top w:val="single" w:sz="2" w:space="0" w:color="auto"/>
              <w:left w:val="single" w:sz="2" w:space="0" w:color="auto"/>
              <w:bottom w:val="double" w:sz="4" w:space="0" w:color="auto"/>
              <w:right w:val="single" w:sz="2" w:space="0" w:color="auto"/>
            </w:tcBorders>
          </w:tcPr>
          <w:p w14:paraId="6D0DB220" w14:textId="77777777" w:rsidR="00D83E9C" w:rsidRPr="00353430" w:rsidRDefault="00D83E9C" w:rsidP="00D83E9C">
            <w:pPr>
              <w:jc w:val="right"/>
              <w:rPr>
                <w:rFonts w:ascii="Arial" w:hAnsi="Arial" w:cs="Arial"/>
                <w:sz w:val="20"/>
              </w:rPr>
            </w:pPr>
            <w:r w:rsidRPr="00353430">
              <w:rPr>
                <w:rFonts w:ascii="Arial" w:hAnsi="Arial" w:cs="Arial"/>
                <w:sz w:val="20"/>
              </w:rPr>
              <w:t>32</w:t>
            </w:r>
          </w:p>
        </w:tc>
        <w:tc>
          <w:tcPr>
            <w:tcW w:w="1260" w:type="dxa"/>
            <w:tcBorders>
              <w:top w:val="single" w:sz="2" w:space="0" w:color="auto"/>
              <w:left w:val="single" w:sz="2" w:space="0" w:color="auto"/>
              <w:bottom w:val="double" w:sz="4" w:space="0" w:color="auto"/>
              <w:right w:val="single" w:sz="2" w:space="0" w:color="auto"/>
            </w:tcBorders>
          </w:tcPr>
          <w:p w14:paraId="41775D8D" w14:textId="77777777" w:rsidR="00D83E9C" w:rsidRPr="00353430" w:rsidRDefault="00D83E9C" w:rsidP="00D83E9C">
            <w:pPr>
              <w:jc w:val="right"/>
              <w:rPr>
                <w:rFonts w:ascii="Arial" w:hAnsi="Arial" w:cs="Arial"/>
                <w:sz w:val="20"/>
              </w:rPr>
            </w:pPr>
            <w:r w:rsidRPr="00353430">
              <w:rPr>
                <w:rFonts w:ascii="Arial" w:hAnsi="Arial" w:cs="Arial"/>
                <w:sz w:val="20"/>
              </w:rPr>
              <w:t>1%</w:t>
            </w:r>
          </w:p>
        </w:tc>
        <w:tc>
          <w:tcPr>
            <w:tcW w:w="1530" w:type="dxa"/>
            <w:tcBorders>
              <w:top w:val="single" w:sz="2" w:space="0" w:color="auto"/>
              <w:left w:val="single" w:sz="2" w:space="0" w:color="auto"/>
              <w:bottom w:val="double" w:sz="4" w:space="0" w:color="auto"/>
              <w:right w:val="single" w:sz="2" w:space="0" w:color="auto"/>
            </w:tcBorders>
          </w:tcPr>
          <w:p w14:paraId="1B4CC1AB" w14:textId="77777777" w:rsidR="00D83E9C" w:rsidRPr="00353430" w:rsidRDefault="00D83E9C" w:rsidP="00D83E9C">
            <w:pPr>
              <w:jc w:val="right"/>
              <w:rPr>
                <w:rFonts w:ascii="Arial" w:hAnsi="Arial" w:cs="Arial"/>
                <w:sz w:val="20"/>
              </w:rPr>
            </w:pPr>
            <w:r w:rsidRPr="00353430">
              <w:rPr>
                <w:rFonts w:ascii="Arial" w:hAnsi="Arial" w:cs="Arial"/>
                <w:sz w:val="20"/>
              </w:rPr>
              <w:t>26</w:t>
            </w:r>
          </w:p>
        </w:tc>
        <w:tc>
          <w:tcPr>
            <w:tcW w:w="1323" w:type="dxa"/>
            <w:tcBorders>
              <w:top w:val="single" w:sz="2" w:space="0" w:color="auto"/>
              <w:left w:val="single" w:sz="2" w:space="0" w:color="auto"/>
              <w:bottom w:val="double" w:sz="4" w:space="0" w:color="auto"/>
              <w:right w:val="single" w:sz="2" w:space="0" w:color="auto"/>
            </w:tcBorders>
          </w:tcPr>
          <w:p w14:paraId="6AAE6F9F" w14:textId="77777777" w:rsidR="00D83E9C" w:rsidRPr="00353430" w:rsidRDefault="00D83E9C" w:rsidP="00D83E9C">
            <w:pPr>
              <w:jc w:val="right"/>
              <w:rPr>
                <w:rFonts w:ascii="Arial" w:hAnsi="Arial" w:cs="Arial"/>
                <w:sz w:val="20"/>
              </w:rPr>
            </w:pPr>
            <w:r w:rsidRPr="00353430">
              <w:rPr>
                <w:rFonts w:ascii="Arial" w:hAnsi="Arial" w:cs="Arial"/>
                <w:sz w:val="20"/>
              </w:rPr>
              <w:t>1%</w:t>
            </w:r>
          </w:p>
        </w:tc>
      </w:tr>
      <w:tr w:rsidR="00D83E9C" w:rsidRPr="00353430" w14:paraId="70255153" w14:textId="77777777" w:rsidTr="00D83E9C">
        <w:trPr>
          <w:jc w:val="center"/>
        </w:trPr>
        <w:tc>
          <w:tcPr>
            <w:tcW w:w="2268" w:type="dxa"/>
            <w:tcBorders>
              <w:top w:val="double" w:sz="4" w:space="0" w:color="auto"/>
              <w:left w:val="single" w:sz="2" w:space="0" w:color="auto"/>
              <w:bottom w:val="single" w:sz="2" w:space="0" w:color="auto"/>
              <w:right w:val="single" w:sz="2" w:space="0" w:color="auto"/>
            </w:tcBorders>
          </w:tcPr>
          <w:p w14:paraId="477F896D" w14:textId="77777777" w:rsidR="00D83E9C" w:rsidRPr="00353430" w:rsidRDefault="00D83E9C" w:rsidP="00594DEB">
            <w:pPr>
              <w:jc w:val="right"/>
              <w:rPr>
                <w:rFonts w:ascii="Arial" w:hAnsi="Arial" w:cs="Arial"/>
                <w:b/>
                <w:sz w:val="20"/>
                <w:szCs w:val="20"/>
              </w:rPr>
            </w:pPr>
            <w:r w:rsidRPr="00353430">
              <w:rPr>
                <w:rFonts w:ascii="Arial" w:hAnsi="Arial" w:cs="Arial"/>
                <w:b/>
                <w:sz w:val="20"/>
                <w:szCs w:val="20"/>
              </w:rPr>
              <w:t>Mean</w:t>
            </w:r>
          </w:p>
        </w:tc>
        <w:tc>
          <w:tcPr>
            <w:tcW w:w="1386" w:type="dxa"/>
            <w:tcBorders>
              <w:top w:val="double" w:sz="4" w:space="0" w:color="auto"/>
              <w:left w:val="single" w:sz="2" w:space="0" w:color="auto"/>
              <w:bottom w:val="single" w:sz="2" w:space="0" w:color="auto"/>
              <w:right w:val="single" w:sz="2" w:space="0" w:color="auto"/>
            </w:tcBorders>
          </w:tcPr>
          <w:p w14:paraId="02C7E3F5" w14:textId="77777777" w:rsidR="00D83E9C" w:rsidRPr="00353430" w:rsidRDefault="00D83E9C" w:rsidP="00D83E9C">
            <w:pPr>
              <w:jc w:val="right"/>
              <w:rPr>
                <w:rFonts w:ascii="Arial" w:hAnsi="Arial" w:cs="Arial"/>
                <w:sz w:val="20"/>
              </w:rPr>
            </w:pPr>
            <w:r w:rsidRPr="00353430">
              <w:rPr>
                <w:rFonts w:ascii="Arial" w:hAnsi="Arial" w:cs="Arial"/>
                <w:sz w:val="20"/>
              </w:rPr>
              <w:t>$817</w:t>
            </w:r>
          </w:p>
        </w:tc>
        <w:tc>
          <w:tcPr>
            <w:tcW w:w="1260" w:type="dxa"/>
            <w:tcBorders>
              <w:top w:val="double" w:sz="4" w:space="0" w:color="auto"/>
              <w:left w:val="single" w:sz="2" w:space="0" w:color="auto"/>
              <w:bottom w:val="single" w:sz="2" w:space="0" w:color="auto"/>
              <w:right w:val="single" w:sz="2" w:space="0" w:color="auto"/>
            </w:tcBorders>
          </w:tcPr>
          <w:p w14:paraId="4980DAD0" w14:textId="77777777" w:rsidR="00D83E9C" w:rsidRPr="00353430" w:rsidRDefault="00D83E9C" w:rsidP="00D83E9C">
            <w:pPr>
              <w:jc w:val="right"/>
              <w:rPr>
                <w:rFonts w:ascii="Arial" w:hAnsi="Arial" w:cs="Arial"/>
                <w:sz w:val="20"/>
              </w:rPr>
            </w:pPr>
          </w:p>
        </w:tc>
        <w:tc>
          <w:tcPr>
            <w:tcW w:w="1530" w:type="dxa"/>
            <w:tcBorders>
              <w:top w:val="double" w:sz="4" w:space="0" w:color="auto"/>
              <w:left w:val="single" w:sz="2" w:space="0" w:color="auto"/>
              <w:bottom w:val="single" w:sz="2" w:space="0" w:color="auto"/>
              <w:right w:val="single" w:sz="2" w:space="0" w:color="auto"/>
            </w:tcBorders>
          </w:tcPr>
          <w:p w14:paraId="6F5728DD" w14:textId="77777777" w:rsidR="00D83E9C" w:rsidRPr="00353430" w:rsidRDefault="00D83E9C" w:rsidP="00D83E9C">
            <w:pPr>
              <w:jc w:val="right"/>
              <w:rPr>
                <w:rFonts w:ascii="Arial" w:hAnsi="Arial" w:cs="Arial"/>
                <w:sz w:val="20"/>
              </w:rPr>
            </w:pPr>
            <w:r w:rsidRPr="00353430">
              <w:rPr>
                <w:rFonts w:ascii="Arial" w:hAnsi="Arial" w:cs="Arial"/>
                <w:sz w:val="20"/>
              </w:rPr>
              <w:t>$445</w:t>
            </w:r>
          </w:p>
        </w:tc>
        <w:tc>
          <w:tcPr>
            <w:tcW w:w="1323" w:type="dxa"/>
            <w:tcBorders>
              <w:top w:val="double" w:sz="4" w:space="0" w:color="auto"/>
              <w:left w:val="single" w:sz="2" w:space="0" w:color="auto"/>
              <w:bottom w:val="single" w:sz="2" w:space="0" w:color="auto"/>
              <w:right w:val="single" w:sz="2" w:space="0" w:color="auto"/>
            </w:tcBorders>
          </w:tcPr>
          <w:p w14:paraId="7DC7AC2E" w14:textId="77777777" w:rsidR="00D83E9C" w:rsidRPr="00353430" w:rsidRDefault="00D83E9C" w:rsidP="00D83E9C">
            <w:pPr>
              <w:rPr>
                <w:rFonts w:ascii="Arial" w:hAnsi="Arial" w:cs="Arial"/>
                <w:sz w:val="20"/>
              </w:rPr>
            </w:pPr>
          </w:p>
        </w:tc>
      </w:tr>
      <w:tr w:rsidR="00D83E9C" w:rsidRPr="00353430" w14:paraId="1DF4993F" w14:textId="77777777" w:rsidTr="00853EF9">
        <w:trPr>
          <w:jc w:val="center"/>
        </w:trPr>
        <w:tc>
          <w:tcPr>
            <w:tcW w:w="2268" w:type="dxa"/>
            <w:tcBorders>
              <w:top w:val="single" w:sz="2" w:space="0" w:color="auto"/>
              <w:left w:val="single" w:sz="2" w:space="0" w:color="auto"/>
              <w:bottom w:val="single" w:sz="2" w:space="0" w:color="auto"/>
              <w:right w:val="single" w:sz="2" w:space="0" w:color="auto"/>
            </w:tcBorders>
          </w:tcPr>
          <w:p w14:paraId="62ADDDA7" w14:textId="77777777" w:rsidR="00D83E9C" w:rsidRPr="00353430" w:rsidRDefault="00D83E9C" w:rsidP="00594DEB">
            <w:pPr>
              <w:jc w:val="right"/>
              <w:rPr>
                <w:rFonts w:ascii="Arial" w:hAnsi="Arial" w:cs="Arial"/>
                <w:b/>
                <w:sz w:val="20"/>
                <w:szCs w:val="20"/>
              </w:rPr>
            </w:pPr>
            <w:r w:rsidRPr="00353430">
              <w:rPr>
                <w:rFonts w:ascii="Arial" w:hAnsi="Arial" w:cs="Arial"/>
                <w:b/>
                <w:sz w:val="20"/>
                <w:szCs w:val="20"/>
              </w:rPr>
              <w:t>Median</w:t>
            </w:r>
          </w:p>
        </w:tc>
        <w:tc>
          <w:tcPr>
            <w:tcW w:w="1386" w:type="dxa"/>
            <w:tcBorders>
              <w:top w:val="single" w:sz="2" w:space="0" w:color="auto"/>
              <w:left w:val="single" w:sz="2" w:space="0" w:color="auto"/>
              <w:bottom w:val="single" w:sz="2" w:space="0" w:color="auto"/>
              <w:right w:val="single" w:sz="2" w:space="0" w:color="auto"/>
            </w:tcBorders>
          </w:tcPr>
          <w:p w14:paraId="431D3D4A" w14:textId="77777777" w:rsidR="00D83E9C" w:rsidRPr="00353430" w:rsidRDefault="00D83E9C" w:rsidP="00D83E9C">
            <w:pPr>
              <w:jc w:val="right"/>
              <w:rPr>
                <w:rFonts w:ascii="Arial" w:hAnsi="Arial" w:cs="Arial"/>
                <w:sz w:val="20"/>
              </w:rPr>
            </w:pPr>
            <w:r w:rsidRPr="00353430">
              <w:rPr>
                <w:rFonts w:ascii="Arial" w:hAnsi="Arial" w:cs="Arial"/>
                <w:sz w:val="20"/>
              </w:rPr>
              <w:t>$750</w:t>
            </w:r>
          </w:p>
        </w:tc>
        <w:tc>
          <w:tcPr>
            <w:tcW w:w="1260" w:type="dxa"/>
            <w:tcBorders>
              <w:top w:val="single" w:sz="2" w:space="0" w:color="auto"/>
              <w:left w:val="single" w:sz="2" w:space="0" w:color="auto"/>
              <w:bottom w:val="single" w:sz="2" w:space="0" w:color="auto"/>
              <w:right w:val="single" w:sz="2" w:space="0" w:color="auto"/>
            </w:tcBorders>
          </w:tcPr>
          <w:p w14:paraId="53C50FC1" w14:textId="77777777" w:rsidR="00D83E9C" w:rsidRPr="00353430" w:rsidRDefault="00D83E9C" w:rsidP="00D83E9C">
            <w:pPr>
              <w:jc w:val="right"/>
              <w:rPr>
                <w:rFonts w:ascii="Arial" w:hAnsi="Arial" w:cs="Arial"/>
                <w:sz w:val="20"/>
              </w:rPr>
            </w:pPr>
          </w:p>
        </w:tc>
        <w:tc>
          <w:tcPr>
            <w:tcW w:w="1530" w:type="dxa"/>
            <w:tcBorders>
              <w:top w:val="single" w:sz="2" w:space="0" w:color="auto"/>
              <w:left w:val="single" w:sz="2" w:space="0" w:color="auto"/>
              <w:bottom w:val="single" w:sz="2" w:space="0" w:color="auto"/>
              <w:right w:val="single" w:sz="2" w:space="0" w:color="auto"/>
            </w:tcBorders>
          </w:tcPr>
          <w:p w14:paraId="49FA5114" w14:textId="77777777" w:rsidR="00D83E9C" w:rsidRPr="00353430" w:rsidRDefault="00D83E9C" w:rsidP="00D83E9C">
            <w:pPr>
              <w:jc w:val="right"/>
              <w:rPr>
                <w:rFonts w:ascii="Arial" w:hAnsi="Arial" w:cs="Arial"/>
                <w:sz w:val="20"/>
              </w:rPr>
            </w:pPr>
            <w:r w:rsidRPr="00353430">
              <w:rPr>
                <w:rFonts w:ascii="Arial" w:hAnsi="Arial" w:cs="Arial"/>
                <w:sz w:val="20"/>
              </w:rPr>
              <w:t>$153</w:t>
            </w:r>
          </w:p>
        </w:tc>
        <w:tc>
          <w:tcPr>
            <w:tcW w:w="1323" w:type="dxa"/>
            <w:tcBorders>
              <w:top w:val="single" w:sz="2" w:space="0" w:color="auto"/>
              <w:left w:val="single" w:sz="2" w:space="0" w:color="auto"/>
              <w:bottom w:val="single" w:sz="2" w:space="0" w:color="auto"/>
              <w:right w:val="single" w:sz="2" w:space="0" w:color="auto"/>
            </w:tcBorders>
          </w:tcPr>
          <w:p w14:paraId="230550AC" w14:textId="77777777" w:rsidR="00D83E9C" w:rsidRPr="00353430" w:rsidRDefault="00D83E9C" w:rsidP="00D83E9C">
            <w:pPr>
              <w:rPr>
                <w:rFonts w:ascii="Arial" w:hAnsi="Arial" w:cs="Arial"/>
                <w:sz w:val="20"/>
              </w:rPr>
            </w:pPr>
          </w:p>
        </w:tc>
      </w:tr>
    </w:tbl>
    <w:p w14:paraId="4BA7D9A8" w14:textId="77777777" w:rsidR="00594DEB" w:rsidRPr="00353430" w:rsidRDefault="00594DEB" w:rsidP="00341320"/>
    <w:p w14:paraId="0155DEB9" w14:textId="77777777" w:rsidR="00594DEB" w:rsidRPr="00353430" w:rsidRDefault="00594DEB">
      <w:pPr>
        <w:spacing w:after="200" w:line="276" w:lineRule="auto"/>
      </w:pPr>
      <w:r w:rsidRPr="00353430">
        <w:br w:type="page"/>
      </w:r>
    </w:p>
    <w:p w14:paraId="564E06C5" w14:textId="7BA92AB8" w:rsidR="00DD3BD8" w:rsidRPr="00353430" w:rsidRDefault="00DD3BD8" w:rsidP="00594DEB">
      <w:pPr>
        <w:spacing w:after="240"/>
      </w:pPr>
      <w:r w:rsidRPr="00353430">
        <w:lastRenderedPageBreak/>
        <w:t>Some 15% (n=352) of pri</w:t>
      </w:r>
      <w:r w:rsidR="00E35E1D" w:rsidRPr="00353430">
        <w:t>mary respondents received some</w:t>
      </w:r>
      <w:r w:rsidRPr="00353430">
        <w:t xml:space="preserve"> fringe benefits</w:t>
      </w:r>
      <w:r w:rsidR="00E936CE" w:rsidRPr="00353430">
        <w:t xml:space="preserve"> at their job</w:t>
      </w:r>
      <w:r w:rsidR="00E15461" w:rsidRPr="00353430">
        <w:t>s</w:t>
      </w:r>
      <w:r w:rsidR="00E936CE" w:rsidRPr="00353430">
        <w:t xml:space="preserve"> before injury</w:t>
      </w:r>
      <w:r w:rsidRPr="00353430">
        <w:t xml:space="preserve">, as shown in </w:t>
      </w:r>
      <w:r w:rsidR="00E15461" w:rsidRPr="00353430">
        <w:fldChar w:fldCharType="begin"/>
      </w:r>
      <w:r w:rsidR="00E15461" w:rsidRPr="00353430">
        <w:instrText xml:space="preserve"> REF _Ref418527777 \h  \* MERGEFORMAT </w:instrText>
      </w:r>
      <w:r w:rsidR="00E15461" w:rsidRPr="00353430">
        <w:fldChar w:fldCharType="separate"/>
      </w:r>
      <w:r w:rsidR="00731019" w:rsidRPr="00353430">
        <w:rPr>
          <w:rFonts w:cs="Arial"/>
        </w:rPr>
        <w:t xml:space="preserve">Table </w:t>
      </w:r>
      <w:r w:rsidR="00731019">
        <w:rPr>
          <w:rFonts w:cs="Arial"/>
          <w:noProof/>
        </w:rPr>
        <w:t>29</w:t>
      </w:r>
      <w:r w:rsidR="00E15461" w:rsidRPr="00353430">
        <w:fldChar w:fldCharType="end"/>
      </w:r>
      <w:r w:rsidR="00E936CE" w:rsidRPr="00353430">
        <w:t>. Because workers tend to be in physical occupations, the prevalence of collateral fringe benefits such as health/vision/dental is comparatively low, making the WCB medical support for injury even more important.</w:t>
      </w:r>
    </w:p>
    <w:tbl>
      <w:tblPr>
        <w:tblW w:w="0" w:type="auto"/>
        <w:jc w:val="center"/>
        <w:tblLayout w:type="fixed"/>
        <w:tblLook w:val="0000" w:firstRow="0" w:lastRow="0" w:firstColumn="0" w:lastColumn="0" w:noHBand="0" w:noVBand="0"/>
      </w:tblPr>
      <w:tblGrid>
        <w:gridCol w:w="4275"/>
        <w:gridCol w:w="1620"/>
        <w:gridCol w:w="1800"/>
      </w:tblGrid>
      <w:tr w:rsidR="00DD3BD8" w:rsidRPr="00353430" w14:paraId="13DB4CFF" w14:textId="77777777" w:rsidTr="00594DEB">
        <w:trPr>
          <w:trHeight w:val="688"/>
          <w:jc w:val="center"/>
        </w:trPr>
        <w:tc>
          <w:tcPr>
            <w:tcW w:w="7695" w:type="dxa"/>
            <w:gridSpan w:val="3"/>
            <w:tcBorders>
              <w:top w:val="single" w:sz="2" w:space="0" w:color="auto"/>
              <w:left w:val="single" w:sz="2" w:space="0" w:color="auto"/>
              <w:bottom w:val="single" w:sz="2" w:space="0" w:color="auto"/>
              <w:right w:val="single" w:sz="2" w:space="0" w:color="auto"/>
            </w:tcBorders>
            <w:shd w:val="clear" w:color="auto" w:fill="D9D9D9"/>
          </w:tcPr>
          <w:p w14:paraId="0A6689D0" w14:textId="77777777" w:rsidR="00DD3BD8" w:rsidRPr="00353430" w:rsidRDefault="00DD3BD8" w:rsidP="00DD3BD8">
            <w:pPr>
              <w:pStyle w:val="Caption"/>
              <w:rPr>
                <w:rFonts w:cs="Arial"/>
              </w:rPr>
            </w:pPr>
            <w:bookmarkStart w:id="75" w:name="_Ref418527777"/>
            <w:r w:rsidRPr="00353430">
              <w:rPr>
                <w:rFonts w:cs="Arial"/>
              </w:rPr>
              <w:t xml:space="preserve">Table </w:t>
            </w:r>
            <w:r w:rsidR="005A7BD9" w:rsidRPr="00353430">
              <w:rPr>
                <w:rFonts w:cs="Arial"/>
              </w:rPr>
              <w:fldChar w:fldCharType="begin"/>
            </w:r>
            <w:r w:rsidR="005A7BD9" w:rsidRPr="00353430">
              <w:rPr>
                <w:rFonts w:cs="Arial"/>
              </w:rPr>
              <w:instrText xml:space="preserve"> SEQ Table \* ARABIC </w:instrText>
            </w:r>
            <w:r w:rsidR="005A7BD9" w:rsidRPr="00353430">
              <w:rPr>
                <w:rFonts w:cs="Arial"/>
              </w:rPr>
              <w:fldChar w:fldCharType="separate"/>
            </w:r>
            <w:r w:rsidR="00731019">
              <w:rPr>
                <w:rFonts w:cs="Arial"/>
                <w:noProof/>
              </w:rPr>
              <w:t>29</w:t>
            </w:r>
            <w:r w:rsidR="005A7BD9" w:rsidRPr="00353430">
              <w:rPr>
                <w:rFonts w:cs="Arial"/>
              </w:rPr>
              <w:fldChar w:fldCharType="end"/>
            </w:r>
            <w:bookmarkEnd w:id="75"/>
            <w:r w:rsidRPr="00353430">
              <w:rPr>
                <w:rFonts w:cs="Arial"/>
              </w:rPr>
              <w:t>: Fringe benefits in job prior to injury</w:t>
            </w:r>
          </w:p>
          <w:p w14:paraId="1AC1B221" w14:textId="77777777" w:rsidR="00DD3BD8" w:rsidRPr="00353430" w:rsidRDefault="00DD3BD8" w:rsidP="00E936CE">
            <w:pPr>
              <w:rPr>
                <w:rFonts w:ascii="Arial" w:hAnsi="Arial" w:cs="Arial"/>
                <w:sz w:val="18"/>
                <w:szCs w:val="18"/>
              </w:rPr>
            </w:pPr>
            <w:r w:rsidRPr="00353430">
              <w:rPr>
                <w:rFonts w:ascii="Arial" w:hAnsi="Arial" w:cs="Arial"/>
                <w:i/>
                <w:sz w:val="18"/>
                <w:szCs w:val="18"/>
              </w:rPr>
              <w:t xml:space="preserve">P12: </w:t>
            </w:r>
            <w:bookmarkStart w:id="76" w:name="_Ref390088391"/>
            <w:r w:rsidRPr="00353430">
              <w:rPr>
                <w:rFonts w:ascii="Arial" w:hAnsi="Arial" w:cs="Arial"/>
                <w:i/>
                <w:sz w:val="18"/>
                <w:szCs w:val="18"/>
              </w:rPr>
              <w:t>Before you were injured, did you receive any additional fringe benefits through your job such as a pension or the use of a company car</w:t>
            </w:r>
            <w:r w:rsidRPr="00353430">
              <w:rPr>
                <w:rFonts w:ascii="Arial" w:hAnsi="Arial" w:cs="Arial"/>
                <w:sz w:val="18"/>
                <w:szCs w:val="18"/>
              </w:rPr>
              <w:t>?</w:t>
            </w:r>
            <w:bookmarkEnd w:id="76"/>
          </w:p>
        </w:tc>
      </w:tr>
      <w:tr w:rsidR="00312E34" w:rsidRPr="00353430" w14:paraId="0AFD4CAD" w14:textId="77777777" w:rsidTr="00594DEB">
        <w:trPr>
          <w:jc w:val="center"/>
        </w:trPr>
        <w:tc>
          <w:tcPr>
            <w:tcW w:w="4275" w:type="dxa"/>
            <w:tcBorders>
              <w:top w:val="single" w:sz="2" w:space="0" w:color="auto"/>
              <w:left w:val="single" w:sz="2" w:space="0" w:color="auto"/>
              <w:bottom w:val="single" w:sz="2" w:space="0" w:color="auto"/>
              <w:right w:val="single" w:sz="2" w:space="0" w:color="auto"/>
            </w:tcBorders>
          </w:tcPr>
          <w:p w14:paraId="5F257E2B" w14:textId="77777777" w:rsidR="00312E34" w:rsidRPr="00353430" w:rsidRDefault="00312E34" w:rsidP="005418DD">
            <w:pPr>
              <w:jc w:val="center"/>
              <w:rPr>
                <w:rFonts w:ascii="Arial" w:hAnsi="Arial" w:cs="Arial"/>
                <w:b/>
                <w:sz w:val="20"/>
              </w:rPr>
            </w:pPr>
            <w:r w:rsidRPr="00353430">
              <w:rPr>
                <w:rFonts w:ascii="Arial" w:hAnsi="Arial" w:cs="Arial"/>
                <w:b/>
                <w:sz w:val="20"/>
              </w:rPr>
              <w:t>Response</w:t>
            </w:r>
          </w:p>
        </w:tc>
        <w:tc>
          <w:tcPr>
            <w:tcW w:w="1620" w:type="dxa"/>
            <w:tcBorders>
              <w:top w:val="single" w:sz="2" w:space="0" w:color="auto"/>
              <w:left w:val="single" w:sz="2" w:space="0" w:color="auto"/>
              <w:bottom w:val="single" w:sz="2" w:space="0" w:color="auto"/>
              <w:right w:val="single" w:sz="2" w:space="0" w:color="auto"/>
            </w:tcBorders>
          </w:tcPr>
          <w:p w14:paraId="3C6625EB" w14:textId="77777777" w:rsidR="00312E34" w:rsidRPr="00353430" w:rsidRDefault="00312E34" w:rsidP="005418DD">
            <w:pPr>
              <w:jc w:val="center"/>
              <w:rPr>
                <w:rFonts w:ascii="Arial" w:hAnsi="Arial" w:cs="Arial"/>
                <w:b/>
                <w:sz w:val="20"/>
              </w:rPr>
            </w:pPr>
            <w:r w:rsidRPr="00353430">
              <w:rPr>
                <w:rFonts w:ascii="Arial" w:hAnsi="Arial" w:cs="Arial"/>
                <w:b/>
                <w:sz w:val="20"/>
              </w:rPr>
              <w:t>Frequency</w:t>
            </w:r>
          </w:p>
        </w:tc>
        <w:tc>
          <w:tcPr>
            <w:tcW w:w="1800" w:type="dxa"/>
            <w:tcBorders>
              <w:top w:val="single" w:sz="2" w:space="0" w:color="auto"/>
              <w:left w:val="single" w:sz="2" w:space="0" w:color="auto"/>
              <w:bottom w:val="single" w:sz="2" w:space="0" w:color="auto"/>
              <w:right w:val="single" w:sz="2" w:space="0" w:color="auto"/>
            </w:tcBorders>
          </w:tcPr>
          <w:p w14:paraId="35C96A3C" w14:textId="77777777" w:rsidR="00312E34" w:rsidRPr="00353430" w:rsidRDefault="00312E34" w:rsidP="005418DD">
            <w:pPr>
              <w:jc w:val="center"/>
              <w:rPr>
                <w:rFonts w:ascii="Arial" w:hAnsi="Arial" w:cs="Arial"/>
                <w:b/>
                <w:sz w:val="20"/>
              </w:rPr>
            </w:pPr>
            <w:r w:rsidRPr="00353430">
              <w:rPr>
                <w:rFonts w:ascii="Arial" w:hAnsi="Arial" w:cs="Arial"/>
                <w:b/>
                <w:sz w:val="20"/>
              </w:rPr>
              <w:t>Percent</w:t>
            </w:r>
            <w:r w:rsidR="00E936CE" w:rsidRPr="00353430">
              <w:rPr>
                <w:rFonts w:ascii="Arial" w:hAnsi="Arial" w:cs="Arial"/>
                <w:b/>
                <w:sz w:val="20"/>
              </w:rPr>
              <w:t>*</w:t>
            </w:r>
          </w:p>
        </w:tc>
      </w:tr>
      <w:tr w:rsidR="00312E34" w:rsidRPr="00353430" w14:paraId="5B6986EF" w14:textId="77777777" w:rsidTr="00594DEB">
        <w:trPr>
          <w:jc w:val="center"/>
        </w:trPr>
        <w:tc>
          <w:tcPr>
            <w:tcW w:w="4275" w:type="dxa"/>
            <w:tcBorders>
              <w:top w:val="single" w:sz="2" w:space="0" w:color="auto"/>
              <w:left w:val="single" w:sz="2" w:space="0" w:color="auto"/>
              <w:bottom w:val="single" w:sz="2" w:space="0" w:color="auto"/>
              <w:right w:val="single" w:sz="2" w:space="0" w:color="auto"/>
            </w:tcBorders>
          </w:tcPr>
          <w:p w14:paraId="32734A43" w14:textId="77777777" w:rsidR="00312E34" w:rsidRPr="00353430" w:rsidRDefault="00312E34" w:rsidP="00DD3BD8">
            <w:pPr>
              <w:rPr>
                <w:rFonts w:ascii="Arial" w:hAnsi="Arial" w:cs="Arial"/>
                <w:sz w:val="20"/>
              </w:rPr>
            </w:pPr>
            <w:r w:rsidRPr="00353430">
              <w:rPr>
                <w:rFonts w:ascii="Arial" w:hAnsi="Arial" w:cs="Arial"/>
                <w:sz w:val="20"/>
              </w:rPr>
              <w:t xml:space="preserve">Private health insurance </w:t>
            </w:r>
          </w:p>
        </w:tc>
        <w:tc>
          <w:tcPr>
            <w:tcW w:w="1620" w:type="dxa"/>
            <w:tcBorders>
              <w:top w:val="single" w:sz="2" w:space="0" w:color="auto"/>
              <w:left w:val="single" w:sz="2" w:space="0" w:color="auto"/>
              <w:bottom w:val="single" w:sz="2" w:space="0" w:color="auto"/>
              <w:right w:val="single" w:sz="2" w:space="0" w:color="auto"/>
            </w:tcBorders>
          </w:tcPr>
          <w:p w14:paraId="0BF4B5C6" w14:textId="77777777" w:rsidR="00312E34" w:rsidRPr="00353430" w:rsidRDefault="00312E34" w:rsidP="00E936CE">
            <w:pPr>
              <w:jc w:val="right"/>
              <w:rPr>
                <w:rFonts w:ascii="Arial" w:hAnsi="Arial" w:cs="Arial"/>
                <w:sz w:val="20"/>
              </w:rPr>
            </w:pPr>
            <w:r w:rsidRPr="00353430">
              <w:rPr>
                <w:rFonts w:ascii="Arial" w:hAnsi="Arial" w:cs="Arial"/>
                <w:sz w:val="20"/>
              </w:rPr>
              <w:t>210</w:t>
            </w:r>
          </w:p>
        </w:tc>
        <w:tc>
          <w:tcPr>
            <w:tcW w:w="1800" w:type="dxa"/>
            <w:tcBorders>
              <w:top w:val="single" w:sz="2" w:space="0" w:color="auto"/>
              <w:left w:val="single" w:sz="2" w:space="0" w:color="auto"/>
              <w:bottom w:val="single" w:sz="2" w:space="0" w:color="auto"/>
              <w:right w:val="single" w:sz="2" w:space="0" w:color="auto"/>
            </w:tcBorders>
          </w:tcPr>
          <w:p w14:paraId="45EE20B5" w14:textId="77777777" w:rsidR="00312E34" w:rsidRPr="00353430" w:rsidRDefault="00E936CE" w:rsidP="00E936CE">
            <w:pPr>
              <w:jc w:val="right"/>
              <w:rPr>
                <w:rFonts w:ascii="Arial" w:hAnsi="Arial" w:cs="Arial"/>
                <w:sz w:val="20"/>
              </w:rPr>
            </w:pPr>
            <w:r w:rsidRPr="00353430">
              <w:rPr>
                <w:rFonts w:ascii="Arial" w:hAnsi="Arial" w:cs="Arial"/>
                <w:sz w:val="20"/>
              </w:rPr>
              <w:t>60%</w:t>
            </w:r>
          </w:p>
        </w:tc>
      </w:tr>
      <w:tr w:rsidR="00312E34" w:rsidRPr="00353430" w14:paraId="0AE560EA" w14:textId="77777777" w:rsidTr="00594DEB">
        <w:trPr>
          <w:jc w:val="center"/>
        </w:trPr>
        <w:tc>
          <w:tcPr>
            <w:tcW w:w="4275" w:type="dxa"/>
            <w:tcBorders>
              <w:top w:val="single" w:sz="2" w:space="0" w:color="auto"/>
              <w:left w:val="single" w:sz="2" w:space="0" w:color="auto"/>
              <w:bottom w:val="single" w:sz="2" w:space="0" w:color="auto"/>
              <w:right w:val="single" w:sz="2" w:space="0" w:color="auto"/>
            </w:tcBorders>
          </w:tcPr>
          <w:p w14:paraId="7A6A6E17" w14:textId="77777777" w:rsidR="00312E34" w:rsidRPr="00353430" w:rsidRDefault="00312E34" w:rsidP="00312E34">
            <w:pPr>
              <w:rPr>
                <w:rFonts w:ascii="Arial" w:hAnsi="Arial" w:cs="Arial"/>
                <w:sz w:val="20"/>
              </w:rPr>
            </w:pPr>
            <w:r w:rsidRPr="00353430">
              <w:rPr>
                <w:rFonts w:ascii="Arial" w:hAnsi="Arial" w:cs="Arial"/>
                <w:sz w:val="20"/>
              </w:rPr>
              <w:t>Other insurance (travel/life)</w:t>
            </w:r>
          </w:p>
        </w:tc>
        <w:tc>
          <w:tcPr>
            <w:tcW w:w="1620" w:type="dxa"/>
            <w:tcBorders>
              <w:top w:val="single" w:sz="2" w:space="0" w:color="auto"/>
              <w:left w:val="single" w:sz="2" w:space="0" w:color="auto"/>
              <w:bottom w:val="single" w:sz="2" w:space="0" w:color="auto"/>
              <w:right w:val="single" w:sz="2" w:space="0" w:color="auto"/>
            </w:tcBorders>
          </w:tcPr>
          <w:p w14:paraId="600E5E71" w14:textId="77777777" w:rsidR="00312E34" w:rsidRPr="00353430" w:rsidRDefault="00312E34" w:rsidP="00E936CE">
            <w:pPr>
              <w:jc w:val="right"/>
              <w:rPr>
                <w:rFonts w:ascii="Arial" w:hAnsi="Arial" w:cs="Arial"/>
                <w:sz w:val="20"/>
              </w:rPr>
            </w:pPr>
            <w:r w:rsidRPr="00353430">
              <w:rPr>
                <w:rFonts w:ascii="Arial" w:hAnsi="Arial" w:cs="Arial"/>
                <w:sz w:val="20"/>
              </w:rPr>
              <w:t>39</w:t>
            </w:r>
          </w:p>
        </w:tc>
        <w:tc>
          <w:tcPr>
            <w:tcW w:w="1800" w:type="dxa"/>
            <w:tcBorders>
              <w:top w:val="single" w:sz="2" w:space="0" w:color="auto"/>
              <w:left w:val="single" w:sz="2" w:space="0" w:color="auto"/>
              <w:bottom w:val="single" w:sz="2" w:space="0" w:color="auto"/>
              <w:right w:val="single" w:sz="2" w:space="0" w:color="auto"/>
            </w:tcBorders>
          </w:tcPr>
          <w:p w14:paraId="2249F915" w14:textId="77777777" w:rsidR="00312E34" w:rsidRPr="00353430" w:rsidRDefault="00E936CE" w:rsidP="00E936CE">
            <w:pPr>
              <w:jc w:val="right"/>
              <w:rPr>
                <w:rFonts w:ascii="Arial" w:hAnsi="Arial" w:cs="Arial"/>
                <w:sz w:val="20"/>
              </w:rPr>
            </w:pPr>
            <w:r w:rsidRPr="00353430">
              <w:rPr>
                <w:rFonts w:ascii="Arial" w:hAnsi="Arial" w:cs="Arial"/>
                <w:sz w:val="20"/>
              </w:rPr>
              <w:t>11%</w:t>
            </w:r>
          </w:p>
        </w:tc>
      </w:tr>
      <w:tr w:rsidR="00312E34" w:rsidRPr="00353430" w14:paraId="2089195C" w14:textId="77777777" w:rsidTr="00594DEB">
        <w:trPr>
          <w:jc w:val="center"/>
        </w:trPr>
        <w:tc>
          <w:tcPr>
            <w:tcW w:w="4275" w:type="dxa"/>
            <w:tcBorders>
              <w:top w:val="single" w:sz="2" w:space="0" w:color="auto"/>
              <w:left w:val="single" w:sz="2" w:space="0" w:color="auto"/>
              <w:bottom w:val="single" w:sz="2" w:space="0" w:color="auto"/>
              <w:right w:val="single" w:sz="2" w:space="0" w:color="auto"/>
            </w:tcBorders>
          </w:tcPr>
          <w:p w14:paraId="1CC3B306" w14:textId="77777777" w:rsidR="00312E34" w:rsidRPr="00353430" w:rsidRDefault="00312E34" w:rsidP="00DD3BD8">
            <w:pPr>
              <w:rPr>
                <w:rFonts w:ascii="Arial" w:hAnsi="Arial" w:cs="Arial"/>
                <w:sz w:val="20"/>
              </w:rPr>
            </w:pPr>
            <w:r w:rsidRPr="00353430">
              <w:rPr>
                <w:rFonts w:ascii="Arial" w:hAnsi="Arial" w:cs="Arial"/>
                <w:sz w:val="20"/>
              </w:rPr>
              <w:t>Pension/RRSP</w:t>
            </w:r>
          </w:p>
        </w:tc>
        <w:tc>
          <w:tcPr>
            <w:tcW w:w="1620" w:type="dxa"/>
            <w:tcBorders>
              <w:top w:val="single" w:sz="2" w:space="0" w:color="auto"/>
              <w:left w:val="single" w:sz="2" w:space="0" w:color="auto"/>
              <w:bottom w:val="single" w:sz="2" w:space="0" w:color="auto"/>
              <w:right w:val="single" w:sz="2" w:space="0" w:color="auto"/>
            </w:tcBorders>
          </w:tcPr>
          <w:p w14:paraId="1AB7A1A2" w14:textId="77777777" w:rsidR="00312E34" w:rsidRPr="00353430" w:rsidRDefault="00312E34" w:rsidP="00E936CE">
            <w:pPr>
              <w:jc w:val="right"/>
              <w:rPr>
                <w:rFonts w:ascii="Arial" w:hAnsi="Arial" w:cs="Arial"/>
                <w:sz w:val="20"/>
              </w:rPr>
            </w:pPr>
            <w:r w:rsidRPr="00353430">
              <w:rPr>
                <w:rFonts w:ascii="Arial" w:hAnsi="Arial" w:cs="Arial"/>
                <w:sz w:val="20"/>
              </w:rPr>
              <w:t>186</w:t>
            </w:r>
          </w:p>
        </w:tc>
        <w:tc>
          <w:tcPr>
            <w:tcW w:w="1800" w:type="dxa"/>
            <w:tcBorders>
              <w:top w:val="single" w:sz="2" w:space="0" w:color="auto"/>
              <w:left w:val="single" w:sz="2" w:space="0" w:color="auto"/>
              <w:bottom w:val="single" w:sz="2" w:space="0" w:color="auto"/>
              <w:right w:val="single" w:sz="2" w:space="0" w:color="auto"/>
            </w:tcBorders>
          </w:tcPr>
          <w:p w14:paraId="11C07D06" w14:textId="77777777" w:rsidR="00312E34" w:rsidRPr="00353430" w:rsidRDefault="00E936CE" w:rsidP="00E936CE">
            <w:pPr>
              <w:jc w:val="right"/>
              <w:rPr>
                <w:rFonts w:ascii="Arial" w:hAnsi="Arial" w:cs="Arial"/>
                <w:sz w:val="20"/>
              </w:rPr>
            </w:pPr>
            <w:r w:rsidRPr="00353430">
              <w:rPr>
                <w:rFonts w:ascii="Arial" w:hAnsi="Arial" w:cs="Arial"/>
                <w:sz w:val="20"/>
              </w:rPr>
              <w:t>53%</w:t>
            </w:r>
          </w:p>
        </w:tc>
      </w:tr>
      <w:tr w:rsidR="00312E34" w:rsidRPr="00353430" w14:paraId="119FFAAA" w14:textId="77777777" w:rsidTr="00594DEB">
        <w:trPr>
          <w:jc w:val="center"/>
        </w:trPr>
        <w:tc>
          <w:tcPr>
            <w:tcW w:w="4275" w:type="dxa"/>
            <w:tcBorders>
              <w:top w:val="single" w:sz="2" w:space="0" w:color="auto"/>
              <w:left w:val="single" w:sz="2" w:space="0" w:color="auto"/>
              <w:bottom w:val="single" w:sz="2" w:space="0" w:color="auto"/>
              <w:right w:val="single" w:sz="2" w:space="0" w:color="auto"/>
            </w:tcBorders>
          </w:tcPr>
          <w:p w14:paraId="469EB184" w14:textId="77777777" w:rsidR="00312E34" w:rsidRPr="00353430" w:rsidRDefault="00312E34" w:rsidP="00DD3BD8">
            <w:pPr>
              <w:rPr>
                <w:rFonts w:ascii="Arial" w:hAnsi="Arial" w:cs="Arial"/>
                <w:sz w:val="20"/>
              </w:rPr>
            </w:pPr>
            <w:r w:rsidRPr="00353430">
              <w:rPr>
                <w:rFonts w:ascii="Arial" w:hAnsi="Arial" w:cs="Arial"/>
                <w:sz w:val="20"/>
              </w:rPr>
              <w:t>Dental/vision</w:t>
            </w:r>
          </w:p>
        </w:tc>
        <w:tc>
          <w:tcPr>
            <w:tcW w:w="1620" w:type="dxa"/>
            <w:tcBorders>
              <w:top w:val="single" w:sz="2" w:space="0" w:color="auto"/>
              <w:left w:val="single" w:sz="2" w:space="0" w:color="auto"/>
              <w:bottom w:val="single" w:sz="2" w:space="0" w:color="auto"/>
              <w:right w:val="single" w:sz="2" w:space="0" w:color="auto"/>
            </w:tcBorders>
          </w:tcPr>
          <w:p w14:paraId="510CFFA6" w14:textId="77777777" w:rsidR="00312E34" w:rsidRPr="00353430" w:rsidRDefault="00312E34" w:rsidP="00E936CE">
            <w:pPr>
              <w:jc w:val="right"/>
              <w:rPr>
                <w:rFonts w:ascii="Arial" w:hAnsi="Arial" w:cs="Arial"/>
                <w:sz w:val="20"/>
              </w:rPr>
            </w:pPr>
            <w:r w:rsidRPr="00353430">
              <w:rPr>
                <w:rFonts w:ascii="Arial" w:hAnsi="Arial" w:cs="Arial"/>
                <w:sz w:val="20"/>
              </w:rPr>
              <w:t>114</w:t>
            </w:r>
          </w:p>
        </w:tc>
        <w:tc>
          <w:tcPr>
            <w:tcW w:w="1800" w:type="dxa"/>
            <w:tcBorders>
              <w:top w:val="single" w:sz="2" w:space="0" w:color="auto"/>
              <w:left w:val="single" w:sz="2" w:space="0" w:color="auto"/>
              <w:bottom w:val="single" w:sz="2" w:space="0" w:color="auto"/>
              <w:right w:val="single" w:sz="2" w:space="0" w:color="auto"/>
            </w:tcBorders>
          </w:tcPr>
          <w:p w14:paraId="7AB87651" w14:textId="77777777" w:rsidR="00312E34" w:rsidRPr="00353430" w:rsidRDefault="00E936CE" w:rsidP="00E936CE">
            <w:pPr>
              <w:jc w:val="right"/>
              <w:rPr>
                <w:rFonts w:ascii="Arial" w:hAnsi="Arial" w:cs="Arial"/>
                <w:sz w:val="20"/>
              </w:rPr>
            </w:pPr>
            <w:r w:rsidRPr="00353430">
              <w:rPr>
                <w:rFonts w:ascii="Arial" w:hAnsi="Arial" w:cs="Arial"/>
                <w:sz w:val="20"/>
              </w:rPr>
              <w:t>33%</w:t>
            </w:r>
          </w:p>
        </w:tc>
      </w:tr>
      <w:tr w:rsidR="00312E34" w:rsidRPr="00353430" w14:paraId="1F67CD3B" w14:textId="77777777" w:rsidTr="00594DEB">
        <w:trPr>
          <w:jc w:val="center"/>
        </w:trPr>
        <w:tc>
          <w:tcPr>
            <w:tcW w:w="4275" w:type="dxa"/>
            <w:tcBorders>
              <w:top w:val="single" w:sz="2" w:space="0" w:color="auto"/>
              <w:left w:val="single" w:sz="2" w:space="0" w:color="auto"/>
              <w:bottom w:val="single" w:sz="2" w:space="0" w:color="auto"/>
              <w:right w:val="single" w:sz="2" w:space="0" w:color="auto"/>
            </w:tcBorders>
          </w:tcPr>
          <w:p w14:paraId="415FFB56" w14:textId="77777777" w:rsidR="00312E34" w:rsidRPr="00353430" w:rsidRDefault="00312E34" w:rsidP="00DD3BD8">
            <w:pPr>
              <w:rPr>
                <w:rFonts w:ascii="Arial" w:hAnsi="Arial" w:cs="Arial"/>
                <w:sz w:val="20"/>
              </w:rPr>
            </w:pPr>
            <w:r w:rsidRPr="00353430">
              <w:rPr>
                <w:rFonts w:ascii="Arial" w:hAnsi="Arial" w:cs="Arial"/>
                <w:sz w:val="20"/>
              </w:rPr>
              <w:t>Company vehicle</w:t>
            </w:r>
          </w:p>
        </w:tc>
        <w:tc>
          <w:tcPr>
            <w:tcW w:w="1620" w:type="dxa"/>
            <w:tcBorders>
              <w:top w:val="single" w:sz="2" w:space="0" w:color="auto"/>
              <w:left w:val="single" w:sz="2" w:space="0" w:color="auto"/>
              <w:bottom w:val="single" w:sz="2" w:space="0" w:color="auto"/>
              <w:right w:val="single" w:sz="2" w:space="0" w:color="auto"/>
            </w:tcBorders>
          </w:tcPr>
          <w:p w14:paraId="1A39F932" w14:textId="77777777" w:rsidR="00312E34" w:rsidRPr="00353430" w:rsidRDefault="00312E34" w:rsidP="00E936CE">
            <w:pPr>
              <w:jc w:val="right"/>
              <w:rPr>
                <w:rFonts w:ascii="Arial" w:hAnsi="Arial" w:cs="Arial"/>
                <w:sz w:val="20"/>
              </w:rPr>
            </w:pPr>
            <w:r w:rsidRPr="00353430">
              <w:rPr>
                <w:rFonts w:ascii="Arial" w:hAnsi="Arial" w:cs="Arial"/>
                <w:sz w:val="20"/>
              </w:rPr>
              <w:t>34</w:t>
            </w:r>
          </w:p>
        </w:tc>
        <w:tc>
          <w:tcPr>
            <w:tcW w:w="1800" w:type="dxa"/>
            <w:tcBorders>
              <w:top w:val="single" w:sz="2" w:space="0" w:color="auto"/>
              <w:left w:val="single" w:sz="2" w:space="0" w:color="auto"/>
              <w:bottom w:val="single" w:sz="2" w:space="0" w:color="auto"/>
              <w:right w:val="single" w:sz="2" w:space="0" w:color="auto"/>
            </w:tcBorders>
          </w:tcPr>
          <w:p w14:paraId="3D19BCAB" w14:textId="77777777" w:rsidR="00312E34" w:rsidRPr="00353430" w:rsidRDefault="00E936CE" w:rsidP="00E936CE">
            <w:pPr>
              <w:jc w:val="right"/>
              <w:rPr>
                <w:rFonts w:ascii="Arial" w:hAnsi="Arial" w:cs="Arial"/>
                <w:sz w:val="20"/>
              </w:rPr>
            </w:pPr>
            <w:r w:rsidRPr="00353430">
              <w:rPr>
                <w:rFonts w:ascii="Arial" w:hAnsi="Arial" w:cs="Arial"/>
                <w:sz w:val="20"/>
              </w:rPr>
              <w:t>10%</w:t>
            </w:r>
          </w:p>
        </w:tc>
      </w:tr>
      <w:tr w:rsidR="00312E34" w:rsidRPr="00353430" w14:paraId="516A4111" w14:textId="77777777" w:rsidTr="00594DEB">
        <w:trPr>
          <w:jc w:val="center"/>
        </w:trPr>
        <w:tc>
          <w:tcPr>
            <w:tcW w:w="4275" w:type="dxa"/>
            <w:tcBorders>
              <w:top w:val="single" w:sz="2" w:space="0" w:color="auto"/>
              <w:left w:val="single" w:sz="2" w:space="0" w:color="auto"/>
              <w:bottom w:val="single" w:sz="2" w:space="0" w:color="auto"/>
              <w:right w:val="single" w:sz="2" w:space="0" w:color="auto"/>
            </w:tcBorders>
          </w:tcPr>
          <w:p w14:paraId="6C39137E" w14:textId="77777777" w:rsidR="00312E34" w:rsidRPr="00353430" w:rsidRDefault="00312E34" w:rsidP="00DD3BD8">
            <w:pPr>
              <w:rPr>
                <w:rFonts w:ascii="Arial" w:hAnsi="Arial" w:cs="Arial"/>
                <w:sz w:val="20"/>
              </w:rPr>
            </w:pPr>
            <w:r w:rsidRPr="00353430">
              <w:rPr>
                <w:rFonts w:ascii="Arial" w:hAnsi="Arial" w:cs="Arial"/>
                <w:sz w:val="20"/>
              </w:rPr>
              <w:t>Other</w:t>
            </w:r>
          </w:p>
        </w:tc>
        <w:tc>
          <w:tcPr>
            <w:tcW w:w="1620" w:type="dxa"/>
            <w:tcBorders>
              <w:top w:val="single" w:sz="2" w:space="0" w:color="auto"/>
              <w:left w:val="single" w:sz="2" w:space="0" w:color="auto"/>
              <w:bottom w:val="single" w:sz="2" w:space="0" w:color="auto"/>
              <w:right w:val="single" w:sz="2" w:space="0" w:color="auto"/>
            </w:tcBorders>
          </w:tcPr>
          <w:p w14:paraId="64ADB86A" w14:textId="77777777" w:rsidR="00312E34" w:rsidRPr="00353430" w:rsidRDefault="00E936CE" w:rsidP="00E936CE">
            <w:pPr>
              <w:jc w:val="right"/>
              <w:rPr>
                <w:rFonts w:ascii="Arial" w:hAnsi="Arial" w:cs="Arial"/>
                <w:sz w:val="20"/>
              </w:rPr>
            </w:pPr>
            <w:r w:rsidRPr="00353430">
              <w:rPr>
                <w:rFonts w:ascii="Arial" w:hAnsi="Arial" w:cs="Arial"/>
                <w:sz w:val="20"/>
              </w:rPr>
              <w:t>33</w:t>
            </w:r>
          </w:p>
        </w:tc>
        <w:tc>
          <w:tcPr>
            <w:tcW w:w="1800" w:type="dxa"/>
            <w:tcBorders>
              <w:top w:val="single" w:sz="2" w:space="0" w:color="auto"/>
              <w:left w:val="single" w:sz="2" w:space="0" w:color="auto"/>
              <w:bottom w:val="single" w:sz="2" w:space="0" w:color="auto"/>
              <w:right w:val="single" w:sz="2" w:space="0" w:color="auto"/>
            </w:tcBorders>
          </w:tcPr>
          <w:p w14:paraId="7788AD38" w14:textId="77777777" w:rsidR="00312E34" w:rsidRPr="00353430" w:rsidRDefault="00E936CE" w:rsidP="00E936CE">
            <w:pPr>
              <w:jc w:val="right"/>
              <w:rPr>
                <w:rFonts w:ascii="Arial" w:hAnsi="Arial" w:cs="Arial"/>
                <w:sz w:val="20"/>
              </w:rPr>
            </w:pPr>
            <w:r w:rsidRPr="00353430">
              <w:rPr>
                <w:rFonts w:ascii="Arial" w:hAnsi="Arial" w:cs="Arial"/>
                <w:sz w:val="20"/>
              </w:rPr>
              <w:t>9%</w:t>
            </w:r>
          </w:p>
        </w:tc>
      </w:tr>
      <w:tr w:rsidR="00312E34" w:rsidRPr="00353430" w14:paraId="2C79CC7C" w14:textId="77777777" w:rsidTr="00594DEB">
        <w:trPr>
          <w:jc w:val="center"/>
        </w:trPr>
        <w:tc>
          <w:tcPr>
            <w:tcW w:w="4275" w:type="dxa"/>
            <w:tcBorders>
              <w:top w:val="single" w:sz="2" w:space="0" w:color="auto"/>
              <w:left w:val="single" w:sz="2" w:space="0" w:color="auto"/>
              <w:bottom w:val="single" w:sz="2" w:space="0" w:color="auto"/>
              <w:right w:val="single" w:sz="2" w:space="0" w:color="auto"/>
            </w:tcBorders>
          </w:tcPr>
          <w:p w14:paraId="744F0F9A" w14:textId="79E61063" w:rsidR="00312E34" w:rsidRPr="00353430" w:rsidRDefault="0028580B" w:rsidP="00DD3BD8">
            <w:pPr>
              <w:rPr>
                <w:rFonts w:ascii="Arial" w:hAnsi="Arial" w:cs="Arial"/>
                <w:sz w:val="20"/>
              </w:rPr>
            </w:pPr>
            <w:r w:rsidRPr="00353430">
              <w:rPr>
                <w:rFonts w:ascii="Arial" w:hAnsi="Arial" w:cs="Arial"/>
                <w:sz w:val="20"/>
              </w:rPr>
              <w:t>Don’t know/no response</w:t>
            </w:r>
          </w:p>
        </w:tc>
        <w:tc>
          <w:tcPr>
            <w:tcW w:w="1620" w:type="dxa"/>
            <w:tcBorders>
              <w:top w:val="single" w:sz="2" w:space="0" w:color="auto"/>
              <w:left w:val="single" w:sz="2" w:space="0" w:color="auto"/>
              <w:bottom w:val="single" w:sz="2" w:space="0" w:color="auto"/>
              <w:right w:val="single" w:sz="2" w:space="0" w:color="auto"/>
            </w:tcBorders>
          </w:tcPr>
          <w:p w14:paraId="18166C67" w14:textId="77777777" w:rsidR="00312E34" w:rsidRPr="00353430" w:rsidRDefault="00E936CE" w:rsidP="00E936CE">
            <w:pPr>
              <w:jc w:val="right"/>
              <w:rPr>
                <w:rFonts w:ascii="Arial" w:hAnsi="Arial" w:cs="Arial"/>
                <w:sz w:val="20"/>
              </w:rPr>
            </w:pPr>
            <w:r w:rsidRPr="00353430">
              <w:rPr>
                <w:rFonts w:ascii="Arial" w:hAnsi="Arial" w:cs="Arial"/>
                <w:sz w:val="20"/>
              </w:rPr>
              <w:t>9</w:t>
            </w:r>
          </w:p>
        </w:tc>
        <w:tc>
          <w:tcPr>
            <w:tcW w:w="1800" w:type="dxa"/>
            <w:tcBorders>
              <w:top w:val="single" w:sz="2" w:space="0" w:color="auto"/>
              <w:left w:val="single" w:sz="2" w:space="0" w:color="auto"/>
              <w:bottom w:val="single" w:sz="2" w:space="0" w:color="auto"/>
              <w:right w:val="single" w:sz="2" w:space="0" w:color="auto"/>
            </w:tcBorders>
          </w:tcPr>
          <w:p w14:paraId="2F495CCC" w14:textId="77777777" w:rsidR="00312E34" w:rsidRPr="00353430" w:rsidRDefault="00E936CE" w:rsidP="00E936CE">
            <w:pPr>
              <w:jc w:val="right"/>
              <w:rPr>
                <w:rFonts w:ascii="Arial" w:hAnsi="Arial" w:cs="Arial"/>
                <w:sz w:val="20"/>
              </w:rPr>
            </w:pPr>
            <w:r w:rsidRPr="00353430">
              <w:rPr>
                <w:rFonts w:ascii="Arial" w:hAnsi="Arial" w:cs="Arial"/>
                <w:sz w:val="20"/>
              </w:rPr>
              <w:t>3%</w:t>
            </w:r>
          </w:p>
        </w:tc>
      </w:tr>
      <w:tr w:rsidR="00312E34" w:rsidRPr="00353430" w14:paraId="3F6FA9A1" w14:textId="77777777" w:rsidTr="00594DEB">
        <w:trPr>
          <w:jc w:val="center"/>
        </w:trPr>
        <w:tc>
          <w:tcPr>
            <w:tcW w:w="4275" w:type="dxa"/>
            <w:tcBorders>
              <w:top w:val="single" w:sz="2" w:space="0" w:color="auto"/>
              <w:left w:val="single" w:sz="2" w:space="0" w:color="auto"/>
              <w:bottom w:val="single" w:sz="2" w:space="0" w:color="auto"/>
              <w:right w:val="single" w:sz="2" w:space="0" w:color="auto"/>
            </w:tcBorders>
          </w:tcPr>
          <w:p w14:paraId="57A68ABC" w14:textId="77777777" w:rsidR="00312E34" w:rsidRPr="00353430" w:rsidRDefault="00E936CE" w:rsidP="00E15461">
            <w:pPr>
              <w:rPr>
                <w:rFonts w:ascii="Arial" w:hAnsi="Arial" w:cs="Arial"/>
                <w:sz w:val="20"/>
              </w:rPr>
            </w:pPr>
            <w:r w:rsidRPr="00353430">
              <w:rPr>
                <w:rFonts w:ascii="Arial" w:hAnsi="Arial" w:cs="Arial"/>
                <w:sz w:val="20"/>
              </w:rPr>
              <w:t>Total (</w:t>
            </w:r>
            <w:r w:rsidR="00E15461" w:rsidRPr="00353430">
              <w:rPr>
                <w:rFonts w:ascii="Arial" w:hAnsi="Arial" w:cs="Arial"/>
                <w:sz w:val="20"/>
              </w:rPr>
              <w:t>n</w:t>
            </w:r>
            <w:r w:rsidRPr="00353430">
              <w:rPr>
                <w:rFonts w:ascii="Arial" w:hAnsi="Arial" w:cs="Arial"/>
                <w:sz w:val="20"/>
              </w:rPr>
              <w:t>umber of mentions)</w:t>
            </w:r>
          </w:p>
        </w:tc>
        <w:tc>
          <w:tcPr>
            <w:tcW w:w="1620" w:type="dxa"/>
            <w:tcBorders>
              <w:top w:val="single" w:sz="2" w:space="0" w:color="auto"/>
              <w:left w:val="single" w:sz="2" w:space="0" w:color="auto"/>
              <w:bottom w:val="single" w:sz="2" w:space="0" w:color="auto"/>
              <w:right w:val="single" w:sz="2" w:space="0" w:color="auto"/>
            </w:tcBorders>
          </w:tcPr>
          <w:p w14:paraId="2B253866" w14:textId="77777777" w:rsidR="00312E34" w:rsidRPr="00353430" w:rsidRDefault="00E936CE" w:rsidP="00E936CE">
            <w:pPr>
              <w:jc w:val="right"/>
              <w:rPr>
                <w:rFonts w:ascii="Arial" w:hAnsi="Arial" w:cs="Arial"/>
                <w:sz w:val="20"/>
              </w:rPr>
            </w:pPr>
            <w:r w:rsidRPr="00353430">
              <w:rPr>
                <w:rFonts w:ascii="Arial" w:hAnsi="Arial" w:cs="Arial"/>
                <w:sz w:val="20"/>
              </w:rPr>
              <w:t>591</w:t>
            </w:r>
          </w:p>
        </w:tc>
        <w:tc>
          <w:tcPr>
            <w:tcW w:w="1800" w:type="dxa"/>
            <w:tcBorders>
              <w:top w:val="single" w:sz="2" w:space="0" w:color="auto"/>
              <w:left w:val="single" w:sz="2" w:space="0" w:color="auto"/>
              <w:bottom w:val="single" w:sz="2" w:space="0" w:color="auto"/>
              <w:right w:val="single" w:sz="2" w:space="0" w:color="auto"/>
            </w:tcBorders>
          </w:tcPr>
          <w:p w14:paraId="4DF15C53" w14:textId="77777777" w:rsidR="00312E34" w:rsidRPr="00353430" w:rsidRDefault="00312E34" w:rsidP="00DD3BD8">
            <w:pPr>
              <w:rPr>
                <w:rFonts w:ascii="Arial" w:hAnsi="Arial" w:cs="Arial"/>
                <w:sz w:val="20"/>
              </w:rPr>
            </w:pPr>
          </w:p>
        </w:tc>
      </w:tr>
      <w:tr w:rsidR="00E936CE" w:rsidRPr="00353430" w14:paraId="25D6452F" w14:textId="77777777" w:rsidTr="00594DEB">
        <w:trPr>
          <w:jc w:val="center"/>
        </w:trPr>
        <w:tc>
          <w:tcPr>
            <w:tcW w:w="4275" w:type="dxa"/>
            <w:tcBorders>
              <w:top w:val="single" w:sz="2" w:space="0" w:color="auto"/>
              <w:left w:val="single" w:sz="2" w:space="0" w:color="auto"/>
              <w:bottom w:val="single" w:sz="2" w:space="0" w:color="auto"/>
              <w:right w:val="single" w:sz="2" w:space="0" w:color="auto"/>
            </w:tcBorders>
          </w:tcPr>
          <w:p w14:paraId="39CB5849" w14:textId="0A0F92EA" w:rsidR="00E936CE" w:rsidRPr="00353430" w:rsidRDefault="00E936CE" w:rsidP="00B878BB">
            <w:pPr>
              <w:rPr>
                <w:rFonts w:ascii="Arial" w:hAnsi="Arial" w:cs="Arial"/>
                <w:sz w:val="20"/>
              </w:rPr>
            </w:pPr>
            <w:r w:rsidRPr="00353430">
              <w:rPr>
                <w:rFonts w:ascii="Arial" w:hAnsi="Arial" w:cs="Arial"/>
                <w:sz w:val="20"/>
              </w:rPr>
              <w:t>Total (one or more fringe benefit</w:t>
            </w:r>
            <w:r w:rsidR="0028580B" w:rsidRPr="00353430">
              <w:rPr>
                <w:rFonts w:ascii="Arial" w:hAnsi="Arial" w:cs="Arial"/>
                <w:sz w:val="20"/>
              </w:rPr>
              <w:t>s</w:t>
            </w:r>
            <w:r w:rsidRPr="00353430">
              <w:rPr>
                <w:rFonts w:ascii="Arial" w:hAnsi="Arial" w:cs="Arial"/>
                <w:sz w:val="20"/>
              </w:rPr>
              <w:t>)</w:t>
            </w:r>
          </w:p>
        </w:tc>
        <w:tc>
          <w:tcPr>
            <w:tcW w:w="1620" w:type="dxa"/>
            <w:tcBorders>
              <w:top w:val="single" w:sz="2" w:space="0" w:color="auto"/>
              <w:left w:val="single" w:sz="2" w:space="0" w:color="auto"/>
              <w:bottom w:val="single" w:sz="2" w:space="0" w:color="auto"/>
              <w:right w:val="single" w:sz="2" w:space="0" w:color="auto"/>
            </w:tcBorders>
          </w:tcPr>
          <w:p w14:paraId="4906B758" w14:textId="77777777" w:rsidR="00E936CE" w:rsidRPr="00353430" w:rsidRDefault="00E936CE" w:rsidP="00E936CE">
            <w:pPr>
              <w:jc w:val="right"/>
              <w:rPr>
                <w:rFonts w:ascii="Arial" w:hAnsi="Arial" w:cs="Arial"/>
                <w:sz w:val="20"/>
              </w:rPr>
            </w:pPr>
            <w:r w:rsidRPr="00353430">
              <w:rPr>
                <w:rFonts w:ascii="Arial" w:hAnsi="Arial" w:cs="Arial"/>
                <w:sz w:val="20"/>
              </w:rPr>
              <w:t>352</w:t>
            </w:r>
          </w:p>
        </w:tc>
        <w:tc>
          <w:tcPr>
            <w:tcW w:w="1800" w:type="dxa"/>
            <w:tcBorders>
              <w:top w:val="single" w:sz="2" w:space="0" w:color="auto"/>
              <w:left w:val="single" w:sz="2" w:space="0" w:color="auto"/>
              <w:bottom w:val="single" w:sz="2" w:space="0" w:color="auto"/>
              <w:right w:val="single" w:sz="2" w:space="0" w:color="auto"/>
            </w:tcBorders>
          </w:tcPr>
          <w:p w14:paraId="21B4881B" w14:textId="77777777" w:rsidR="00E936CE" w:rsidRPr="00353430" w:rsidRDefault="00E936CE" w:rsidP="00DD3BD8">
            <w:pPr>
              <w:rPr>
                <w:rFonts w:ascii="Arial" w:hAnsi="Arial" w:cs="Arial"/>
                <w:sz w:val="20"/>
              </w:rPr>
            </w:pPr>
          </w:p>
        </w:tc>
      </w:tr>
      <w:tr w:rsidR="00E936CE" w:rsidRPr="00353430" w14:paraId="42305491" w14:textId="77777777" w:rsidTr="00594DEB">
        <w:trPr>
          <w:jc w:val="center"/>
        </w:trPr>
        <w:tc>
          <w:tcPr>
            <w:tcW w:w="7695" w:type="dxa"/>
            <w:gridSpan w:val="3"/>
            <w:tcBorders>
              <w:top w:val="single" w:sz="2" w:space="0" w:color="auto"/>
              <w:left w:val="single" w:sz="2" w:space="0" w:color="auto"/>
              <w:bottom w:val="single" w:sz="2" w:space="0" w:color="auto"/>
              <w:right w:val="single" w:sz="2" w:space="0" w:color="auto"/>
            </w:tcBorders>
          </w:tcPr>
          <w:p w14:paraId="2828D998" w14:textId="77777777" w:rsidR="00E936CE" w:rsidRPr="00353430" w:rsidRDefault="00E936CE" w:rsidP="00DD3BD8">
            <w:pPr>
              <w:rPr>
                <w:rFonts w:ascii="Arial" w:hAnsi="Arial" w:cs="Arial"/>
                <w:sz w:val="16"/>
              </w:rPr>
            </w:pPr>
            <w:r w:rsidRPr="00353430">
              <w:rPr>
                <w:rFonts w:ascii="Arial" w:hAnsi="Arial" w:cs="Arial"/>
                <w:sz w:val="16"/>
              </w:rPr>
              <w:t>*Respondents could offer more than one response. Totals sum to more than 100%</w:t>
            </w:r>
            <w:r w:rsidR="00E15461" w:rsidRPr="00353430">
              <w:rPr>
                <w:rFonts w:ascii="Arial" w:hAnsi="Arial" w:cs="Arial"/>
                <w:sz w:val="16"/>
              </w:rPr>
              <w:t>.</w:t>
            </w:r>
          </w:p>
        </w:tc>
      </w:tr>
    </w:tbl>
    <w:p w14:paraId="532908EE" w14:textId="77777777" w:rsidR="00DD3BD8" w:rsidRPr="00353430" w:rsidRDefault="00DD3BD8" w:rsidP="00594DEB"/>
    <w:p w14:paraId="68486C86" w14:textId="77777777" w:rsidR="00DD3BD8" w:rsidRPr="00353430" w:rsidRDefault="00A368D2" w:rsidP="00594DEB">
      <w:pPr>
        <w:spacing w:after="240"/>
      </w:pPr>
      <w:r w:rsidRPr="00353430">
        <w:t xml:space="preserve">Most respondents (75%) who reported fringe benefits before </w:t>
      </w:r>
      <w:r w:rsidR="0013527A" w:rsidRPr="00353430">
        <w:t>injury</w:t>
      </w:r>
      <w:r w:rsidR="00E15461" w:rsidRPr="00353430">
        <w:t>,</w:t>
      </w:r>
      <w:r w:rsidR="0013527A" w:rsidRPr="00353430">
        <w:t xml:space="preserve"> </w:t>
      </w:r>
      <w:r w:rsidRPr="00353430">
        <w:t>and who have returned to work</w:t>
      </w:r>
      <w:r w:rsidR="00E15461" w:rsidRPr="00353430">
        <w:t>,</w:t>
      </w:r>
      <w:r w:rsidRPr="00353430">
        <w:t xml:space="preserve"> reported that these are unchanged. For those who report a change (9% increase and 14% decrease)</w:t>
      </w:r>
      <w:r w:rsidR="00E15461" w:rsidRPr="00353430">
        <w:t>,</w:t>
      </w:r>
      <w:r w:rsidRPr="00353430">
        <w:t xml:space="preserve"> it is unclear whether this change is related to </w:t>
      </w:r>
      <w:r w:rsidR="0094042D" w:rsidRPr="00353430">
        <w:t>injury</w:t>
      </w:r>
      <w:r w:rsidR="004404C6" w:rsidRPr="00353430">
        <w:t>, but it is unlikely</w:t>
      </w:r>
      <w:r w:rsidRPr="00353430">
        <w:t>.</w:t>
      </w:r>
    </w:p>
    <w:p w14:paraId="3D783742" w14:textId="77777777" w:rsidR="005B5F56" w:rsidRPr="00353430" w:rsidRDefault="00EA76DA" w:rsidP="00977807">
      <w:pPr>
        <w:pStyle w:val="Heading3"/>
        <w:numPr>
          <w:ilvl w:val="0"/>
          <w:numId w:val="0"/>
        </w:numPr>
        <w:ind w:left="2517" w:hanging="1077"/>
      </w:pPr>
      <w:r w:rsidRPr="00353430">
        <w:t xml:space="preserve">Other expenses related to </w:t>
      </w:r>
      <w:r w:rsidR="0094042D" w:rsidRPr="00353430">
        <w:t>injury</w:t>
      </w:r>
    </w:p>
    <w:p w14:paraId="47ECAC01" w14:textId="68503227" w:rsidR="00EA76DA" w:rsidRPr="00353430" w:rsidRDefault="00EA76DA" w:rsidP="00594DEB">
      <w:pPr>
        <w:spacing w:after="240"/>
      </w:pPr>
      <w:r w:rsidRPr="00353430">
        <w:t>Most respondents could not identify other costs related to the</w:t>
      </w:r>
      <w:r w:rsidR="00E15461" w:rsidRPr="00353430">
        <w:t>ir</w:t>
      </w:r>
      <w:r w:rsidRPr="00353430">
        <w:t xml:space="preserve"> </w:t>
      </w:r>
      <w:r w:rsidR="0094042D" w:rsidRPr="00353430">
        <w:t>injur</w:t>
      </w:r>
      <w:r w:rsidR="00E15461" w:rsidRPr="00353430">
        <w:t>ies</w:t>
      </w:r>
      <w:r w:rsidRPr="00353430">
        <w:t xml:space="preserve">. </w:t>
      </w:r>
      <w:r w:rsidR="00A55ADE" w:rsidRPr="00353430">
        <w:t>The most significant other expenses included medical, transportation, property maintenance, and special equipment</w:t>
      </w:r>
      <w:r w:rsidR="004404C6" w:rsidRPr="00353430">
        <w:t>.</w:t>
      </w:r>
      <w:r w:rsidR="00E15461" w:rsidRPr="00353430">
        <w:t xml:space="preserve"> See </w:t>
      </w:r>
      <w:r w:rsidR="00E15461" w:rsidRPr="00353430">
        <w:fldChar w:fldCharType="begin"/>
      </w:r>
      <w:r w:rsidR="00E15461" w:rsidRPr="00353430">
        <w:instrText xml:space="preserve"> REF _Ref433894817 \h  \* MERGEFORMAT </w:instrText>
      </w:r>
      <w:r w:rsidR="00E15461" w:rsidRPr="00353430">
        <w:fldChar w:fldCharType="separate"/>
      </w:r>
      <w:r w:rsidR="00731019" w:rsidRPr="00353430">
        <w:rPr>
          <w:rFonts w:cs="Arial"/>
        </w:rPr>
        <w:t xml:space="preserve">Table </w:t>
      </w:r>
      <w:r w:rsidR="00731019">
        <w:rPr>
          <w:rFonts w:cs="Arial"/>
          <w:noProof/>
        </w:rPr>
        <w:t>30</w:t>
      </w:r>
      <w:r w:rsidR="00E15461" w:rsidRPr="00353430">
        <w:fldChar w:fldCharType="end"/>
      </w:r>
      <w:r w:rsidR="00E15461" w:rsidRPr="00353430">
        <w:t>.</w:t>
      </w:r>
    </w:p>
    <w:tbl>
      <w:tblPr>
        <w:tblW w:w="9900" w:type="dxa"/>
        <w:jc w:val="center"/>
        <w:tblLayout w:type="fixed"/>
        <w:tblLook w:val="0000" w:firstRow="0" w:lastRow="0" w:firstColumn="0" w:lastColumn="0" w:noHBand="0" w:noVBand="0"/>
      </w:tblPr>
      <w:tblGrid>
        <w:gridCol w:w="3240"/>
        <w:gridCol w:w="1350"/>
        <w:gridCol w:w="1260"/>
        <w:gridCol w:w="1800"/>
        <w:gridCol w:w="2250"/>
      </w:tblGrid>
      <w:tr w:rsidR="00EA76DA" w:rsidRPr="00353430" w14:paraId="1A798D03" w14:textId="77777777" w:rsidTr="00594DEB">
        <w:trPr>
          <w:jc w:val="center"/>
        </w:trPr>
        <w:tc>
          <w:tcPr>
            <w:tcW w:w="9900" w:type="dxa"/>
            <w:gridSpan w:val="5"/>
            <w:tcBorders>
              <w:top w:val="single" w:sz="2" w:space="0" w:color="auto"/>
              <w:left w:val="single" w:sz="2" w:space="0" w:color="auto"/>
              <w:bottom w:val="single" w:sz="2" w:space="0" w:color="auto"/>
              <w:right w:val="single" w:sz="2" w:space="0" w:color="auto"/>
            </w:tcBorders>
            <w:shd w:val="clear" w:color="auto" w:fill="D9D9D9"/>
          </w:tcPr>
          <w:p w14:paraId="5D8F71B6" w14:textId="77777777" w:rsidR="00EA76DA" w:rsidRPr="00353430" w:rsidRDefault="00EA76DA" w:rsidP="00EA76DA">
            <w:pPr>
              <w:pStyle w:val="Caption"/>
              <w:rPr>
                <w:rFonts w:cs="Arial"/>
              </w:rPr>
            </w:pPr>
            <w:bookmarkStart w:id="77" w:name="_Ref433894817"/>
            <w:r w:rsidRPr="00353430">
              <w:rPr>
                <w:rFonts w:cs="Arial"/>
              </w:rPr>
              <w:t xml:space="preserve">Table </w:t>
            </w:r>
            <w:r w:rsidR="005A7BD9" w:rsidRPr="00353430">
              <w:rPr>
                <w:rFonts w:cs="Arial"/>
              </w:rPr>
              <w:fldChar w:fldCharType="begin"/>
            </w:r>
            <w:r w:rsidR="005A7BD9" w:rsidRPr="00353430">
              <w:rPr>
                <w:rFonts w:cs="Arial"/>
              </w:rPr>
              <w:instrText xml:space="preserve"> SEQ Table \* ARABIC </w:instrText>
            </w:r>
            <w:r w:rsidR="005A7BD9" w:rsidRPr="00353430">
              <w:rPr>
                <w:rFonts w:cs="Arial"/>
              </w:rPr>
              <w:fldChar w:fldCharType="separate"/>
            </w:r>
            <w:r w:rsidR="00731019">
              <w:rPr>
                <w:rFonts w:cs="Arial"/>
                <w:noProof/>
              </w:rPr>
              <w:t>30</w:t>
            </w:r>
            <w:r w:rsidR="005A7BD9" w:rsidRPr="00353430">
              <w:rPr>
                <w:rFonts w:cs="Arial"/>
              </w:rPr>
              <w:fldChar w:fldCharType="end"/>
            </w:r>
            <w:bookmarkEnd w:id="77"/>
            <w:r w:rsidRPr="00353430">
              <w:rPr>
                <w:rFonts w:cs="Arial"/>
              </w:rPr>
              <w:t xml:space="preserve">: Other expenses related to the </w:t>
            </w:r>
            <w:r w:rsidR="0094042D" w:rsidRPr="00353430">
              <w:rPr>
                <w:rFonts w:cs="Arial"/>
              </w:rPr>
              <w:t>injury</w:t>
            </w:r>
          </w:p>
          <w:p w14:paraId="630A3AAB" w14:textId="77777777" w:rsidR="00EA76DA" w:rsidRPr="00353430" w:rsidRDefault="00EA76DA" w:rsidP="00A55ADE">
            <w:pPr>
              <w:rPr>
                <w:rFonts w:ascii="Arial" w:hAnsi="Arial" w:cs="Arial"/>
                <w:i/>
                <w:sz w:val="18"/>
                <w:szCs w:val="18"/>
              </w:rPr>
            </w:pPr>
            <w:r w:rsidRPr="00353430">
              <w:rPr>
                <w:rFonts w:ascii="Arial" w:hAnsi="Arial" w:cs="Arial"/>
                <w:i/>
                <w:sz w:val="18"/>
                <w:szCs w:val="18"/>
              </w:rPr>
              <w:t>P30</w:t>
            </w:r>
            <w:r w:rsidR="00A55ADE" w:rsidRPr="00353430">
              <w:rPr>
                <w:rFonts w:ascii="Arial" w:hAnsi="Arial" w:cs="Arial"/>
                <w:i/>
                <w:sz w:val="18"/>
                <w:szCs w:val="18"/>
              </w:rPr>
              <w:t xml:space="preserve">: </w:t>
            </w:r>
            <w:r w:rsidRPr="00353430">
              <w:rPr>
                <w:rFonts w:ascii="Arial" w:hAnsi="Arial" w:cs="Arial"/>
                <w:i/>
                <w:sz w:val="18"/>
                <w:szCs w:val="18"/>
              </w:rPr>
              <w:t xml:space="preserve">What out-of-pocket costs </w:t>
            </w:r>
            <w:r w:rsidR="00A55ADE" w:rsidRPr="00353430">
              <w:rPr>
                <w:rFonts w:ascii="Arial" w:hAnsi="Arial" w:cs="Arial"/>
                <w:i/>
                <w:sz w:val="18"/>
                <w:szCs w:val="18"/>
              </w:rPr>
              <w:t xml:space="preserve">have </w:t>
            </w:r>
            <w:r w:rsidRPr="00353430">
              <w:rPr>
                <w:rFonts w:ascii="Arial" w:hAnsi="Arial" w:cs="Arial"/>
                <w:i/>
                <w:sz w:val="18"/>
                <w:szCs w:val="18"/>
              </w:rPr>
              <w:t>you or your household faced because of your injury that were not covered by WCB?</w:t>
            </w:r>
          </w:p>
        </w:tc>
      </w:tr>
      <w:tr w:rsidR="00EA76DA" w:rsidRPr="00353430" w14:paraId="7D5A156E" w14:textId="77777777" w:rsidTr="0060090E">
        <w:trPr>
          <w:jc w:val="center"/>
        </w:trPr>
        <w:tc>
          <w:tcPr>
            <w:tcW w:w="3240" w:type="dxa"/>
            <w:tcBorders>
              <w:top w:val="single" w:sz="2" w:space="0" w:color="auto"/>
              <w:left w:val="single" w:sz="2" w:space="0" w:color="auto"/>
              <w:bottom w:val="single" w:sz="2" w:space="0" w:color="auto"/>
              <w:right w:val="single" w:sz="2" w:space="0" w:color="auto"/>
            </w:tcBorders>
            <w:vAlign w:val="center"/>
          </w:tcPr>
          <w:p w14:paraId="44236C3B" w14:textId="77777777" w:rsidR="00EA76DA" w:rsidRPr="00353430" w:rsidRDefault="00EA76DA" w:rsidP="005418DD">
            <w:pPr>
              <w:jc w:val="center"/>
              <w:rPr>
                <w:rFonts w:ascii="Arial" w:hAnsi="Arial" w:cs="Arial"/>
                <w:b/>
                <w:sz w:val="20"/>
              </w:rPr>
            </w:pPr>
            <w:r w:rsidRPr="00353430">
              <w:rPr>
                <w:rFonts w:ascii="Arial" w:hAnsi="Arial" w:cs="Arial"/>
                <w:b/>
                <w:sz w:val="20"/>
              </w:rPr>
              <w:t>Cost</w:t>
            </w:r>
          </w:p>
        </w:tc>
        <w:tc>
          <w:tcPr>
            <w:tcW w:w="1350" w:type="dxa"/>
            <w:tcBorders>
              <w:top w:val="single" w:sz="2" w:space="0" w:color="auto"/>
              <w:left w:val="single" w:sz="2" w:space="0" w:color="auto"/>
              <w:bottom w:val="single" w:sz="2" w:space="0" w:color="auto"/>
              <w:right w:val="single" w:sz="2" w:space="0" w:color="auto"/>
            </w:tcBorders>
            <w:vAlign w:val="center"/>
          </w:tcPr>
          <w:p w14:paraId="1DFBD97E" w14:textId="77777777" w:rsidR="00EA76DA" w:rsidRPr="00353430" w:rsidRDefault="00EA76DA" w:rsidP="005418DD">
            <w:pPr>
              <w:jc w:val="center"/>
              <w:rPr>
                <w:rFonts w:ascii="Arial" w:hAnsi="Arial" w:cs="Arial"/>
                <w:b/>
                <w:sz w:val="20"/>
              </w:rPr>
            </w:pPr>
            <w:r w:rsidRPr="00353430">
              <w:rPr>
                <w:rFonts w:ascii="Arial" w:hAnsi="Arial" w:cs="Arial"/>
                <w:b/>
                <w:sz w:val="20"/>
              </w:rPr>
              <w:t>Number</w:t>
            </w:r>
          </w:p>
        </w:tc>
        <w:tc>
          <w:tcPr>
            <w:tcW w:w="1260" w:type="dxa"/>
            <w:tcBorders>
              <w:top w:val="single" w:sz="2" w:space="0" w:color="auto"/>
              <w:left w:val="single" w:sz="2" w:space="0" w:color="auto"/>
              <w:bottom w:val="single" w:sz="2" w:space="0" w:color="auto"/>
              <w:right w:val="single" w:sz="2" w:space="0" w:color="auto"/>
            </w:tcBorders>
            <w:vAlign w:val="center"/>
          </w:tcPr>
          <w:p w14:paraId="61D38A3E" w14:textId="77777777" w:rsidR="00EA76DA" w:rsidRPr="00353430" w:rsidRDefault="00EA76DA" w:rsidP="005418DD">
            <w:pPr>
              <w:jc w:val="center"/>
              <w:rPr>
                <w:rFonts w:ascii="Arial" w:hAnsi="Arial" w:cs="Arial"/>
                <w:b/>
                <w:sz w:val="20"/>
              </w:rPr>
            </w:pPr>
            <w:r w:rsidRPr="00353430">
              <w:rPr>
                <w:rFonts w:ascii="Arial" w:hAnsi="Arial" w:cs="Arial"/>
                <w:b/>
                <w:sz w:val="20"/>
              </w:rPr>
              <w:t>Percent</w:t>
            </w:r>
          </w:p>
        </w:tc>
        <w:tc>
          <w:tcPr>
            <w:tcW w:w="1800" w:type="dxa"/>
            <w:tcBorders>
              <w:top w:val="single" w:sz="2" w:space="0" w:color="auto"/>
              <w:left w:val="single" w:sz="2" w:space="0" w:color="auto"/>
              <w:bottom w:val="single" w:sz="2" w:space="0" w:color="auto"/>
              <w:right w:val="single" w:sz="4" w:space="0" w:color="000000"/>
            </w:tcBorders>
            <w:vAlign w:val="center"/>
          </w:tcPr>
          <w:p w14:paraId="0B6B53B4" w14:textId="77777777" w:rsidR="00EA76DA" w:rsidRPr="00353430" w:rsidRDefault="00594DEB" w:rsidP="005418DD">
            <w:pPr>
              <w:jc w:val="center"/>
              <w:rPr>
                <w:rFonts w:ascii="Arial" w:hAnsi="Arial" w:cs="Arial"/>
                <w:b/>
                <w:sz w:val="20"/>
              </w:rPr>
            </w:pPr>
            <w:r w:rsidRPr="00353430">
              <w:rPr>
                <w:rFonts w:ascii="Arial" w:hAnsi="Arial" w:cs="Arial"/>
                <w:b/>
                <w:sz w:val="20"/>
              </w:rPr>
              <w:t>Mean e</w:t>
            </w:r>
            <w:r w:rsidR="00EA76DA" w:rsidRPr="00353430">
              <w:rPr>
                <w:rFonts w:ascii="Arial" w:hAnsi="Arial" w:cs="Arial"/>
                <w:b/>
                <w:sz w:val="20"/>
              </w:rPr>
              <w:t>xpense</w:t>
            </w:r>
          </w:p>
        </w:tc>
        <w:tc>
          <w:tcPr>
            <w:tcW w:w="2250" w:type="dxa"/>
            <w:tcBorders>
              <w:top w:val="single" w:sz="2" w:space="0" w:color="auto"/>
              <w:left w:val="single" w:sz="4" w:space="0" w:color="000000"/>
              <w:bottom w:val="single" w:sz="2" w:space="0" w:color="auto"/>
              <w:right w:val="single" w:sz="2" w:space="0" w:color="auto"/>
            </w:tcBorders>
            <w:vAlign w:val="center"/>
          </w:tcPr>
          <w:p w14:paraId="2F76D870" w14:textId="77777777" w:rsidR="00EA76DA" w:rsidRPr="00353430" w:rsidRDefault="00EA76DA" w:rsidP="00594DEB">
            <w:pPr>
              <w:jc w:val="center"/>
              <w:rPr>
                <w:rFonts w:ascii="Arial" w:hAnsi="Arial" w:cs="Arial"/>
                <w:b/>
                <w:sz w:val="20"/>
              </w:rPr>
            </w:pPr>
            <w:r w:rsidRPr="00353430">
              <w:rPr>
                <w:rFonts w:ascii="Arial" w:hAnsi="Arial" w:cs="Arial"/>
                <w:b/>
                <w:sz w:val="20"/>
              </w:rPr>
              <w:t>M</w:t>
            </w:r>
            <w:r w:rsidR="00F2776A" w:rsidRPr="00353430">
              <w:rPr>
                <w:rFonts w:ascii="Arial" w:hAnsi="Arial" w:cs="Arial"/>
                <w:b/>
                <w:sz w:val="20"/>
              </w:rPr>
              <w:t xml:space="preserve">aximum </w:t>
            </w:r>
            <w:r w:rsidR="00594DEB" w:rsidRPr="00353430">
              <w:rPr>
                <w:rFonts w:ascii="Arial" w:hAnsi="Arial" w:cs="Arial"/>
                <w:b/>
                <w:sz w:val="20"/>
              </w:rPr>
              <w:t>e</w:t>
            </w:r>
            <w:r w:rsidRPr="00353430">
              <w:rPr>
                <w:rFonts w:ascii="Arial" w:hAnsi="Arial" w:cs="Arial"/>
                <w:b/>
                <w:sz w:val="20"/>
              </w:rPr>
              <w:t>xpense</w:t>
            </w:r>
          </w:p>
        </w:tc>
      </w:tr>
      <w:tr w:rsidR="00EA76DA" w:rsidRPr="00353430" w14:paraId="5711D389" w14:textId="77777777" w:rsidTr="0060090E">
        <w:trPr>
          <w:jc w:val="center"/>
        </w:trPr>
        <w:tc>
          <w:tcPr>
            <w:tcW w:w="3240" w:type="dxa"/>
            <w:tcBorders>
              <w:top w:val="single" w:sz="2" w:space="0" w:color="auto"/>
              <w:left w:val="single" w:sz="2" w:space="0" w:color="auto"/>
              <w:bottom w:val="single" w:sz="2" w:space="0" w:color="auto"/>
              <w:right w:val="single" w:sz="2" w:space="0" w:color="auto"/>
            </w:tcBorders>
          </w:tcPr>
          <w:p w14:paraId="03F50783" w14:textId="77777777" w:rsidR="00EA76DA" w:rsidRPr="00353430" w:rsidRDefault="00EA76DA" w:rsidP="00F2776A">
            <w:pPr>
              <w:rPr>
                <w:rFonts w:ascii="Arial" w:hAnsi="Arial" w:cs="Arial"/>
                <w:sz w:val="20"/>
              </w:rPr>
            </w:pPr>
            <w:r w:rsidRPr="00353430">
              <w:rPr>
                <w:rFonts w:ascii="Arial" w:hAnsi="Arial" w:cs="Arial"/>
                <w:sz w:val="20"/>
              </w:rPr>
              <w:t xml:space="preserve">Medical </w:t>
            </w:r>
          </w:p>
        </w:tc>
        <w:tc>
          <w:tcPr>
            <w:tcW w:w="1350" w:type="dxa"/>
            <w:tcBorders>
              <w:top w:val="single" w:sz="2" w:space="0" w:color="auto"/>
              <w:left w:val="single" w:sz="2" w:space="0" w:color="auto"/>
              <w:bottom w:val="single" w:sz="2" w:space="0" w:color="auto"/>
              <w:right w:val="single" w:sz="2" w:space="0" w:color="auto"/>
            </w:tcBorders>
          </w:tcPr>
          <w:p w14:paraId="6A2DEB74" w14:textId="77777777" w:rsidR="00EA76DA" w:rsidRPr="00353430" w:rsidRDefault="00EA76DA" w:rsidP="00F2776A">
            <w:pPr>
              <w:jc w:val="right"/>
              <w:rPr>
                <w:rFonts w:ascii="Arial" w:hAnsi="Arial" w:cs="Arial"/>
                <w:sz w:val="20"/>
              </w:rPr>
            </w:pPr>
            <w:r w:rsidRPr="00353430">
              <w:rPr>
                <w:rFonts w:ascii="Arial" w:hAnsi="Arial" w:cs="Arial"/>
                <w:sz w:val="20"/>
              </w:rPr>
              <w:t>488</w:t>
            </w:r>
          </w:p>
        </w:tc>
        <w:tc>
          <w:tcPr>
            <w:tcW w:w="1260" w:type="dxa"/>
            <w:tcBorders>
              <w:top w:val="single" w:sz="2" w:space="0" w:color="auto"/>
              <w:left w:val="single" w:sz="2" w:space="0" w:color="auto"/>
              <w:bottom w:val="single" w:sz="2" w:space="0" w:color="auto"/>
              <w:right w:val="single" w:sz="2" w:space="0" w:color="auto"/>
            </w:tcBorders>
          </w:tcPr>
          <w:p w14:paraId="7EAEAA30" w14:textId="77777777" w:rsidR="00EA76DA" w:rsidRPr="00353430" w:rsidRDefault="00EA76DA" w:rsidP="00F2776A">
            <w:pPr>
              <w:jc w:val="right"/>
              <w:rPr>
                <w:rFonts w:ascii="Arial" w:hAnsi="Arial" w:cs="Arial"/>
                <w:sz w:val="20"/>
              </w:rPr>
            </w:pPr>
            <w:r w:rsidRPr="00353430">
              <w:rPr>
                <w:rFonts w:ascii="Arial" w:hAnsi="Arial" w:cs="Arial"/>
                <w:sz w:val="20"/>
              </w:rPr>
              <w:t>21%</w:t>
            </w:r>
          </w:p>
        </w:tc>
        <w:tc>
          <w:tcPr>
            <w:tcW w:w="1800" w:type="dxa"/>
            <w:tcBorders>
              <w:top w:val="single" w:sz="2" w:space="0" w:color="auto"/>
              <w:left w:val="single" w:sz="2" w:space="0" w:color="auto"/>
              <w:bottom w:val="single" w:sz="2" w:space="0" w:color="auto"/>
              <w:right w:val="single" w:sz="4" w:space="0" w:color="000000"/>
            </w:tcBorders>
          </w:tcPr>
          <w:p w14:paraId="0DC3E69B" w14:textId="77777777" w:rsidR="00EA76DA" w:rsidRPr="00353430" w:rsidRDefault="00F2776A" w:rsidP="00F2776A">
            <w:pPr>
              <w:jc w:val="right"/>
              <w:rPr>
                <w:rFonts w:ascii="Arial" w:hAnsi="Arial" w:cs="Arial"/>
                <w:sz w:val="20"/>
              </w:rPr>
            </w:pPr>
            <w:r w:rsidRPr="00353430">
              <w:rPr>
                <w:rFonts w:ascii="Arial" w:hAnsi="Arial" w:cs="Arial"/>
                <w:sz w:val="20"/>
              </w:rPr>
              <w:t>$128</w:t>
            </w:r>
          </w:p>
        </w:tc>
        <w:tc>
          <w:tcPr>
            <w:tcW w:w="2250" w:type="dxa"/>
            <w:tcBorders>
              <w:top w:val="single" w:sz="2" w:space="0" w:color="auto"/>
              <w:left w:val="single" w:sz="4" w:space="0" w:color="000000"/>
              <w:bottom w:val="single" w:sz="2" w:space="0" w:color="auto"/>
              <w:right w:val="single" w:sz="2" w:space="0" w:color="auto"/>
            </w:tcBorders>
          </w:tcPr>
          <w:p w14:paraId="2F7282D4" w14:textId="77777777" w:rsidR="00EA76DA" w:rsidRPr="00353430" w:rsidRDefault="00F2776A" w:rsidP="00F2776A">
            <w:pPr>
              <w:jc w:val="right"/>
              <w:rPr>
                <w:rFonts w:ascii="Arial" w:hAnsi="Arial" w:cs="Arial"/>
                <w:sz w:val="20"/>
              </w:rPr>
            </w:pPr>
            <w:r w:rsidRPr="00353430">
              <w:rPr>
                <w:rFonts w:ascii="Arial" w:hAnsi="Arial" w:cs="Arial"/>
                <w:sz w:val="20"/>
              </w:rPr>
              <w:t>$19,800</w:t>
            </w:r>
          </w:p>
        </w:tc>
      </w:tr>
      <w:tr w:rsidR="00EA76DA" w:rsidRPr="00353430" w14:paraId="37C8DAAB" w14:textId="77777777" w:rsidTr="0060090E">
        <w:trPr>
          <w:jc w:val="center"/>
        </w:trPr>
        <w:tc>
          <w:tcPr>
            <w:tcW w:w="3240" w:type="dxa"/>
            <w:tcBorders>
              <w:top w:val="single" w:sz="2" w:space="0" w:color="auto"/>
              <w:left w:val="single" w:sz="2" w:space="0" w:color="auto"/>
              <w:bottom w:val="single" w:sz="2" w:space="0" w:color="auto"/>
              <w:right w:val="single" w:sz="2" w:space="0" w:color="auto"/>
            </w:tcBorders>
          </w:tcPr>
          <w:p w14:paraId="61ED0469" w14:textId="77777777" w:rsidR="00EA76DA" w:rsidRPr="00353430" w:rsidRDefault="00F2776A" w:rsidP="00F2776A">
            <w:pPr>
              <w:rPr>
                <w:rFonts w:ascii="Arial" w:hAnsi="Arial" w:cs="Arial"/>
                <w:sz w:val="20"/>
              </w:rPr>
            </w:pPr>
            <w:r w:rsidRPr="00353430">
              <w:rPr>
                <w:rFonts w:ascii="Arial" w:hAnsi="Arial" w:cs="Arial"/>
                <w:sz w:val="20"/>
              </w:rPr>
              <w:t xml:space="preserve">Legal </w:t>
            </w:r>
          </w:p>
        </w:tc>
        <w:tc>
          <w:tcPr>
            <w:tcW w:w="1350" w:type="dxa"/>
            <w:tcBorders>
              <w:top w:val="single" w:sz="2" w:space="0" w:color="auto"/>
              <w:left w:val="single" w:sz="2" w:space="0" w:color="auto"/>
              <w:bottom w:val="single" w:sz="2" w:space="0" w:color="auto"/>
              <w:right w:val="single" w:sz="2" w:space="0" w:color="auto"/>
            </w:tcBorders>
          </w:tcPr>
          <w:p w14:paraId="5CCF2196" w14:textId="77777777" w:rsidR="00EA76DA" w:rsidRPr="00353430" w:rsidRDefault="00F2776A" w:rsidP="00F2776A">
            <w:pPr>
              <w:jc w:val="right"/>
              <w:rPr>
                <w:rFonts w:ascii="Arial" w:hAnsi="Arial" w:cs="Arial"/>
                <w:sz w:val="20"/>
              </w:rPr>
            </w:pPr>
            <w:r w:rsidRPr="00353430">
              <w:rPr>
                <w:rFonts w:ascii="Arial" w:hAnsi="Arial" w:cs="Arial"/>
                <w:sz w:val="20"/>
              </w:rPr>
              <w:t>4</w:t>
            </w:r>
          </w:p>
        </w:tc>
        <w:tc>
          <w:tcPr>
            <w:tcW w:w="1260" w:type="dxa"/>
            <w:tcBorders>
              <w:top w:val="single" w:sz="2" w:space="0" w:color="auto"/>
              <w:left w:val="single" w:sz="2" w:space="0" w:color="auto"/>
              <w:bottom w:val="single" w:sz="2" w:space="0" w:color="auto"/>
              <w:right w:val="single" w:sz="2" w:space="0" w:color="auto"/>
            </w:tcBorders>
          </w:tcPr>
          <w:p w14:paraId="1148517C" w14:textId="77777777" w:rsidR="00EA76DA" w:rsidRPr="00353430" w:rsidRDefault="00F2776A" w:rsidP="00F2776A">
            <w:pPr>
              <w:jc w:val="right"/>
              <w:rPr>
                <w:rFonts w:ascii="Arial" w:hAnsi="Arial" w:cs="Arial"/>
                <w:sz w:val="20"/>
              </w:rPr>
            </w:pPr>
            <w:r w:rsidRPr="00353430">
              <w:rPr>
                <w:rFonts w:ascii="Arial" w:hAnsi="Arial" w:cs="Arial"/>
                <w:sz w:val="20"/>
              </w:rPr>
              <w:t>-</w:t>
            </w:r>
          </w:p>
        </w:tc>
        <w:tc>
          <w:tcPr>
            <w:tcW w:w="1800" w:type="dxa"/>
            <w:tcBorders>
              <w:top w:val="single" w:sz="2" w:space="0" w:color="auto"/>
              <w:left w:val="single" w:sz="2" w:space="0" w:color="auto"/>
              <w:bottom w:val="single" w:sz="2" w:space="0" w:color="auto"/>
              <w:right w:val="single" w:sz="4" w:space="0" w:color="000000"/>
            </w:tcBorders>
          </w:tcPr>
          <w:p w14:paraId="1E6ABB4B" w14:textId="77777777" w:rsidR="00EA76DA" w:rsidRPr="00353430" w:rsidRDefault="00F2776A" w:rsidP="00F2776A">
            <w:pPr>
              <w:jc w:val="right"/>
              <w:rPr>
                <w:rFonts w:ascii="Arial" w:hAnsi="Arial" w:cs="Arial"/>
                <w:sz w:val="20"/>
              </w:rPr>
            </w:pPr>
            <w:r w:rsidRPr="00353430">
              <w:rPr>
                <w:rFonts w:ascii="Arial" w:hAnsi="Arial" w:cs="Arial"/>
                <w:sz w:val="20"/>
              </w:rPr>
              <w:t>$193</w:t>
            </w:r>
          </w:p>
        </w:tc>
        <w:tc>
          <w:tcPr>
            <w:tcW w:w="2250" w:type="dxa"/>
            <w:tcBorders>
              <w:top w:val="single" w:sz="2" w:space="0" w:color="auto"/>
              <w:left w:val="single" w:sz="4" w:space="0" w:color="000000"/>
              <w:bottom w:val="single" w:sz="2" w:space="0" w:color="auto"/>
              <w:right w:val="single" w:sz="2" w:space="0" w:color="auto"/>
            </w:tcBorders>
          </w:tcPr>
          <w:p w14:paraId="7F9FFD64" w14:textId="77777777" w:rsidR="00EA76DA" w:rsidRPr="00353430" w:rsidRDefault="00F2776A" w:rsidP="00F2776A">
            <w:pPr>
              <w:jc w:val="right"/>
              <w:rPr>
                <w:rFonts w:ascii="Arial" w:hAnsi="Arial" w:cs="Arial"/>
                <w:sz w:val="20"/>
              </w:rPr>
            </w:pPr>
            <w:r w:rsidRPr="00353430">
              <w:rPr>
                <w:rFonts w:ascii="Arial" w:hAnsi="Arial" w:cs="Arial"/>
                <w:sz w:val="20"/>
              </w:rPr>
              <w:t>$700</w:t>
            </w:r>
          </w:p>
        </w:tc>
      </w:tr>
      <w:tr w:rsidR="00EA76DA" w:rsidRPr="00353430" w14:paraId="52A3A204" w14:textId="77777777" w:rsidTr="0060090E">
        <w:trPr>
          <w:jc w:val="center"/>
        </w:trPr>
        <w:tc>
          <w:tcPr>
            <w:tcW w:w="3240" w:type="dxa"/>
            <w:tcBorders>
              <w:top w:val="single" w:sz="2" w:space="0" w:color="auto"/>
              <w:left w:val="single" w:sz="2" w:space="0" w:color="auto"/>
              <w:bottom w:val="single" w:sz="2" w:space="0" w:color="auto"/>
              <w:right w:val="single" w:sz="2" w:space="0" w:color="auto"/>
            </w:tcBorders>
          </w:tcPr>
          <w:p w14:paraId="2F7996FB" w14:textId="77777777" w:rsidR="00EA76DA" w:rsidRPr="00353430" w:rsidRDefault="00F2776A" w:rsidP="00EA76DA">
            <w:pPr>
              <w:rPr>
                <w:rFonts w:ascii="Arial" w:hAnsi="Arial" w:cs="Arial"/>
                <w:sz w:val="20"/>
              </w:rPr>
            </w:pPr>
            <w:r w:rsidRPr="00353430">
              <w:rPr>
                <w:rFonts w:ascii="Arial" w:hAnsi="Arial" w:cs="Arial"/>
                <w:sz w:val="20"/>
              </w:rPr>
              <w:t xml:space="preserve">Transportation </w:t>
            </w:r>
          </w:p>
        </w:tc>
        <w:tc>
          <w:tcPr>
            <w:tcW w:w="1350" w:type="dxa"/>
            <w:tcBorders>
              <w:top w:val="single" w:sz="2" w:space="0" w:color="auto"/>
              <w:left w:val="single" w:sz="2" w:space="0" w:color="auto"/>
              <w:bottom w:val="single" w:sz="2" w:space="0" w:color="auto"/>
              <w:right w:val="single" w:sz="2" w:space="0" w:color="auto"/>
            </w:tcBorders>
          </w:tcPr>
          <w:p w14:paraId="66A1F240" w14:textId="77777777" w:rsidR="00EA76DA" w:rsidRPr="00353430" w:rsidRDefault="00F2776A" w:rsidP="00F2776A">
            <w:pPr>
              <w:jc w:val="right"/>
              <w:rPr>
                <w:rFonts w:ascii="Arial" w:hAnsi="Arial" w:cs="Arial"/>
                <w:sz w:val="20"/>
              </w:rPr>
            </w:pPr>
            <w:r w:rsidRPr="00353430">
              <w:rPr>
                <w:rFonts w:ascii="Arial" w:hAnsi="Arial" w:cs="Arial"/>
                <w:sz w:val="20"/>
              </w:rPr>
              <w:t>492</w:t>
            </w:r>
          </w:p>
        </w:tc>
        <w:tc>
          <w:tcPr>
            <w:tcW w:w="1260" w:type="dxa"/>
            <w:tcBorders>
              <w:top w:val="single" w:sz="2" w:space="0" w:color="auto"/>
              <w:left w:val="single" w:sz="2" w:space="0" w:color="auto"/>
              <w:bottom w:val="single" w:sz="2" w:space="0" w:color="auto"/>
              <w:right w:val="single" w:sz="2" w:space="0" w:color="auto"/>
            </w:tcBorders>
          </w:tcPr>
          <w:p w14:paraId="6DD75DA2" w14:textId="77777777" w:rsidR="00EA76DA" w:rsidRPr="00353430" w:rsidRDefault="00F2776A" w:rsidP="00F2776A">
            <w:pPr>
              <w:jc w:val="right"/>
              <w:rPr>
                <w:rFonts w:ascii="Arial" w:hAnsi="Arial" w:cs="Arial"/>
                <w:sz w:val="20"/>
              </w:rPr>
            </w:pPr>
            <w:r w:rsidRPr="00353430">
              <w:rPr>
                <w:rFonts w:ascii="Arial" w:hAnsi="Arial" w:cs="Arial"/>
                <w:sz w:val="20"/>
              </w:rPr>
              <w:t>21%</w:t>
            </w:r>
          </w:p>
        </w:tc>
        <w:tc>
          <w:tcPr>
            <w:tcW w:w="1800" w:type="dxa"/>
            <w:tcBorders>
              <w:top w:val="single" w:sz="2" w:space="0" w:color="auto"/>
              <w:left w:val="single" w:sz="2" w:space="0" w:color="auto"/>
              <w:bottom w:val="single" w:sz="2" w:space="0" w:color="auto"/>
              <w:right w:val="single" w:sz="4" w:space="0" w:color="000000"/>
            </w:tcBorders>
          </w:tcPr>
          <w:p w14:paraId="7A300EA1" w14:textId="77777777" w:rsidR="00EA76DA" w:rsidRPr="00353430" w:rsidRDefault="00F2776A" w:rsidP="00F2776A">
            <w:pPr>
              <w:jc w:val="right"/>
              <w:rPr>
                <w:rFonts w:ascii="Arial" w:hAnsi="Arial" w:cs="Arial"/>
                <w:sz w:val="20"/>
              </w:rPr>
            </w:pPr>
            <w:r w:rsidRPr="00353430">
              <w:rPr>
                <w:rFonts w:ascii="Arial" w:hAnsi="Arial" w:cs="Arial"/>
                <w:sz w:val="20"/>
              </w:rPr>
              <w:t>$73</w:t>
            </w:r>
          </w:p>
        </w:tc>
        <w:tc>
          <w:tcPr>
            <w:tcW w:w="2250" w:type="dxa"/>
            <w:tcBorders>
              <w:top w:val="single" w:sz="2" w:space="0" w:color="auto"/>
              <w:left w:val="single" w:sz="4" w:space="0" w:color="000000"/>
              <w:bottom w:val="single" w:sz="2" w:space="0" w:color="auto"/>
              <w:right w:val="single" w:sz="2" w:space="0" w:color="auto"/>
            </w:tcBorders>
          </w:tcPr>
          <w:p w14:paraId="20AE1D38" w14:textId="77777777" w:rsidR="00EA76DA" w:rsidRPr="00353430" w:rsidRDefault="00F2776A" w:rsidP="00F2776A">
            <w:pPr>
              <w:jc w:val="right"/>
              <w:rPr>
                <w:rFonts w:ascii="Arial" w:hAnsi="Arial" w:cs="Arial"/>
                <w:sz w:val="20"/>
              </w:rPr>
            </w:pPr>
            <w:r w:rsidRPr="00353430">
              <w:rPr>
                <w:rFonts w:ascii="Arial" w:hAnsi="Arial" w:cs="Arial"/>
                <w:sz w:val="20"/>
              </w:rPr>
              <w:t>$16,000</w:t>
            </w:r>
          </w:p>
        </w:tc>
      </w:tr>
      <w:tr w:rsidR="00EA76DA" w:rsidRPr="00353430" w14:paraId="48962B70" w14:textId="77777777" w:rsidTr="0060090E">
        <w:trPr>
          <w:jc w:val="center"/>
        </w:trPr>
        <w:tc>
          <w:tcPr>
            <w:tcW w:w="3240" w:type="dxa"/>
            <w:tcBorders>
              <w:top w:val="single" w:sz="2" w:space="0" w:color="auto"/>
              <w:left w:val="single" w:sz="2" w:space="0" w:color="auto"/>
              <w:bottom w:val="single" w:sz="2" w:space="0" w:color="auto"/>
              <w:right w:val="single" w:sz="2" w:space="0" w:color="auto"/>
            </w:tcBorders>
          </w:tcPr>
          <w:p w14:paraId="6A8B67E4" w14:textId="77777777" w:rsidR="00EA76DA" w:rsidRPr="00353430" w:rsidRDefault="00F2776A" w:rsidP="00A55ADE">
            <w:pPr>
              <w:rPr>
                <w:rFonts w:ascii="Arial" w:hAnsi="Arial" w:cs="Arial"/>
                <w:sz w:val="20"/>
              </w:rPr>
            </w:pPr>
            <w:r w:rsidRPr="00353430">
              <w:rPr>
                <w:rFonts w:ascii="Arial" w:hAnsi="Arial" w:cs="Arial"/>
                <w:sz w:val="20"/>
              </w:rPr>
              <w:t xml:space="preserve">House </w:t>
            </w:r>
            <w:r w:rsidR="00A55ADE" w:rsidRPr="00353430">
              <w:rPr>
                <w:rFonts w:ascii="Arial" w:hAnsi="Arial" w:cs="Arial"/>
                <w:sz w:val="20"/>
              </w:rPr>
              <w:t>m</w:t>
            </w:r>
            <w:r w:rsidRPr="00353430">
              <w:rPr>
                <w:rFonts w:ascii="Arial" w:hAnsi="Arial" w:cs="Arial"/>
                <w:sz w:val="20"/>
              </w:rPr>
              <w:t>odifications</w:t>
            </w:r>
          </w:p>
        </w:tc>
        <w:tc>
          <w:tcPr>
            <w:tcW w:w="1350" w:type="dxa"/>
            <w:tcBorders>
              <w:top w:val="single" w:sz="2" w:space="0" w:color="auto"/>
              <w:left w:val="single" w:sz="2" w:space="0" w:color="auto"/>
              <w:bottom w:val="single" w:sz="2" w:space="0" w:color="auto"/>
              <w:right w:val="single" w:sz="2" w:space="0" w:color="auto"/>
            </w:tcBorders>
          </w:tcPr>
          <w:p w14:paraId="011D7A03" w14:textId="77777777" w:rsidR="00EA76DA" w:rsidRPr="00353430" w:rsidRDefault="00F2776A" w:rsidP="00F2776A">
            <w:pPr>
              <w:jc w:val="right"/>
              <w:rPr>
                <w:rFonts w:ascii="Arial" w:hAnsi="Arial" w:cs="Arial"/>
                <w:sz w:val="20"/>
              </w:rPr>
            </w:pPr>
            <w:r w:rsidRPr="00353430">
              <w:rPr>
                <w:rFonts w:ascii="Arial" w:hAnsi="Arial" w:cs="Arial"/>
                <w:sz w:val="20"/>
              </w:rPr>
              <w:t>31</w:t>
            </w:r>
          </w:p>
        </w:tc>
        <w:tc>
          <w:tcPr>
            <w:tcW w:w="1260" w:type="dxa"/>
            <w:tcBorders>
              <w:top w:val="single" w:sz="2" w:space="0" w:color="auto"/>
              <w:left w:val="single" w:sz="2" w:space="0" w:color="auto"/>
              <w:bottom w:val="single" w:sz="2" w:space="0" w:color="auto"/>
              <w:right w:val="single" w:sz="2" w:space="0" w:color="auto"/>
            </w:tcBorders>
          </w:tcPr>
          <w:p w14:paraId="62DE72F2" w14:textId="77777777" w:rsidR="00EA76DA" w:rsidRPr="00353430" w:rsidRDefault="00F2776A" w:rsidP="00F2776A">
            <w:pPr>
              <w:jc w:val="right"/>
              <w:rPr>
                <w:rFonts w:ascii="Arial" w:hAnsi="Arial" w:cs="Arial"/>
                <w:sz w:val="20"/>
              </w:rPr>
            </w:pPr>
            <w:r w:rsidRPr="00353430">
              <w:rPr>
                <w:rFonts w:ascii="Arial" w:hAnsi="Arial" w:cs="Arial"/>
                <w:sz w:val="20"/>
              </w:rPr>
              <w:t>1%</w:t>
            </w:r>
          </w:p>
        </w:tc>
        <w:tc>
          <w:tcPr>
            <w:tcW w:w="1800" w:type="dxa"/>
            <w:tcBorders>
              <w:top w:val="single" w:sz="2" w:space="0" w:color="auto"/>
              <w:left w:val="single" w:sz="2" w:space="0" w:color="auto"/>
              <w:bottom w:val="single" w:sz="2" w:space="0" w:color="auto"/>
              <w:right w:val="single" w:sz="4" w:space="0" w:color="000000"/>
            </w:tcBorders>
          </w:tcPr>
          <w:p w14:paraId="0AEC8E0D" w14:textId="77777777" w:rsidR="00EA76DA" w:rsidRPr="00353430" w:rsidRDefault="006D237F" w:rsidP="00F2776A">
            <w:pPr>
              <w:jc w:val="right"/>
              <w:rPr>
                <w:rFonts w:ascii="Arial" w:hAnsi="Arial" w:cs="Arial"/>
                <w:sz w:val="20"/>
              </w:rPr>
            </w:pPr>
            <w:r w:rsidRPr="00353430">
              <w:rPr>
                <w:rFonts w:ascii="Arial" w:hAnsi="Arial" w:cs="Arial"/>
                <w:sz w:val="20"/>
              </w:rPr>
              <w:t>-</w:t>
            </w:r>
          </w:p>
        </w:tc>
        <w:tc>
          <w:tcPr>
            <w:tcW w:w="2250" w:type="dxa"/>
            <w:tcBorders>
              <w:top w:val="single" w:sz="2" w:space="0" w:color="auto"/>
              <w:left w:val="single" w:sz="4" w:space="0" w:color="000000"/>
              <w:bottom w:val="single" w:sz="2" w:space="0" w:color="auto"/>
              <w:right w:val="single" w:sz="2" w:space="0" w:color="auto"/>
            </w:tcBorders>
          </w:tcPr>
          <w:p w14:paraId="30124963" w14:textId="77777777" w:rsidR="00EA76DA" w:rsidRPr="00353430" w:rsidRDefault="00F2776A" w:rsidP="00F2776A">
            <w:pPr>
              <w:jc w:val="right"/>
              <w:rPr>
                <w:rFonts w:ascii="Arial" w:hAnsi="Arial" w:cs="Arial"/>
                <w:sz w:val="20"/>
              </w:rPr>
            </w:pPr>
            <w:r w:rsidRPr="00353430">
              <w:rPr>
                <w:rFonts w:ascii="Arial" w:hAnsi="Arial" w:cs="Arial"/>
                <w:sz w:val="20"/>
              </w:rPr>
              <w:t>$3,000</w:t>
            </w:r>
          </w:p>
        </w:tc>
      </w:tr>
      <w:tr w:rsidR="00EA76DA" w:rsidRPr="00353430" w14:paraId="4B49BD0E" w14:textId="77777777" w:rsidTr="0060090E">
        <w:trPr>
          <w:jc w:val="center"/>
        </w:trPr>
        <w:tc>
          <w:tcPr>
            <w:tcW w:w="3240" w:type="dxa"/>
            <w:tcBorders>
              <w:top w:val="single" w:sz="2" w:space="0" w:color="auto"/>
              <w:left w:val="single" w:sz="2" w:space="0" w:color="auto"/>
              <w:bottom w:val="single" w:sz="2" w:space="0" w:color="auto"/>
              <w:right w:val="single" w:sz="2" w:space="0" w:color="auto"/>
            </w:tcBorders>
          </w:tcPr>
          <w:p w14:paraId="440D44AC" w14:textId="77777777" w:rsidR="00EA76DA" w:rsidRPr="00353430" w:rsidRDefault="00F2776A" w:rsidP="00A55ADE">
            <w:pPr>
              <w:rPr>
                <w:rFonts w:ascii="Arial" w:hAnsi="Arial" w:cs="Arial"/>
                <w:sz w:val="20"/>
              </w:rPr>
            </w:pPr>
            <w:r w:rsidRPr="00353430">
              <w:rPr>
                <w:rFonts w:ascii="Arial" w:hAnsi="Arial" w:cs="Arial"/>
                <w:sz w:val="20"/>
              </w:rPr>
              <w:t xml:space="preserve">Vehicle </w:t>
            </w:r>
            <w:r w:rsidR="00A55ADE" w:rsidRPr="00353430">
              <w:rPr>
                <w:rFonts w:ascii="Arial" w:hAnsi="Arial" w:cs="Arial"/>
                <w:sz w:val="20"/>
              </w:rPr>
              <w:t>m</w:t>
            </w:r>
            <w:r w:rsidRPr="00353430">
              <w:rPr>
                <w:rFonts w:ascii="Arial" w:hAnsi="Arial" w:cs="Arial"/>
                <w:sz w:val="20"/>
              </w:rPr>
              <w:t>odifications</w:t>
            </w:r>
          </w:p>
        </w:tc>
        <w:tc>
          <w:tcPr>
            <w:tcW w:w="1350" w:type="dxa"/>
            <w:tcBorders>
              <w:top w:val="single" w:sz="2" w:space="0" w:color="auto"/>
              <w:left w:val="single" w:sz="2" w:space="0" w:color="auto"/>
              <w:bottom w:val="single" w:sz="2" w:space="0" w:color="auto"/>
              <w:right w:val="single" w:sz="2" w:space="0" w:color="auto"/>
            </w:tcBorders>
          </w:tcPr>
          <w:p w14:paraId="4C106448" w14:textId="77777777" w:rsidR="00EA76DA" w:rsidRPr="00353430" w:rsidRDefault="00F2776A" w:rsidP="00F2776A">
            <w:pPr>
              <w:jc w:val="right"/>
              <w:rPr>
                <w:rFonts w:ascii="Arial" w:hAnsi="Arial" w:cs="Arial"/>
                <w:sz w:val="20"/>
              </w:rPr>
            </w:pPr>
            <w:r w:rsidRPr="00353430">
              <w:rPr>
                <w:rFonts w:ascii="Arial" w:hAnsi="Arial" w:cs="Arial"/>
                <w:sz w:val="20"/>
              </w:rPr>
              <w:t>6</w:t>
            </w:r>
          </w:p>
        </w:tc>
        <w:tc>
          <w:tcPr>
            <w:tcW w:w="1260" w:type="dxa"/>
            <w:tcBorders>
              <w:top w:val="single" w:sz="2" w:space="0" w:color="auto"/>
              <w:left w:val="single" w:sz="2" w:space="0" w:color="auto"/>
              <w:bottom w:val="single" w:sz="2" w:space="0" w:color="auto"/>
              <w:right w:val="single" w:sz="2" w:space="0" w:color="auto"/>
            </w:tcBorders>
          </w:tcPr>
          <w:p w14:paraId="2BE40A48" w14:textId="77777777" w:rsidR="00EA76DA" w:rsidRPr="00353430" w:rsidRDefault="00F2776A" w:rsidP="00F2776A">
            <w:pPr>
              <w:jc w:val="right"/>
              <w:rPr>
                <w:rFonts w:ascii="Arial" w:hAnsi="Arial" w:cs="Arial"/>
                <w:sz w:val="20"/>
              </w:rPr>
            </w:pPr>
            <w:r w:rsidRPr="00353430">
              <w:rPr>
                <w:rFonts w:ascii="Arial" w:hAnsi="Arial" w:cs="Arial"/>
                <w:sz w:val="20"/>
              </w:rPr>
              <w:t>-</w:t>
            </w:r>
          </w:p>
        </w:tc>
        <w:tc>
          <w:tcPr>
            <w:tcW w:w="1800" w:type="dxa"/>
            <w:tcBorders>
              <w:top w:val="single" w:sz="2" w:space="0" w:color="auto"/>
              <w:left w:val="single" w:sz="2" w:space="0" w:color="auto"/>
              <w:bottom w:val="single" w:sz="2" w:space="0" w:color="auto"/>
              <w:right w:val="single" w:sz="4" w:space="0" w:color="000000"/>
            </w:tcBorders>
          </w:tcPr>
          <w:p w14:paraId="666B23C0" w14:textId="77777777" w:rsidR="00EA76DA" w:rsidRPr="00353430" w:rsidRDefault="00F2776A" w:rsidP="00F2776A">
            <w:pPr>
              <w:jc w:val="right"/>
              <w:rPr>
                <w:rFonts w:ascii="Arial" w:hAnsi="Arial" w:cs="Arial"/>
                <w:sz w:val="20"/>
              </w:rPr>
            </w:pPr>
            <w:r w:rsidRPr="00353430">
              <w:rPr>
                <w:rFonts w:ascii="Arial" w:hAnsi="Arial" w:cs="Arial"/>
                <w:sz w:val="20"/>
              </w:rPr>
              <w:t>$6,620</w:t>
            </w:r>
          </w:p>
        </w:tc>
        <w:tc>
          <w:tcPr>
            <w:tcW w:w="2250" w:type="dxa"/>
            <w:tcBorders>
              <w:top w:val="single" w:sz="2" w:space="0" w:color="auto"/>
              <w:left w:val="single" w:sz="4" w:space="0" w:color="000000"/>
              <w:bottom w:val="single" w:sz="2" w:space="0" w:color="auto"/>
              <w:right w:val="single" w:sz="2" w:space="0" w:color="auto"/>
            </w:tcBorders>
          </w:tcPr>
          <w:p w14:paraId="37477469" w14:textId="77777777" w:rsidR="00EA76DA" w:rsidRPr="00353430" w:rsidRDefault="00A55ADE" w:rsidP="00F2776A">
            <w:pPr>
              <w:jc w:val="right"/>
              <w:rPr>
                <w:rFonts w:ascii="Arial" w:hAnsi="Arial" w:cs="Arial"/>
                <w:sz w:val="20"/>
              </w:rPr>
            </w:pPr>
            <w:r w:rsidRPr="00353430">
              <w:rPr>
                <w:rFonts w:ascii="Arial" w:hAnsi="Arial" w:cs="Arial"/>
                <w:sz w:val="20"/>
              </w:rPr>
              <w:t>$</w:t>
            </w:r>
            <w:r w:rsidR="00F2776A" w:rsidRPr="00353430">
              <w:rPr>
                <w:rFonts w:ascii="Arial" w:hAnsi="Arial" w:cs="Arial"/>
                <w:sz w:val="20"/>
              </w:rPr>
              <w:t>28,000</w:t>
            </w:r>
          </w:p>
        </w:tc>
      </w:tr>
      <w:tr w:rsidR="00EA76DA" w:rsidRPr="00353430" w14:paraId="1361B831" w14:textId="77777777" w:rsidTr="0060090E">
        <w:trPr>
          <w:jc w:val="center"/>
        </w:trPr>
        <w:tc>
          <w:tcPr>
            <w:tcW w:w="3240" w:type="dxa"/>
            <w:tcBorders>
              <w:top w:val="single" w:sz="2" w:space="0" w:color="auto"/>
              <w:left w:val="single" w:sz="2" w:space="0" w:color="auto"/>
              <w:bottom w:val="single" w:sz="2" w:space="0" w:color="auto"/>
              <w:right w:val="single" w:sz="2" w:space="0" w:color="auto"/>
            </w:tcBorders>
          </w:tcPr>
          <w:p w14:paraId="66E6A4EA" w14:textId="77777777" w:rsidR="00EA76DA" w:rsidRPr="00353430" w:rsidRDefault="00F2776A" w:rsidP="00A55ADE">
            <w:pPr>
              <w:rPr>
                <w:rFonts w:ascii="Arial" w:hAnsi="Arial" w:cs="Arial"/>
                <w:sz w:val="20"/>
              </w:rPr>
            </w:pPr>
            <w:r w:rsidRPr="00353430">
              <w:rPr>
                <w:rFonts w:ascii="Arial" w:hAnsi="Arial" w:cs="Arial"/>
                <w:sz w:val="20"/>
              </w:rPr>
              <w:t xml:space="preserve">Additional </w:t>
            </w:r>
            <w:r w:rsidR="00A55ADE" w:rsidRPr="00353430">
              <w:rPr>
                <w:rFonts w:ascii="Arial" w:hAnsi="Arial" w:cs="Arial"/>
                <w:sz w:val="20"/>
              </w:rPr>
              <w:t>u</w:t>
            </w:r>
            <w:r w:rsidRPr="00353430">
              <w:rPr>
                <w:rFonts w:ascii="Arial" w:hAnsi="Arial" w:cs="Arial"/>
                <w:sz w:val="20"/>
              </w:rPr>
              <w:t>tilities</w:t>
            </w:r>
          </w:p>
        </w:tc>
        <w:tc>
          <w:tcPr>
            <w:tcW w:w="1350" w:type="dxa"/>
            <w:tcBorders>
              <w:top w:val="single" w:sz="2" w:space="0" w:color="auto"/>
              <w:left w:val="single" w:sz="2" w:space="0" w:color="auto"/>
              <w:bottom w:val="single" w:sz="2" w:space="0" w:color="auto"/>
              <w:right w:val="single" w:sz="2" w:space="0" w:color="auto"/>
            </w:tcBorders>
          </w:tcPr>
          <w:p w14:paraId="39519540" w14:textId="77777777" w:rsidR="00EA76DA" w:rsidRPr="00353430" w:rsidRDefault="00A55ADE" w:rsidP="00F2776A">
            <w:pPr>
              <w:jc w:val="right"/>
              <w:rPr>
                <w:rFonts w:ascii="Arial" w:hAnsi="Arial" w:cs="Arial"/>
                <w:sz w:val="20"/>
              </w:rPr>
            </w:pPr>
            <w:r w:rsidRPr="00353430">
              <w:rPr>
                <w:rFonts w:ascii="Arial" w:hAnsi="Arial" w:cs="Arial"/>
                <w:sz w:val="20"/>
              </w:rPr>
              <w:t>50</w:t>
            </w:r>
          </w:p>
        </w:tc>
        <w:tc>
          <w:tcPr>
            <w:tcW w:w="1260" w:type="dxa"/>
            <w:tcBorders>
              <w:top w:val="single" w:sz="2" w:space="0" w:color="auto"/>
              <w:left w:val="single" w:sz="2" w:space="0" w:color="auto"/>
              <w:bottom w:val="single" w:sz="2" w:space="0" w:color="auto"/>
              <w:right w:val="single" w:sz="2" w:space="0" w:color="auto"/>
            </w:tcBorders>
          </w:tcPr>
          <w:p w14:paraId="09D795D7" w14:textId="77777777" w:rsidR="00EA76DA" w:rsidRPr="00353430" w:rsidRDefault="00A55ADE" w:rsidP="00F2776A">
            <w:pPr>
              <w:jc w:val="right"/>
              <w:rPr>
                <w:rFonts w:ascii="Arial" w:hAnsi="Arial" w:cs="Arial"/>
                <w:sz w:val="20"/>
              </w:rPr>
            </w:pPr>
            <w:r w:rsidRPr="00353430">
              <w:rPr>
                <w:rFonts w:ascii="Arial" w:hAnsi="Arial" w:cs="Arial"/>
                <w:sz w:val="20"/>
              </w:rPr>
              <w:t>2%</w:t>
            </w:r>
          </w:p>
        </w:tc>
        <w:tc>
          <w:tcPr>
            <w:tcW w:w="1800" w:type="dxa"/>
            <w:tcBorders>
              <w:top w:val="single" w:sz="2" w:space="0" w:color="auto"/>
              <w:left w:val="single" w:sz="2" w:space="0" w:color="auto"/>
              <w:bottom w:val="single" w:sz="2" w:space="0" w:color="auto"/>
              <w:right w:val="single" w:sz="4" w:space="0" w:color="000000"/>
            </w:tcBorders>
          </w:tcPr>
          <w:p w14:paraId="2E9C0790" w14:textId="77777777" w:rsidR="00EA76DA" w:rsidRPr="00353430" w:rsidRDefault="006D237F" w:rsidP="00F2776A">
            <w:pPr>
              <w:jc w:val="right"/>
              <w:rPr>
                <w:rFonts w:ascii="Arial" w:hAnsi="Arial" w:cs="Arial"/>
                <w:sz w:val="20"/>
              </w:rPr>
            </w:pPr>
            <w:r w:rsidRPr="00353430">
              <w:rPr>
                <w:rFonts w:ascii="Arial" w:hAnsi="Arial" w:cs="Arial"/>
                <w:sz w:val="20"/>
              </w:rPr>
              <w:t>-</w:t>
            </w:r>
          </w:p>
        </w:tc>
        <w:tc>
          <w:tcPr>
            <w:tcW w:w="2250" w:type="dxa"/>
            <w:tcBorders>
              <w:top w:val="single" w:sz="2" w:space="0" w:color="auto"/>
              <w:left w:val="single" w:sz="4" w:space="0" w:color="000000"/>
              <w:bottom w:val="single" w:sz="2" w:space="0" w:color="auto"/>
              <w:right w:val="single" w:sz="2" w:space="0" w:color="auto"/>
            </w:tcBorders>
          </w:tcPr>
          <w:p w14:paraId="32DAEA77" w14:textId="77777777" w:rsidR="00EA76DA" w:rsidRPr="00353430" w:rsidRDefault="00A55ADE" w:rsidP="00F2776A">
            <w:pPr>
              <w:jc w:val="right"/>
              <w:rPr>
                <w:rFonts w:ascii="Arial" w:hAnsi="Arial" w:cs="Arial"/>
                <w:sz w:val="20"/>
              </w:rPr>
            </w:pPr>
            <w:r w:rsidRPr="00353430">
              <w:rPr>
                <w:rFonts w:ascii="Arial" w:hAnsi="Arial" w:cs="Arial"/>
                <w:sz w:val="20"/>
              </w:rPr>
              <w:t>$15,000</w:t>
            </w:r>
          </w:p>
        </w:tc>
      </w:tr>
      <w:tr w:rsidR="00EA76DA" w:rsidRPr="00353430" w14:paraId="734941AD" w14:textId="77777777" w:rsidTr="0060090E">
        <w:trPr>
          <w:jc w:val="center"/>
        </w:trPr>
        <w:tc>
          <w:tcPr>
            <w:tcW w:w="3240" w:type="dxa"/>
            <w:tcBorders>
              <w:top w:val="single" w:sz="2" w:space="0" w:color="auto"/>
              <w:left w:val="single" w:sz="2" w:space="0" w:color="auto"/>
              <w:bottom w:val="single" w:sz="2" w:space="0" w:color="auto"/>
              <w:right w:val="single" w:sz="2" w:space="0" w:color="auto"/>
            </w:tcBorders>
          </w:tcPr>
          <w:p w14:paraId="26E3E4ED" w14:textId="77777777" w:rsidR="00EA76DA" w:rsidRPr="00353430" w:rsidRDefault="00A55ADE" w:rsidP="00EA76DA">
            <w:pPr>
              <w:rPr>
                <w:rFonts w:ascii="Arial" w:hAnsi="Arial" w:cs="Arial"/>
                <w:sz w:val="20"/>
              </w:rPr>
            </w:pPr>
            <w:r w:rsidRPr="00353430">
              <w:rPr>
                <w:rFonts w:ascii="Arial" w:hAnsi="Arial" w:cs="Arial"/>
                <w:sz w:val="20"/>
              </w:rPr>
              <w:t>Hiring medical carers</w:t>
            </w:r>
          </w:p>
        </w:tc>
        <w:tc>
          <w:tcPr>
            <w:tcW w:w="1350" w:type="dxa"/>
            <w:tcBorders>
              <w:top w:val="single" w:sz="2" w:space="0" w:color="auto"/>
              <w:left w:val="single" w:sz="2" w:space="0" w:color="auto"/>
              <w:bottom w:val="single" w:sz="2" w:space="0" w:color="auto"/>
              <w:right w:val="single" w:sz="2" w:space="0" w:color="auto"/>
            </w:tcBorders>
          </w:tcPr>
          <w:p w14:paraId="0FD2299F" w14:textId="77777777" w:rsidR="00EA76DA" w:rsidRPr="00353430" w:rsidRDefault="00A55ADE" w:rsidP="00F2776A">
            <w:pPr>
              <w:jc w:val="right"/>
              <w:rPr>
                <w:rFonts w:ascii="Arial" w:hAnsi="Arial" w:cs="Arial"/>
                <w:sz w:val="20"/>
              </w:rPr>
            </w:pPr>
            <w:r w:rsidRPr="00353430">
              <w:rPr>
                <w:rFonts w:ascii="Arial" w:hAnsi="Arial" w:cs="Arial"/>
                <w:sz w:val="20"/>
              </w:rPr>
              <w:t>8</w:t>
            </w:r>
          </w:p>
        </w:tc>
        <w:tc>
          <w:tcPr>
            <w:tcW w:w="1260" w:type="dxa"/>
            <w:tcBorders>
              <w:top w:val="single" w:sz="2" w:space="0" w:color="auto"/>
              <w:left w:val="single" w:sz="2" w:space="0" w:color="auto"/>
              <w:bottom w:val="single" w:sz="2" w:space="0" w:color="auto"/>
              <w:right w:val="single" w:sz="2" w:space="0" w:color="auto"/>
            </w:tcBorders>
          </w:tcPr>
          <w:p w14:paraId="0C938438" w14:textId="77777777" w:rsidR="00EA76DA" w:rsidRPr="00353430" w:rsidRDefault="00A55ADE" w:rsidP="00F2776A">
            <w:pPr>
              <w:jc w:val="right"/>
              <w:rPr>
                <w:rFonts w:ascii="Arial" w:hAnsi="Arial" w:cs="Arial"/>
                <w:sz w:val="20"/>
              </w:rPr>
            </w:pPr>
            <w:r w:rsidRPr="00353430">
              <w:rPr>
                <w:rFonts w:ascii="Arial" w:hAnsi="Arial" w:cs="Arial"/>
                <w:sz w:val="20"/>
              </w:rPr>
              <w:t>-</w:t>
            </w:r>
          </w:p>
        </w:tc>
        <w:tc>
          <w:tcPr>
            <w:tcW w:w="1800" w:type="dxa"/>
            <w:tcBorders>
              <w:top w:val="single" w:sz="2" w:space="0" w:color="auto"/>
              <w:left w:val="single" w:sz="2" w:space="0" w:color="auto"/>
              <w:bottom w:val="single" w:sz="2" w:space="0" w:color="auto"/>
              <w:right w:val="single" w:sz="4" w:space="0" w:color="000000"/>
            </w:tcBorders>
          </w:tcPr>
          <w:p w14:paraId="12440873" w14:textId="77777777" w:rsidR="00EA76DA" w:rsidRPr="00353430" w:rsidRDefault="00A55ADE" w:rsidP="00F2776A">
            <w:pPr>
              <w:jc w:val="right"/>
              <w:rPr>
                <w:rFonts w:ascii="Arial" w:hAnsi="Arial" w:cs="Arial"/>
                <w:sz w:val="20"/>
              </w:rPr>
            </w:pPr>
            <w:r w:rsidRPr="00353430">
              <w:rPr>
                <w:rFonts w:ascii="Arial" w:hAnsi="Arial" w:cs="Arial"/>
                <w:sz w:val="20"/>
              </w:rPr>
              <w:t>$874</w:t>
            </w:r>
          </w:p>
        </w:tc>
        <w:tc>
          <w:tcPr>
            <w:tcW w:w="2250" w:type="dxa"/>
            <w:tcBorders>
              <w:top w:val="single" w:sz="2" w:space="0" w:color="auto"/>
              <w:left w:val="single" w:sz="4" w:space="0" w:color="000000"/>
              <w:bottom w:val="single" w:sz="2" w:space="0" w:color="auto"/>
              <w:right w:val="single" w:sz="2" w:space="0" w:color="auto"/>
            </w:tcBorders>
          </w:tcPr>
          <w:p w14:paraId="5704EEC8" w14:textId="77777777" w:rsidR="00EA76DA" w:rsidRPr="00353430" w:rsidRDefault="00A55ADE" w:rsidP="00F2776A">
            <w:pPr>
              <w:jc w:val="right"/>
              <w:rPr>
                <w:rFonts w:ascii="Arial" w:hAnsi="Arial" w:cs="Arial"/>
                <w:sz w:val="20"/>
              </w:rPr>
            </w:pPr>
            <w:r w:rsidRPr="00353430">
              <w:rPr>
                <w:rFonts w:ascii="Arial" w:hAnsi="Arial" w:cs="Arial"/>
                <w:sz w:val="20"/>
              </w:rPr>
              <w:t>$5,000</w:t>
            </w:r>
          </w:p>
        </w:tc>
      </w:tr>
      <w:tr w:rsidR="00EA76DA" w:rsidRPr="00353430" w14:paraId="1D1DD5F7" w14:textId="77777777" w:rsidTr="0060090E">
        <w:trPr>
          <w:jc w:val="center"/>
        </w:trPr>
        <w:tc>
          <w:tcPr>
            <w:tcW w:w="3240" w:type="dxa"/>
            <w:tcBorders>
              <w:top w:val="single" w:sz="2" w:space="0" w:color="auto"/>
              <w:left w:val="single" w:sz="2" w:space="0" w:color="auto"/>
              <w:bottom w:val="single" w:sz="2" w:space="0" w:color="auto"/>
              <w:right w:val="single" w:sz="2" w:space="0" w:color="auto"/>
            </w:tcBorders>
          </w:tcPr>
          <w:p w14:paraId="5C696D93" w14:textId="77777777" w:rsidR="00EA76DA" w:rsidRPr="00353430" w:rsidRDefault="00A55ADE" w:rsidP="00EA76DA">
            <w:pPr>
              <w:rPr>
                <w:rFonts w:ascii="Arial" w:hAnsi="Arial" w:cs="Arial"/>
                <w:sz w:val="20"/>
              </w:rPr>
            </w:pPr>
            <w:r w:rsidRPr="00353430">
              <w:rPr>
                <w:rFonts w:ascii="Arial" w:hAnsi="Arial" w:cs="Arial"/>
                <w:sz w:val="20"/>
              </w:rPr>
              <w:t>Property maintenance</w:t>
            </w:r>
          </w:p>
        </w:tc>
        <w:tc>
          <w:tcPr>
            <w:tcW w:w="1350" w:type="dxa"/>
            <w:tcBorders>
              <w:top w:val="single" w:sz="2" w:space="0" w:color="auto"/>
              <w:left w:val="single" w:sz="2" w:space="0" w:color="auto"/>
              <w:bottom w:val="single" w:sz="2" w:space="0" w:color="auto"/>
              <w:right w:val="single" w:sz="2" w:space="0" w:color="auto"/>
            </w:tcBorders>
          </w:tcPr>
          <w:p w14:paraId="539D979D" w14:textId="77777777" w:rsidR="00EA76DA" w:rsidRPr="00353430" w:rsidRDefault="00A55ADE" w:rsidP="00F2776A">
            <w:pPr>
              <w:jc w:val="right"/>
              <w:rPr>
                <w:rFonts w:ascii="Arial" w:hAnsi="Arial" w:cs="Arial"/>
                <w:sz w:val="20"/>
              </w:rPr>
            </w:pPr>
            <w:r w:rsidRPr="00353430">
              <w:rPr>
                <w:rFonts w:ascii="Arial" w:hAnsi="Arial" w:cs="Arial"/>
                <w:sz w:val="20"/>
              </w:rPr>
              <w:t>104</w:t>
            </w:r>
          </w:p>
        </w:tc>
        <w:tc>
          <w:tcPr>
            <w:tcW w:w="1260" w:type="dxa"/>
            <w:tcBorders>
              <w:top w:val="single" w:sz="2" w:space="0" w:color="auto"/>
              <w:left w:val="single" w:sz="2" w:space="0" w:color="auto"/>
              <w:bottom w:val="single" w:sz="2" w:space="0" w:color="auto"/>
              <w:right w:val="single" w:sz="2" w:space="0" w:color="auto"/>
            </w:tcBorders>
          </w:tcPr>
          <w:p w14:paraId="5FCE3B7F" w14:textId="77777777" w:rsidR="00EA76DA" w:rsidRPr="00353430" w:rsidRDefault="00A55ADE" w:rsidP="00F2776A">
            <w:pPr>
              <w:jc w:val="right"/>
              <w:rPr>
                <w:rFonts w:ascii="Arial" w:hAnsi="Arial" w:cs="Arial"/>
                <w:sz w:val="20"/>
              </w:rPr>
            </w:pPr>
            <w:r w:rsidRPr="00353430">
              <w:rPr>
                <w:rFonts w:ascii="Arial" w:hAnsi="Arial" w:cs="Arial"/>
                <w:sz w:val="20"/>
              </w:rPr>
              <w:t>5%</w:t>
            </w:r>
          </w:p>
        </w:tc>
        <w:tc>
          <w:tcPr>
            <w:tcW w:w="1800" w:type="dxa"/>
            <w:tcBorders>
              <w:top w:val="single" w:sz="2" w:space="0" w:color="auto"/>
              <w:left w:val="single" w:sz="2" w:space="0" w:color="auto"/>
              <w:bottom w:val="single" w:sz="2" w:space="0" w:color="auto"/>
              <w:right w:val="single" w:sz="4" w:space="0" w:color="000000"/>
            </w:tcBorders>
          </w:tcPr>
          <w:p w14:paraId="05CD72B3" w14:textId="77777777" w:rsidR="00EA76DA" w:rsidRPr="00353430" w:rsidRDefault="006D237F" w:rsidP="00F2776A">
            <w:pPr>
              <w:jc w:val="right"/>
              <w:rPr>
                <w:rFonts w:ascii="Arial" w:hAnsi="Arial" w:cs="Arial"/>
                <w:sz w:val="20"/>
              </w:rPr>
            </w:pPr>
            <w:r w:rsidRPr="00353430">
              <w:rPr>
                <w:rFonts w:ascii="Arial" w:hAnsi="Arial" w:cs="Arial"/>
                <w:sz w:val="20"/>
              </w:rPr>
              <w:t>-</w:t>
            </w:r>
          </w:p>
        </w:tc>
        <w:tc>
          <w:tcPr>
            <w:tcW w:w="2250" w:type="dxa"/>
            <w:tcBorders>
              <w:top w:val="single" w:sz="2" w:space="0" w:color="auto"/>
              <w:left w:val="single" w:sz="4" w:space="0" w:color="000000"/>
              <w:bottom w:val="single" w:sz="2" w:space="0" w:color="auto"/>
              <w:right w:val="single" w:sz="2" w:space="0" w:color="auto"/>
            </w:tcBorders>
          </w:tcPr>
          <w:p w14:paraId="35B5DE4C" w14:textId="77777777" w:rsidR="00EA76DA" w:rsidRPr="00353430" w:rsidRDefault="00A55ADE" w:rsidP="00F2776A">
            <w:pPr>
              <w:jc w:val="right"/>
              <w:rPr>
                <w:rFonts w:ascii="Arial" w:hAnsi="Arial" w:cs="Arial"/>
                <w:sz w:val="20"/>
              </w:rPr>
            </w:pPr>
            <w:r w:rsidRPr="00353430">
              <w:rPr>
                <w:rFonts w:ascii="Arial" w:hAnsi="Arial" w:cs="Arial"/>
                <w:sz w:val="20"/>
              </w:rPr>
              <w:t>$10,000</w:t>
            </w:r>
          </w:p>
        </w:tc>
      </w:tr>
      <w:tr w:rsidR="00EA76DA" w:rsidRPr="00353430" w14:paraId="10B392AD" w14:textId="77777777" w:rsidTr="0060090E">
        <w:trPr>
          <w:jc w:val="center"/>
        </w:trPr>
        <w:tc>
          <w:tcPr>
            <w:tcW w:w="3240" w:type="dxa"/>
            <w:tcBorders>
              <w:top w:val="single" w:sz="2" w:space="0" w:color="auto"/>
              <w:left w:val="single" w:sz="2" w:space="0" w:color="auto"/>
              <w:bottom w:val="single" w:sz="2" w:space="0" w:color="auto"/>
              <w:right w:val="single" w:sz="2" w:space="0" w:color="auto"/>
            </w:tcBorders>
          </w:tcPr>
          <w:p w14:paraId="1CA61BBB" w14:textId="77777777" w:rsidR="00EA76DA" w:rsidRPr="00353430" w:rsidRDefault="00A55ADE" w:rsidP="00EA76DA">
            <w:pPr>
              <w:rPr>
                <w:rFonts w:ascii="Arial" w:hAnsi="Arial" w:cs="Arial"/>
                <w:sz w:val="20"/>
              </w:rPr>
            </w:pPr>
            <w:r w:rsidRPr="00353430">
              <w:rPr>
                <w:rFonts w:ascii="Arial" w:hAnsi="Arial" w:cs="Arial"/>
                <w:sz w:val="20"/>
              </w:rPr>
              <w:t>Special equipment</w:t>
            </w:r>
          </w:p>
        </w:tc>
        <w:tc>
          <w:tcPr>
            <w:tcW w:w="1350" w:type="dxa"/>
            <w:tcBorders>
              <w:top w:val="single" w:sz="2" w:space="0" w:color="auto"/>
              <w:left w:val="single" w:sz="2" w:space="0" w:color="auto"/>
              <w:bottom w:val="single" w:sz="2" w:space="0" w:color="auto"/>
              <w:right w:val="single" w:sz="2" w:space="0" w:color="auto"/>
            </w:tcBorders>
          </w:tcPr>
          <w:p w14:paraId="2B8294D9" w14:textId="77777777" w:rsidR="00EA76DA" w:rsidRPr="00353430" w:rsidRDefault="00A55ADE" w:rsidP="00F2776A">
            <w:pPr>
              <w:jc w:val="right"/>
              <w:rPr>
                <w:rFonts w:ascii="Arial" w:hAnsi="Arial" w:cs="Arial"/>
                <w:sz w:val="20"/>
              </w:rPr>
            </w:pPr>
            <w:r w:rsidRPr="00353430">
              <w:rPr>
                <w:rFonts w:ascii="Arial" w:hAnsi="Arial" w:cs="Arial"/>
                <w:sz w:val="20"/>
              </w:rPr>
              <w:t>193</w:t>
            </w:r>
          </w:p>
        </w:tc>
        <w:tc>
          <w:tcPr>
            <w:tcW w:w="1260" w:type="dxa"/>
            <w:tcBorders>
              <w:top w:val="single" w:sz="2" w:space="0" w:color="auto"/>
              <w:left w:val="single" w:sz="2" w:space="0" w:color="auto"/>
              <w:bottom w:val="single" w:sz="2" w:space="0" w:color="auto"/>
              <w:right w:val="single" w:sz="2" w:space="0" w:color="auto"/>
            </w:tcBorders>
          </w:tcPr>
          <w:p w14:paraId="4B952059" w14:textId="77777777" w:rsidR="00EA76DA" w:rsidRPr="00353430" w:rsidRDefault="00A55ADE" w:rsidP="00F2776A">
            <w:pPr>
              <w:jc w:val="right"/>
              <w:rPr>
                <w:rFonts w:ascii="Arial" w:hAnsi="Arial" w:cs="Arial"/>
                <w:sz w:val="20"/>
              </w:rPr>
            </w:pPr>
            <w:r w:rsidRPr="00353430">
              <w:rPr>
                <w:rFonts w:ascii="Arial" w:hAnsi="Arial" w:cs="Arial"/>
                <w:sz w:val="20"/>
              </w:rPr>
              <w:t>8%</w:t>
            </w:r>
          </w:p>
        </w:tc>
        <w:tc>
          <w:tcPr>
            <w:tcW w:w="1800" w:type="dxa"/>
            <w:tcBorders>
              <w:top w:val="single" w:sz="2" w:space="0" w:color="auto"/>
              <w:left w:val="single" w:sz="2" w:space="0" w:color="auto"/>
              <w:bottom w:val="single" w:sz="2" w:space="0" w:color="auto"/>
              <w:right w:val="single" w:sz="4" w:space="0" w:color="000000"/>
            </w:tcBorders>
          </w:tcPr>
          <w:p w14:paraId="3306D62B" w14:textId="77777777" w:rsidR="00EA76DA" w:rsidRPr="00353430" w:rsidRDefault="006D237F" w:rsidP="00F2776A">
            <w:pPr>
              <w:jc w:val="right"/>
              <w:rPr>
                <w:rFonts w:ascii="Arial" w:hAnsi="Arial" w:cs="Arial"/>
                <w:sz w:val="20"/>
              </w:rPr>
            </w:pPr>
            <w:r w:rsidRPr="00353430">
              <w:rPr>
                <w:rFonts w:ascii="Arial" w:hAnsi="Arial" w:cs="Arial"/>
                <w:sz w:val="20"/>
              </w:rPr>
              <w:t>-</w:t>
            </w:r>
          </w:p>
        </w:tc>
        <w:tc>
          <w:tcPr>
            <w:tcW w:w="2250" w:type="dxa"/>
            <w:tcBorders>
              <w:top w:val="single" w:sz="2" w:space="0" w:color="auto"/>
              <w:left w:val="single" w:sz="4" w:space="0" w:color="000000"/>
              <w:bottom w:val="single" w:sz="2" w:space="0" w:color="auto"/>
              <w:right w:val="single" w:sz="2" w:space="0" w:color="auto"/>
            </w:tcBorders>
          </w:tcPr>
          <w:p w14:paraId="2852EF50" w14:textId="77777777" w:rsidR="00EA76DA" w:rsidRPr="00353430" w:rsidRDefault="00F87C10" w:rsidP="00F2776A">
            <w:pPr>
              <w:jc w:val="right"/>
              <w:rPr>
                <w:rFonts w:ascii="Arial" w:hAnsi="Arial" w:cs="Arial"/>
                <w:sz w:val="20"/>
              </w:rPr>
            </w:pPr>
            <w:r w:rsidRPr="00353430">
              <w:rPr>
                <w:rFonts w:ascii="Arial" w:hAnsi="Arial" w:cs="Arial"/>
                <w:sz w:val="20"/>
              </w:rPr>
              <w:t>$2,000</w:t>
            </w:r>
          </w:p>
        </w:tc>
      </w:tr>
      <w:tr w:rsidR="006D237F" w:rsidRPr="00353430" w14:paraId="154C9FED" w14:textId="77777777" w:rsidTr="0060090E">
        <w:trPr>
          <w:jc w:val="center"/>
        </w:trPr>
        <w:tc>
          <w:tcPr>
            <w:tcW w:w="3240" w:type="dxa"/>
            <w:tcBorders>
              <w:top w:val="single" w:sz="2" w:space="0" w:color="auto"/>
              <w:left w:val="single" w:sz="2" w:space="0" w:color="auto"/>
              <w:bottom w:val="single" w:sz="2" w:space="0" w:color="auto"/>
              <w:right w:val="single" w:sz="2" w:space="0" w:color="auto"/>
            </w:tcBorders>
          </w:tcPr>
          <w:p w14:paraId="540EBCAE" w14:textId="77777777" w:rsidR="006D237F" w:rsidRPr="00353430" w:rsidRDefault="006D237F" w:rsidP="00EA76DA">
            <w:pPr>
              <w:rPr>
                <w:rFonts w:ascii="Arial" w:hAnsi="Arial" w:cs="Arial"/>
                <w:sz w:val="20"/>
              </w:rPr>
            </w:pPr>
            <w:r w:rsidRPr="00353430">
              <w:rPr>
                <w:rFonts w:ascii="Arial" w:hAnsi="Arial" w:cs="Arial"/>
                <w:sz w:val="20"/>
              </w:rPr>
              <w:t>No response</w:t>
            </w:r>
          </w:p>
        </w:tc>
        <w:tc>
          <w:tcPr>
            <w:tcW w:w="1350" w:type="dxa"/>
            <w:tcBorders>
              <w:top w:val="single" w:sz="2" w:space="0" w:color="auto"/>
              <w:left w:val="single" w:sz="2" w:space="0" w:color="auto"/>
              <w:bottom w:val="single" w:sz="2" w:space="0" w:color="auto"/>
              <w:right w:val="single" w:sz="2" w:space="0" w:color="auto"/>
            </w:tcBorders>
          </w:tcPr>
          <w:p w14:paraId="54694423" w14:textId="77777777" w:rsidR="006D237F" w:rsidRPr="00353430" w:rsidRDefault="006D237F" w:rsidP="00F2776A">
            <w:pPr>
              <w:jc w:val="right"/>
              <w:rPr>
                <w:rFonts w:ascii="Arial" w:hAnsi="Arial" w:cs="Arial"/>
                <w:sz w:val="20"/>
              </w:rPr>
            </w:pPr>
            <w:r w:rsidRPr="00353430">
              <w:rPr>
                <w:rFonts w:ascii="Arial" w:hAnsi="Arial" w:cs="Arial"/>
                <w:sz w:val="20"/>
              </w:rPr>
              <w:t>970</w:t>
            </w:r>
          </w:p>
        </w:tc>
        <w:tc>
          <w:tcPr>
            <w:tcW w:w="1260" w:type="dxa"/>
            <w:tcBorders>
              <w:top w:val="single" w:sz="2" w:space="0" w:color="auto"/>
              <w:left w:val="single" w:sz="2" w:space="0" w:color="auto"/>
              <w:bottom w:val="single" w:sz="2" w:space="0" w:color="auto"/>
              <w:right w:val="single" w:sz="2" w:space="0" w:color="auto"/>
            </w:tcBorders>
          </w:tcPr>
          <w:p w14:paraId="6567E641" w14:textId="77777777" w:rsidR="006D237F" w:rsidRPr="00353430" w:rsidRDefault="006D237F" w:rsidP="00F2776A">
            <w:pPr>
              <w:jc w:val="right"/>
              <w:rPr>
                <w:rFonts w:ascii="Arial" w:hAnsi="Arial" w:cs="Arial"/>
                <w:sz w:val="20"/>
              </w:rPr>
            </w:pPr>
            <w:r w:rsidRPr="00353430">
              <w:rPr>
                <w:rFonts w:ascii="Arial" w:hAnsi="Arial" w:cs="Arial"/>
                <w:sz w:val="20"/>
              </w:rPr>
              <w:t>42%</w:t>
            </w:r>
          </w:p>
        </w:tc>
        <w:tc>
          <w:tcPr>
            <w:tcW w:w="1800" w:type="dxa"/>
            <w:tcBorders>
              <w:top w:val="single" w:sz="2" w:space="0" w:color="auto"/>
              <w:left w:val="single" w:sz="2" w:space="0" w:color="auto"/>
              <w:bottom w:val="single" w:sz="2" w:space="0" w:color="auto"/>
              <w:right w:val="single" w:sz="4" w:space="0" w:color="000000"/>
            </w:tcBorders>
          </w:tcPr>
          <w:p w14:paraId="5DF928E6" w14:textId="77777777" w:rsidR="006D237F" w:rsidRPr="00353430" w:rsidRDefault="00577F87" w:rsidP="00F2776A">
            <w:pPr>
              <w:jc w:val="right"/>
              <w:rPr>
                <w:rFonts w:ascii="Arial" w:hAnsi="Arial" w:cs="Arial"/>
                <w:sz w:val="20"/>
              </w:rPr>
            </w:pPr>
            <w:r w:rsidRPr="00353430">
              <w:rPr>
                <w:rFonts w:ascii="Arial" w:hAnsi="Arial" w:cs="Arial"/>
                <w:sz w:val="20"/>
              </w:rPr>
              <w:t>-</w:t>
            </w:r>
          </w:p>
        </w:tc>
        <w:tc>
          <w:tcPr>
            <w:tcW w:w="2250" w:type="dxa"/>
            <w:tcBorders>
              <w:top w:val="single" w:sz="2" w:space="0" w:color="auto"/>
              <w:left w:val="single" w:sz="4" w:space="0" w:color="000000"/>
              <w:bottom w:val="single" w:sz="2" w:space="0" w:color="auto"/>
              <w:right w:val="single" w:sz="2" w:space="0" w:color="auto"/>
            </w:tcBorders>
          </w:tcPr>
          <w:p w14:paraId="3AA2DEDD" w14:textId="77777777" w:rsidR="006D237F" w:rsidRPr="00353430" w:rsidRDefault="00577F87" w:rsidP="00F2776A">
            <w:pPr>
              <w:jc w:val="right"/>
              <w:rPr>
                <w:rFonts w:ascii="Arial" w:hAnsi="Arial" w:cs="Arial"/>
                <w:sz w:val="20"/>
              </w:rPr>
            </w:pPr>
            <w:r w:rsidRPr="00353430">
              <w:rPr>
                <w:rFonts w:ascii="Arial" w:hAnsi="Arial" w:cs="Arial"/>
                <w:sz w:val="20"/>
              </w:rPr>
              <w:t>-</w:t>
            </w:r>
          </w:p>
        </w:tc>
      </w:tr>
      <w:tr w:rsidR="006D237F" w:rsidRPr="00353430" w14:paraId="10344161" w14:textId="77777777" w:rsidTr="00BE7C3E">
        <w:trPr>
          <w:jc w:val="center"/>
        </w:trPr>
        <w:tc>
          <w:tcPr>
            <w:tcW w:w="9900" w:type="dxa"/>
            <w:gridSpan w:val="5"/>
            <w:tcBorders>
              <w:top w:val="single" w:sz="2" w:space="0" w:color="auto"/>
              <w:left w:val="single" w:sz="2" w:space="0" w:color="auto"/>
              <w:bottom w:val="single" w:sz="2" w:space="0" w:color="auto"/>
              <w:right w:val="single" w:sz="2" w:space="0" w:color="auto"/>
            </w:tcBorders>
          </w:tcPr>
          <w:p w14:paraId="37A00032" w14:textId="5E0BEF6C" w:rsidR="006D237F" w:rsidRPr="00353430" w:rsidRDefault="0028580B" w:rsidP="0028580B">
            <w:pPr>
              <w:rPr>
                <w:rFonts w:ascii="Arial" w:hAnsi="Arial" w:cs="Arial"/>
                <w:sz w:val="16"/>
              </w:rPr>
            </w:pPr>
            <w:r w:rsidRPr="00353430">
              <w:rPr>
                <w:rFonts w:ascii="Arial" w:hAnsi="Arial" w:cs="Arial"/>
                <w:sz w:val="16"/>
              </w:rPr>
              <w:t>Note: Dash</w:t>
            </w:r>
            <w:r w:rsidR="006D237F" w:rsidRPr="00353430">
              <w:rPr>
                <w:rFonts w:ascii="Arial" w:hAnsi="Arial" w:cs="Arial"/>
                <w:sz w:val="16"/>
              </w:rPr>
              <w:t xml:space="preserve"> </w:t>
            </w:r>
            <w:r w:rsidRPr="00353430">
              <w:rPr>
                <w:rFonts w:ascii="Arial" w:hAnsi="Arial" w:cs="Arial"/>
                <w:sz w:val="16"/>
              </w:rPr>
              <w:t>denotes no response.</w:t>
            </w:r>
          </w:p>
        </w:tc>
      </w:tr>
    </w:tbl>
    <w:p w14:paraId="3FBCD718" w14:textId="77777777" w:rsidR="00A44BC5" w:rsidRPr="00353430" w:rsidRDefault="00A44BC5" w:rsidP="00EA76DA"/>
    <w:p w14:paraId="4A9477AE" w14:textId="77777777" w:rsidR="00A44BC5" w:rsidRPr="00353430" w:rsidRDefault="00A44BC5">
      <w:r w:rsidRPr="00353430">
        <w:br w:type="page"/>
      </w:r>
    </w:p>
    <w:p w14:paraId="3CC01E62" w14:textId="272B9E1A" w:rsidR="00EA76DA" w:rsidRPr="00353430" w:rsidRDefault="00F87C10" w:rsidP="005418DD">
      <w:pPr>
        <w:spacing w:after="240"/>
      </w:pPr>
      <w:r w:rsidRPr="00353430">
        <w:lastRenderedPageBreak/>
        <w:t>Most respondents</w:t>
      </w:r>
      <w:r w:rsidR="007908E0" w:rsidRPr="00353430">
        <w:t xml:space="preserve"> could not identify other costs,</w:t>
      </w:r>
      <w:r w:rsidRPr="00353430">
        <w:t xml:space="preserve"> but those </w:t>
      </w:r>
      <w:r w:rsidR="00E15461" w:rsidRPr="00353430">
        <w:t>who</w:t>
      </w:r>
      <w:r w:rsidRPr="00353430">
        <w:t xml:space="preserve"> did cited the following </w:t>
      </w:r>
      <w:r w:rsidR="0028580B" w:rsidRPr="00353430">
        <w:t>along with</w:t>
      </w:r>
      <w:r w:rsidR="007908E0" w:rsidRPr="00353430">
        <w:t xml:space="preserve"> typical additional expenditures</w:t>
      </w:r>
      <w:r w:rsidR="00E35E1D" w:rsidRPr="00353430">
        <w:t>:</w:t>
      </w:r>
    </w:p>
    <w:p w14:paraId="315A7D14" w14:textId="40447788" w:rsidR="00F87C10" w:rsidRPr="00353430" w:rsidRDefault="0028580B" w:rsidP="004B1B1B">
      <w:pPr>
        <w:pStyle w:val="Bullet"/>
        <w:numPr>
          <w:ilvl w:val="0"/>
          <w:numId w:val="21"/>
        </w:numPr>
        <w:spacing w:after="0"/>
        <w:ind w:left="450" w:hanging="450"/>
      </w:pPr>
      <w:r w:rsidRPr="00353430">
        <w:t>P</w:t>
      </w:r>
      <w:r w:rsidR="00E15461" w:rsidRPr="00353430">
        <w:t>harmaceuticals (over-the-</w:t>
      </w:r>
      <w:r w:rsidR="00F87C10" w:rsidRPr="00353430">
        <w:t>counter pain killers)</w:t>
      </w:r>
    </w:p>
    <w:p w14:paraId="777D3C2F" w14:textId="3086F50D" w:rsidR="00F87C10" w:rsidRPr="00353430" w:rsidRDefault="0028580B" w:rsidP="00A44BC5">
      <w:pPr>
        <w:pStyle w:val="Bullet"/>
        <w:spacing w:after="0"/>
        <w:ind w:left="450" w:hanging="450"/>
      </w:pPr>
      <w:r w:rsidRPr="00353430">
        <w:t>V</w:t>
      </w:r>
      <w:r w:rsidR="00F87C10" w:rsidRPr="00353430">
        <w:t>arious</w:t>
      </w:r>
      <w:r w:rsidR="0001380F" w:rsidRPr="00353430">
        <w:t xml:space="preserve"> health care</w:t>
      </w:r>
      <w:r w:rsidR="00F87C10" w:rsidRPr="00353430">
        <w:t xml:space="preserve"> services (chiropractic, acupuncture, massage, etc.)</w:t>
      </w:r>
    </w:p>
    <w:p w14:paraId="1A7AC1B3" w14:textId="2657A4E1" w:rsidR="00F87C10" w:rsidRPr="00353430" w:rsidRDefault="0028580B" w:rsidP="00A44BC5">
      <w:pPr>
        <w:pStyle w:val="Bullet"/>
        <w:ind w:left="450" w:hanging="450"/>
      </w:pPr>
      <w:r w:rsidRPr="00353430">
        <w:t>M</w:t>
      </w:r>
      <w:r w:rsidR="004404C6" w:rsidRPr="00353430">
        <w:t>edical equipment (</w:t>
      </w:r>
      <w:r w:rsidR="00E35E1D" w:rsidRPr="00353430">
        <w:t>b</w:t>
      </w:r>
      <w:r w:rsidR="00F87C10" w:rsidRPr="00353430">
        <w:t>andages, braces, slings, etc.</w:t>
      </w:r>
      <w:r w:rsidR="004404C6" w:rsidRPr="00353430">
        <w:t>)</w:t>
      </w:r>
    </w:p>
    <w:p w14:paraId="7265B5C8" w14:textId="77777777" w:rsidR="00F87C10" w:rsidRPr="00353430" w:rsidRDefault="00F87C10" w:rsidP="005418DD">
      <w:pPr>
        <w:spacing w:after="240"/>
      </w:pPr>
      <w:r w:rsidRPr="00353430">
        <w:t xml:space="preserve">The average spending on these other costs related to </w:t>
      </w:r>
      <w:r w:rsidR="0013527A" w:rsidRPr="00353430">
        <w:t xml:space="preserve">injury </w:t>
      </w:r>
      <w:r w:rsidRPr="00353430">
        <w:t>was about $728</w:t>
      </w:r>
      <w:r w:rsidR="00E15461" w:rsidRPr="00353430">
        <w:t>.00</w:t>
      </w:r>
      <w:r w:rsidR="007908E0" w:rsidRPr="00353430">
        <w:t>. Again</w:t>
      </w:r>
      <w:r w:rsidR="004404C6" w:rsidRPr="00353430">
        <w:t>,</w:t>
      </w:r>
      <w:r w:rsidR="007908E0" w:rsidRPr="00353430">
        <w:t xml:space="preserve"> this average is influenced by a few extreme examples.</w:t>
      </w:r>
    </w:p>
    <w:p w14:paraId="42FBBDFB" w14:textId="77777777" w:rsidR="00F87C10" w:rsidRPr="00353430" w:rsidRDefault="00F87C10" w:rsidP="00977807">
      <w:pPr>
        <w:pStyle w:val="Heading3"/>
        <w:numPr>
          <w:ilvl w:val="0"/>
          <w:numId w:val="0"/>
        </w:numPr>
        <w:ind w:left="2517" w:hanging="1077"/>
      </w:pPr>
      <w:r w:rsidRPr="00353430">
        <w:t>Sale of assets to fund treatment</w:t>
      </w:r>
    </w:p>
    <w:p w14:paraId="4EB417A1" w14:textId="23D12B9F" w:rsidR="00341320" w:rsidRPr="00353430" w:rsidRDefault="00F87C10" w:rsidP="005418DD">
      <w:pPr>
        <w:spacing w:after="240"/>
      </w:pPr>
      <w:r w:rsidRPr="00353430">
        <w:t>Again</w:t>
      </w:r>
      <w:r w:rsidR="00E15461" w:rsidRPr="00353430">
        <w:t>,</w:t>
      </w:r>
      <w:r w:rsidRPr="00353430">
        <w:t xml:space="preserve"> most respondents did not need to sell assets to finance the treatment and rehabilitation costs not funded by WCB, but 55 (2.5%) reporte</w:t>
      </w:r>
      <w:r w:rsidR="005F636C" w:rsidRPr="00353430">
        <w:t xml:space="preserve">d they needed to take this step. Most of the asset dispersal </w:t>
      </w:r>
      <w:r w:rsidR="00E15461" w:rsidRPr="00353430">
        <w:t>involved</w:t>
      </w:r>
      <w:r w:rsidR="005F636C" w:rsidRPr="00353430">
        <w:t xml:space="preserve"> small items (furniture</w:t>
      </w:r>
      <w:r w:rsidR="00E15461" w:rsidRPr="00353430">
        <w:t>, electronics, etc.); median-</w:t>
      </w:r>
      <w:r w:rsidR="005F636C" w:rsidRPr="00353430">
        <w:t>valued cars</w:t>
      </w:r>
      <w:r w:rsidR="00E15461" w:rsidRPr="00353430">
        <w:t>;</w:t>
      </w:r>
      <w:r w:rsidR="005F636C" w:rsidRPr="00353430">
        <w:t xml:space="preserve"> and</w:t>
      </w:r>
      <w:r w:rsidR="00E15461" w:rsidRPr="00353430">
        <w:t>, in</w:t>
      </w:r>
      <w:r w:rsidR="005F636C" w:rsidRPr="00353430">
        <w:t xml:space="preserve"> a few cases</w:t>
      </w:r>
      <w:r w:rsidR="00E15461" w:rsidRPr="00353430">
        <w:t xml:space="preserve"> </w:t>
      </w:r>
      <w:r w:rsidR="005F636C" w:rsidRPr="00353430">
        <w:t>apparently</w:t>
      </w:r>
      <w:r w:rsidR="00E15461" w:rsidRPr="00353430">
        <w:t>,</w:t>
      </w:r>
      <w:r w:rsidR="005F636C" w:rsidRPr="00353430">
        <w:t xml:space="preserve"> homes. The value realized by these sales has a very wide distribution, with a median value that lies well below the mean, suggesting that most assets </w:t>
      </w:r>
      <w:r w:rsidR="007908E0" w:rsidRPr="00353430">
        <w:t>sold realized</w:t>
      </w:r>
      <w:r w:rsidR="00E35E1D" w:rsidRPr="00353430">
        <w:t xml:space="preserve"> more</w:t>
      </w:r>
      <w:r w:rsidR="007908E0" w:rsidRPr="00353430">
        <w:t xml:space="preserve"> </w:t>
      </w:r>
      <w:r w:rsidR="005F636C" w:rsidRPr="00353430">
        <w:t>than $10,000</w:t>
      </w:r>
      <w:r w:rsidR="00E15461" w:rsidRPr="00353430">
        <w:t>, and</w:t>
      </w:r>
      <w:r w:rsidR="005F636C" w:rsidRPr="00353430">
        <w:t xml:space="preserve"> a few </w:t>
      </w:r>
      <w:r w:rsidR="00E15461" w:rsidRPr="00353430">
        <w:t xml:space="preserve">realized very </w:t>
      </w:r>
      <w:r w:rsidR="005F636C" w:rsidRPr="00353430">
        <w:t xml:space="preserve">large </w:t>
      </w:r>
      <w:r w:rsidR="00E15461" w:rsidRPr="00353430">
        <w:t>sums</w:t>
      </w:r>
      <w:r w:rsidR="005F636C" w:rsidRPr="00353430">
        <w:t>.</w:t>
      </w:r>
      <w:r w:rsidR="00E15461" w:rsidRPr="00353430">
        <w:t xml:space="preserve"> See </w:t>
      </w:r>
      <w:r w:rsidR="00E15461" w:rsidRPr="00353430">
        <w:fldChar w:fldCharType="begin"/>
      </w:r>
      <w:r w:rsidR="00E15461" w:rsidRPr="00353430">
        <w:instrText xml:space="preserve"> REF _Ref433895297 \h  \* MERGEFORMAT </w:instrText>
      </w:r>
      <w:r w:rsidR="00E15461" w:rsidRPr="00353430">
        <w:fldChar w:fldCharType="separate"/>
      </w:r>
      <w:r w:rsidR="00731019" w:rsidRPr="00353430">
        <w:rPr>
          <w:rFonts w:cs="Arial"/>
        </w:rPr>
        <w:t xml:space="preserve">Table </w:t>
      </w:r>
      <w:r w:rsidR="00731019">
        <w:rPr>
          <w:rFonts w:cs="Arial"/>
          <w:noProof/>
        </w:rPr>
        <w:t>31</w:t>
      </w:r>
      <w:r w:rsidR="00E15461" w:rsidRPr="00353430">
        <w:fldChar w:fldCharType="end"/>
      </w:r>
      <w:r w:rsidR="00E15461" w:rsidRPr="00353430">
        <w:t>.</w:t>
      </w:r>
    </w:p>
    <w:tbl>
      <w:tblPr>
        <w:tblW w:w="0" w:type="auto"/>
        <w:jc w:val="center"/>
        <w:tblLayout w:type="fixed"/>
        <w:tblLook w:val="0000" w:firstRow="0" w:lastRow="0" w:firstColumn="0" w:lastColumn="0" w:noHBand="0" w:noVBand="0"/>
      </w:tblPr>
      <w:tblGrid>
        <w:gridCol w:w="2814"/>
        <w:gridCol w:w="2508"/>
        <w:gridCol w:w="2508"/>
      </w:tblGrid>
      <w:tr w:rsidR="001E40CA" w:rsidRPr="00353430" w14:paraId="54457515" w14:textId="77777777" w:rsidTr="005418DD">
        <w:trPr>
          <w:cantSplit/>
          <w:jc w:val="center"/>
        </w:trPr>
        <w:tc>
          <w:tcPr>
            <w:tcW w:w="7830" w:type="dxa"/>
            <w:gridSpan w:val="3"/>
            <w:tcBorders>
              <w:top w:val="single" w:sz="2" w:space="0" w:color="auto"/>
              <w:left w:val="single" w:sz="2" w:space="0" w:color="auto"/>
              <w:bottom w:val="single" w:sz="2" w:space="0" w:color="auto"/>
              <w:right w:val="single" w:sz="2" w:space="0" w:color="auto"/>
            </w:tcBorders>
            <w:shd w:val="clear" w:color="auto" w:fill="D9D9D9"/>
          </w:tcPr>
          <w:p w14:paraId="6DFB6655" w14:textId="77777777" w:rsidR="001E40CA" w:rsidRPr="00353430" w:rsidRDefault="001E40CA" w:rsidP="001E40CA">
            <w:pPr>
              <w:pStyle w:val="Caption"/>
              <w:rPr>
                <w:rFonts w:cs="Arial"/>
              </w:rPr>
            </w:pPr>
            <w:bookmarkStart w:id="78" w:name="_Ref433895297"/>
            <w:bookmarkStart w:id="79" w:name="_Ref433895279"/>
            <w:r w:rsidRPr="00353430">
              <w:rPr>
                <w:rFonts w:cs="Arial"/>
              </w:rPr>
              <w:t xml:space="preserve">Table </w:t>
            </w:r>
            <w:r w:rsidR="005A7BD9" w:rsidRPr="00353430">
              <w:rPr>
                <w:rFonts w:cs="Arial"/>
              </w:rPr>
              <w:fldChar w:fldCharType="begin"/>
            </w:r>
            <w:r w:rsidR="005A7BD9" w:rsidRPr="00353430">
              <w:rPr>
                <w:rFonts w:cs="Arial"/>
              </w:rPr>
              <w:instrText xml:space="preserve"> SEQ Table \* ARABIC </w:instrText>
            </w:r>
            <w:r w:rsidR="005A7BD9" w:rsidRPr="00353430">
              <w:rPr>
                <w:rFonts w:cs="Arial"/>
              </w:rPr>
              <w:fldChar w:fldCharType="separate"/>
            </w:r>
            <w:r w:rsidR="00731019">
              <w:rPr>
                <w:rFonts w:cs="Arial"/>
                <w:noProof/>
              </w:rPr>
              <w:t>31</w:t>
            </w:r>
            <w:r w:rsidR="005A7BD9" w:rsidRPr="00353430">
              <w:rPr>
                <w:rFonts w:cs="Arial"/>
              </w:rPr>
              <w:fldChar w:fldCharType="end"/>
            </w:r>
            <w:bookmarkEnd w:id="78"/>
            <w:r w:rsidRPr="00353430">
              <w:rPr>
                <w:rFonts w:cs="Arial"/>
              </w:rPr>
              <w:t>: Funds realized from the sale of assets to support injury</w:t>
            </w:r>
            <w:r w:rsidR="003B564D" w:rsidRPr="00353430">
              <w:rPr>
                <w:rFonts w:cs="Arial"/>
              </w:rPr>
              <w:t>-</w:t>
            </w:r>
            <w:r w:rsidRPr="00353430">
              <w:rPr>
                <w:rFonts w:cs="Arial"/>
              </w:rPr>
              <w:t>related costs</w:t>
            </w:r>
            <w:bookmarkEnd w:id="79"/>
          </w:p>
          <w:p w14:paraId="6091CBD4" w14:textId="0B5D10FA" w:rsidR="001E40CA" w:rsidRPr="00353430" w:rsidRDefault="001E40CA" w:rsidP="001E40CA">
            <w:pPr>
              <w:rPr>
                <w:rFonts w:ascii="Arial" w:hAnsi="Arial" w:cs="Arial"/>
                <w:i/>
                <w:sz w:val="18"/>
                <w:szCs w:val="18"/>
              </w:rPr>
            </w:pPr>
            <w:r w:rsidRPr="00353430">
              <w:rPr>
                <w:rFonts w:ascii="Arial" w:hAnsi="Arial" w:cs="Arial"/>
                <w:i/>
                <w:sz w:val="18"/>
                <w:szCs w:val="18"/>
              </w:rPr>
              <w:t>P32</w:t>
            </w:r>
            <w:r w:rsidR="0028580B" w:rsidRPr="00353430">
              <w:rPr>
                <w:rFonts w:ascii="Arial" w:hAnsi="Arial" w:cs="Arial"/>
                <w:i/>
                <w:sz w:val="18"/>
                <w:szCs w:val="18"/>
              </w:rPr>
              <w:t>:</w:t>
            </w:r>
            <w:r w:rsidRPr="00353430">
              <w:rPr>
                <w:rFonts w:ascii="Arial" w:hAnsi="Arial" w:cs="Arial"/>
                <w:i/>
                <w:sz w:val="18"/>
                <w:szCs w:val="18"/>
              </w:rPr>
              <w:t xml:space="preserve"> Since the injury, did you have to sell off any personal assets to pay for any of the costs directly related to your injury? These assets may include your home, a car, tools, sporting equipment, or other similar things.</w:t>
            </w:r>
          </w:p>
        </w:tc>
      </w:tr>
      <w:tr w:rsidR="001E40CA" w:rsidRPr="00353430" w14:paraId="0D5DD7E2" w14:textId="77777777" w:rsidTr="005418DD">
        <w:trPr>
          <w:cantSplit/>
          <w:jc w:val="center"/>
        </w:trPr>
        <w:tc>
          <w:tcPr>
            <w:tcW w:w="2814" w:type="dxa"/>
            <w:tcBorders>
              <w:top w:val="single" w:sz="2" w:space="0" w:color="auto"/>
              <w:left w:val="single" w:sz="2" w:space="0" w:color="auto"/>
              <w:bottom w:val="single" w:sz="2" w:space="0" w:color="auto"/>
              <w:right w:val="single" w:sz="2" w:space="0" w:color="auto"/>
            </w:tcBorders>
          </w:tcPr>
          <w:p w14:paraId="07A98425" w14:textId="77777777" w:rsidR="001E40CA" w:rsidRPr="00353430" w:rsidRDefault="001E40CA" w:rsidP="005418DD">
            <w:pPr>
              <w:jc w:val="center"/>
              <w:rPr>
                <w:rFonts w:ascii="Arial" w:hAnsi="Arial" w:cs="Arial"/>
                <w:b/>
                <w:sz w:val="20"/>
              </w:rPr>
            </w:pPr>
            <w:r w:rsidRPr="00353430">
              <w:rPr>
                <w:rFonts w:ascii="Arial" w:hAnsi="Arial" w:cs="Arial"/>
                <w:b/>
                <w:sz w:val="20"/>
              </w:rPr>
              <w:t>Response</w:t>
            </w:r>
          </w:p>
        </w:tc>
        <w:tc>
          <w:tcPr>
            <w:tcW w:w="2508" w:type="dxa"/>
            <w:tcBorders>
              <w:top w:val="single" w:sz="2" w:space="0" w:color="auto"/>
              <w:left w:val="single" w:sz="2" w:space="0" w:color="auto"/>
              <w:bottom w:val="single" w:sz="2" w:space="0" w:color="auto"/>
              <w:right w:val="single" w:sz="2" w:space="0" w:color="auto"/>
            </w:tcBorders>
          </w:tcPr>
          <w:p w14:paraId="0D3F26EF" w14:textId="77777777" w:rsidR="001E40CA" w:rsidRPr="00353430" w:rsidRDefault="001E40CA" w:rsidP="005418DD">
            <w:pPr>
              <w:jc w:val="center"/>
              <w:rPr>
                <w:rFonts w:ascii="Arial" w:hAnsi="Arial" w:cs="Arial"/>
                <w:b/>
                <w:sz w:val="20"/>
              </w:rPr>
            </w:pPr>
            <w:r w:rsidRPr="00353430">
              <w:rPr>
                <w:rFonts w:ascii="Arial" w:hAnsi="Arial" w:cs="Arial"/>
                <w:b/>
                <w:sz w:val="20"/>
              </w:rPr>
              <w:t>Frequency</w:t>
            </w:r>
          </w:p>
        </w:tc>
        <w:tc>
          <w:tcPr>
            <w:tcW w:w="2508" w:type="dxa"/>
            <w:tcBorders>
              <w:top w:val="single" w:sz="2" w:space="0" w:color="auto"/>
              <w:left w:val="single" w:sz="2" w:space="0" w:color="auto"/>
              <w:bottom w:val="single" w:sz="2" w:space="0" w:color="auto"/>
              <w:right w:val="single" w:sz="2" w:space="0" w:color="auto"/>
            </w:tcBorders>
          </w:tcPr>
          <w:p w14:paraId="4AC547BC" w14:textId="41A3BA28" w:rsidR="001E40CA" w:rsidRPr="00353430" w:rsidRDefault="001E40CA" w:rsidP="00413D29">
            <w:pPr>
              <w:jc w:val="center"/>
              <w:rPr>
                <w:rFonts w:ascii="Arial" w:hAnsi="Arial" w:cs="Arial"/>
                <w:b/>
                <w:sz w:val="20"/>
              </w:rPr>
            </w:pPr>
            <w:r w:rsidRPr="00353430">
              <w:rPr>
                <w:rFonts w:ascii="Arial" w:hAnsi="Arial" w:cs="Arial"/>
                <w:b/>
                <w:sz w:val="20"/>
              </w:rPr>
              <w:t>Percent</w:t>
            </w:r>
          </w:p>
        </w:tc>
      </w:tr>
      <w:tr w:rsidR="001E40CA" w:rsidRPr="00353430" w14:paraId="1B7CD87C" w14:textId="77777777" w:rsidTr="005418DD">
        <w:trPr>
          <w:cantSplit/>
          <w:jc w:val="center"/>
        </w:trPr>
        <w:tc>
          <w:tcPr>
            <w:tcW w:w="2814" w:type="dxa"/>
            <w:tcBorders>
              <w:top w:val="single" w:sz="2" w:space="0" w:color="auto"/>
              <w:left w:val="single" w:sz="2" w:space="0" w:color="auto"/>
              <w:bottom w:val="single" w:sz="2" w:space="0" w:color="auto"/>
              <w:right w:val="single" w:sz="2" w:space="0" w:color="auto"/>
            </w:tcBorders>
          </w:tcPr>
          <w:p w14:paraId="642FB1BF" w14:textId="77777777" w:rsidR="001E40CA" w:rsidRPr="00353430" w:rsidRDefault="001E40CA" w:rsidP="001E40CA">
            <w:pPr>
              <w:rPr>
                <w:rFonts w:ascii="Arial" w:hAnsi="Arial" w:cs="Arial"/>
                <w:sz w:val="20"/>
              </w:rPr>
            </w:pPr>
            <w:r w:rsidRPr="00353430">
              <w:rPr>
                <w:rFonts w:ascii="Arial" w:hAnsi="Arial" w:cs="Arial"/>
                <w:sz w:val="20"/>
              </w:rPr>
              <w:t>Yes</w:t>
            </w:r>
          </w:p>
        </w:tc>
        <w:tc>
          <w:tcPr>
            <w:tcW w:w="2508" w:type="dxa"/>
            <w:tcBorders>
              <w:top w:val="single" w:sz="2" w:space="0" w:color="auto"/>
              <w:left w:val="single" w:sz="2" w:space="0" w:color="auto"/>
              <w:bottom w:val="single" w:sz="2" w:space="0" w:color="auto"/>
              <w:right w:val="single" w:sz="2" w:space="0" w:color="auto"/>
            </w:tcBorders>
          </w:tcPr>
          <w:p w14:paraId="14C2D284" w14:textId="77777777" w:rsidR="001E40CA" w:rsidRPr="00353430" w:rsidRDefault="001E40CA" w:rsidP="001E40CA">
            <w:pPr>
              <w:jc w:val="right"/>
              <w:rPr>
                <w:rFonts w:ascii="Arial" w:hAnsi="Arial" w:cs="Arial"/>
                <w:sz w:val="20"/>
              </w:rPr>
            </w:pPr>
            <w:r w:rsidRPr="00353430">
              <w:rPr>
                <w:rFonts w:ascii="Arial" w:hAnsi="Arial" w:cs="Arial"/>
                <w:sz w:val="20"/>
              </w:rPr>
              <w:t>55</w:t>
            </w:r>
          </w:p>
        </w:tc>
        <w:tc>
          <w:tcPr>
            <w:tcW w:w="2508" w:type="dxa"/>
            <w:tcBorders>
              <w:top w:val="single" w:sz="2" w:space="0" w:color="auto"/>
              <w:left w:val="single" w:sz="2" w:space="0" w:color="auto"/>
              <w:bottom w:val="single" w:sz="2" w:space="0" w:color="auto"/>
              <w:right w:val="single" w:sz="2" w:space="0" w:color="auto"/>
            </w:tcBorders>
          </w:tcPr>
          <w:p w14:paraId="1112DB89" w14:textId="77777777" w:rsidR="001E40CA" w:rsidRPr="00353430" w:rsidRDefault="001E40CA" w:rsidP="001E40CA">
            <w:pPr>
              <w:rPr>
                <w:rFonts w:ascii="Arial" w:hAnsi="Arial" w:cs="Arial"/>
                <w:sz w:val="20"/>
              </w:rPr>
            </w:pPr>
            <w:r w:rsidRPr="00353430">
              <w:rPr>
                <w:rFonts w:ascii="Arial" w:hAnsi="Arial" w:cs="Arial"/>
                <w:sz w:val="20"/>
              </w:rPr>
              <w:t>2%</w:t>
            </w:r>
          </w:p>
        </w:tc>
      </w:tr>
      <w:tr w:rsidR="001E40CA" w:rsidRPr="00353430" w14:paraId="01549D3F" w14:textId="77777777" w:rsidTr="005418DD">
        <w:trPr>
          <w:cantSplit/>
          <w:jc w:val="center"/>
        </w:trPr>
        <w:tc>
          <w:tcPr>
            <w:tcW w:w="2814" w:type="dxa"/>
            <w:tcBorders>
              <w:top w:val="single" w:sz="2" w:space="0" w:color="auto"/>
              <w:left w:val="single" w:sz="2" w:space="0" w:color="auto"/>
              <w:bottom w:val="single" w:sz="2" w:space="0" w:color="auto"/>
              <w:right w:val="single" w:sz="2" w:space="0" w:color="auto"/>
            </w:tcBorders>
          </w:tcPr>
          <w:p w14:paraId="1F89CBFD" w14:textId="77777777" w:rsidR="001E40CA" w:rsidRPr="00353430" w:rsidRDefault="001E40CA" w:rsidP="001E40CA">
            <w:pPr>
              <w:rPr>
                <w:rFonts w:ascii="Arial" w:hAnsi="Arial" w:cs="Arial"/>
                <w:sz w:val="20"/>
              </w:rPr>
            </w:pPr>
            <w:r w:rsidRPr="00353430">
              <w:rPr>
                <w:rFonts w:ascii="Arial" w:hAnsi="Arial" w:cs="Arial"/>
                <w:sz w:val="20"/>
              </w:rPr>
              <w:t xml:space="preserve">No </w:t>
            </w:r>
          </w:p>
        </w:tc>
        <w:tc>
          <w:tcPr>
            <w:tcW w:w="2508" w:type="dxa"/>
            <w:tcBorders>
              <w:top w:val="single" w:sz="2" w:space="0" w:color="auto"/>
              <w:left w:val="single" w:sz="2" w:space="0" w:color="auto"/>
              <w:bottom w:val="single" w:sz="2" w:space="0" w:color="auto"/>
              <w:right w:val="single" w:sz="2" w:space="0" w:color="auto"/>
            </w:tcBorders>
          </w:tcPr>
          <w:p w14:paraId="04637292" w14:textId="77777777" w:rsidR="001E40CA" w:rsidRPr="00353430" w:rsidRDefault="001E40CA" w:rsidP="001E40CA">
            <w:pPr>
              <w:jc w:val="right"/>
              <w:rPr>
                <w:rFonts w:ascii="Arial" w:hAnsi="Arial" w:cs="Arial"/>
                <w:sz w:val="20"/>
              </w:rPr>
            </w:pPr>
            <w:r w:rsidRPr="00353430">
              <w:rPr>
                <w:rFonts w:ascii="Arial" w:hAnsi="Arial" w:cs="Arial"/>
                <w:sz w:val="20"/>
              </w:rPr>
              <w:t>2</w:t>
            </w:r>
            <w:r w:rsidR="00871361" w:rsidRPr="00353430">
              <w:rPr>
                <w:rFonts w:ascii="Arial" w:hAnsi="Arial" w:cs="Arial"/>
                <w:sz w:val="20"/>
              </w:rPr>
              <w:t>,</w:t>
            </w:r>
            <w:r w:rsidRPr="00353430">
              <w:rPr>
                <w:rFonts w:ascii="Arial" w:hAnsi="Arial" w:cs="Arial"/>
                <w:sz w:val="20"/>
              </w:rPr>
              <w:t>253</w:t>
            </w:r>
          </w:p>
        </w:tc>
        <w:tc>
          <w:tcPr>
            <w:tcW w:w="2508" w:type="dxa"/>
            <w:tcBorders>
              <w:top w:val="single" w:sz="2" w:space="0" w:color="auto"/>
              <w:left w:val="single" w:sz="2" w:space="0" w:color="auto"/>
              <w:bottom w:val="single" w:sz="2" w:space="0" w:color="auto"/>
              <w:right w:val="single" w:sz="2" w:space="0" w:color="auto"/>
            </w:tcBorders>
          </w:tcPr>
          <w:p w14:paraId="762EED5A" w14:textId="77777777" w:rsidR="001E40CA" w:rsidRPr="00353430" w:rsidRDefault="001E40CA" w:rsidP="001E40CA">
            <w:pPr>
              <w:rPr>
                <w:rFonts w:ascii="Arial" w:hAnsi="Arial" w:cs="Arial"/>
                <w:sz w:val="20"/>
              </w:rPr>
            </w:pPr>
            <w:r w:rsidRPr="00353430">
              <w:rPr>
                <w:rFonts w:ascii="Arial" w:hAnsi="Arial" w:cs="Arial"/>
                <w:sz w:val="20"/>
              </w:rPr>
              <w:t>98%</w:t>
            </w:r>
          </w:p>
        </w:tc>
      </w:tr>
      <w:tr w:rsidR="003145B4" w:rsidRPr="00353430" w14:paraId="0D0A3806" w14:textId="77777777" w:rsidTr="00365098">
        <w:trPr>
          <w:cantSplit/>
          <w:jc w:val="center"/>
        </w:trPr>
        <w:tc>
          <w:tcPr>
            <w:tcW w:w="2814" w:type="dxa"/>
            <w:tcBorders>
              <w:top w:val="single" w:sz="2" w:space="0" w:color="auto"/>
              <w:left w:val="single" w:sz="2" w:space="0" w:color="auto"/>
              <w:bottom w:val="single" w:sz="2" w:space="0" w:color="auto"/>
              <w:right w:val="single" w:sz="2" w:space="0" w:color="auto"/>
            </w:tcBorders>
          </w:tcPr>
          <w:p w14:paraId="26211DA1" w14:textId="77777777" w:rsidR="003145B4" w:rsidRPr="00353430" w:rsidRDefault="003145B4" w:rsidP="001E40CA">
            <w:pPr>
              <w:rPr>
                <w:rFonts w:ascii="Arial" w:hAnsi="Arial" w:cs="Arial"/>
                <w:sz w:val="20"/>
              </w:rPr>
            </w:pPr>
            <w:r w:rsidRPr="00353430">
              <w:rPr>
                <w:rFonts w:ascii="Arial" w:hAnsi="Arial" w:cs="Arial"/>
                <w:sz w:val="20"/>
              </w:rPr>
              <w:t>Mean</w:t>
            </w:r>
          </w:p>
        </w:tc>
        <w:tc>
          <w:tcPr>
            <w:tcW w:w="2508" w:type="dxa"/>
            <w:tcBorders>
              <w:top w:val="single" w:sz="2" w:space="0" w:color="auto"/>
              <w:left w:val="single" w:sz="2" w:space="0" w:color="auto"/>
              <w:bottom w:val="single" w:sz="2" w:space="0" w:color="auto"/>
              <w:right w:val="single" w:sz="2" w:space="0" w:color="auto"/>
            </w:tcBorders>
          </w:tcPr>
          <w:p w14:paraId="5F7A759D" w14:textId="77777777" w:rsidR="003145B4" w:rsidRPr="00353430" w:rsidRDefault="003145B4" w:rsidP="001E40CA">
            <w:pPr>
              <w:jc w:val="right"/>
              <w:rPr>
                <w:rFonts w:ascii="Arial" w:hAnsi="Arial" w:cs="Arial"/>
                <w:sz w:val="20"/>
              </w:rPr>
            </w:pPr>
            <w:r w:rsidRPr="00353430">
              <w:rPr>
                <w:rFonts w:ascii="Arial" w:hAnsi="Arial" w:cs="Arial"/>
                <w:sz w:val="20"/>
              </w:rPr>
              <w:t>$19,136</w:t>
            </w:r>
            <w:r w:rsidR="00E15461" w:rsidRPr="00353430">
              <w:rPr>
                <w:rFonts w:ascii="Arial" w:hAnsi="Arial" w:cs="Arial"/>
                <w:sz w:val="20"/>
              </w:rPr>
              <w:t>.00</w:t>
            </w:r>
          </w:p>
        </w:tc>
        <w:tc>
          <w:tcPr>
            <w:tcW w:w="2508" w:type="dxa"/>
            <w:vMerge w:val="restart"/>
            <w:tcBorders>
              <w:top w:val="single" w:sz="2" w:space="0" w:color="auto"/>
              <w:left w:val="single" w:sz="2" w:space="0" w:color="auto"/>
              <w:right w:val="single" w:sz="2" w:space="0" w:color="auto"/>
            </w:tcBorders>
          </w:tcPr>
          <w:p w14:paraId="77FF025A" w14:textId="77777777" w:rsidR="003145B4" w:rsidRPr="00353430" w:rsidRDefault="003145B4" w:rsidP="001E40CA">
            <w:pPr>
              <w:rPr>
                <w:rFonts w:ascii="Arial" w:hAnsi="Arial" w:cs="Arial"/>
                <w:sz w:val="20"/>
              </w:rPr>
            </w:pPr>
          </w:p>
        </w:tc>
      </w:tr>
      <w:tr w:rsidR="003145B4" w:rsidRPr="00353430" w14:paraId="2B86E96A" w14:textId="77777777" w:rsidTr="00365098">
        <w:trPr>
          <w:cantSplit/>
          <w:jc w:val="center"/>
        </w:trPr>
        <w:tc>
          <w:tcPr>
            <w:tcW w:w="2814" w:type="dxa"/>
            <w:tcBorders>
              <w:top w:val="single" w:sz="2" w:space="0" w:color="auto"/>
              <w:left w:val="single" w:sz="2" w:space="0" w:color="auto"/>
              <w:bottom w:val="single" w:sz="2" w:space="0" w:color="auto"/>
              <w:right w:val="single" w:sz="2" w:space="0" w:color="auto"/>
            </w:tcBorders>
          </w:tcPr>
          <w:p w14:paraId="5C14056F" w14:textId="77777777" w:rsidR="003145B4" w:rsidRPr="00353430" w:rsidRDefault="003145B4" w:rsidP="001E40CA">
            <w:pPr>
              <w:rPr>
                <w:rFonts w:ascii="Arial" w:hAnsi="Arial" w:cs="Arial"/>
                <w:sz w:val="20"/>
              </w:rPr>
            </w:pPr>
            <w:r w:rsidRPr="00353430">
              <w:rPr>
                <w:rFonts w:ascii="Arial" w:hAnsi="Arial" w:cs="Arial"/>
                <w:sz w:val="20"/>
              </w:rPr>
              <w:t>Median</w:t>
            </w:r>
          </w:p>
        </w:tc>
        <w:tc>
          <w:tcPr>
            <w:tcW w:w="2508" w:type="dxa"/>
            <w:tcBorders>
              <w:top w:val="single" w:sz="2" w:space="0" w:color="auto"/>
              <w:left w:val="single" w:sz="2" w:space="0" w:color="auto"/>
              <w:bottom w:val="single" w:sz="2" w:space="0" w:color="auto"/>
              <w:right w:val="single" w:sz="2" w:space="0" w:color="auto"/>
            </w:tcBorders>
          </w:tcPr>
          <w:p w14:paraId="07216991" w14:textId="77777777" w:rsidR="003145B4" w:rsidRPr="00353430" w:rsidRDefault="003145B4" w:rsidP="001E40CA">
            <w:pPr>
              <w:jc w:val="right"/>
              <w:rPr>
                <w:rFonts w:ascii="Arial" w:hAnsi="Arial" w:cs="Arial"/>
                <w:sz w:val="20"/>
              </w:rPr>
            </w:pPr>
            <w:r w:rsidRPr="00353430">
              <w:rPr>
                <w:rFonts w:ascii="Arial" w:hAnsi="Arial" w:cs="Arial"/>
                <w:sz w:val="20"/>
              </w:rPr>
              <w:t>$2,000</w:t>
            </w:r>
            <w:r w:rsidR="00E15461" w:rsidRPr="00353430">
              <w:rPr>
                <w:rFonts w:ascii="Arial" w:hAnsi="Arial" w:cs="Arial"/>
                <w:sz w:val="20"/>
              </w:rPr>
              <w:t>.00</w:t>
            </w:r>
          </w:p>
        </w:tc>
        <w:tc>
          <w:tcPr>
            <w:tcW w:w="2508" w:type="dxa"/>
            <w:vMerge/>
            <w:tcBorders>
              <w:left w:val="single" w:sz="2" w:space="0" w:color="auto"/>
              <w:right w:val="single" w:sz="2" w:space="0" w:color="auto"/>
            </w:tcBorders>
          </w:tcPr>
          <w:p w14:paraId="27DB84EB" w14:textId="77777777" w:rsidR="003145B4" w:rsidRPr="00353430" w:rsidRDefault="003145B4" w:rsidP="001E40CA">
            <w:pPr>
              <w:rPr>
                <w:rFonts w:ascii="Arial" w:hAnsi="Arial" w:cs="Arial"/>
                <w:sz w:val="20"/>
              </w:rPr>
            </w:pPr>
          </w:p>
        </w:tc>
      </w:tr>
      <w:tr w:rsidR="003145B4" w:rsidRPr="00353430" w14:paraId="3355EBA1" w14:textId="77777777" w:rsidTr="00365098">
        <w:trPr>
          <w:cantSplit/>
          <w:jc w:val="center"/>
        </w:trPr>
        <w:tc>
          <w:tcPr>
            <w:tcW w:w="2814" w:type="dxa"/>
            <w:tcBorders>
              <w:top w:val="single" w:sz="2" w:space="0" w:color="auto"/>
              <w:left w:val="single" w:sz="2" w:space="0" w:color="auto"/>
              <w:bottom w:val="single" w:sz="2" w:space="0" w:color="auto"/>
              <w:right w:val="single" w:sz="2" w:space="0" w:color="auto"/>
            </w:tcBorders>
          </w:tcPr>
          <w:p w14:paraId="71B54A44" w14:textId="77777777" w:rsidR="003145B4" w:rsidRPr="00353430" w:rsidRDefault="003145B4" w:rsidP="001E40CA">
            <w:pPr>
              <w:rPr>
                <w:rFonts w:ascii="Arial" w:hAnsi="Arial" w:cs="Arial"/>
                <w:sz w:val="20"/>
              </w:rPr>
            </w:pPr>
            <w:r w:rsidRPr="00353430">
              <w:rPr>
                <w:rFonts w:ascii="Arial" w:hAnsi="Arial" w:cs="Arial"/>
                <w:sz w:val="20"/>
              </w:rPr>
              <w:t>Minimum</w:t>
            </w:r>
          </w:p>
        </w:tc>
        <w:tc>
          <w:tcPr>
            <w:tcW w:w="2508" w:type="dxa"/>
            <w:tcBorders>
              <w:top w:val="single" w:sz="2" w:space="0" w:color="auto"/>
              <w:left w:val="single" w:sz="2" w:space="0" w:color="auto"/>
              <w:bottom w:val="single" w:sz="2" w:space="0" w:color="auto"/>
              <w:right w:val="single" w:sz="2" w:space="0" w:color="auto"/>
            </w:tcBorders>
          </w:tcPr>
          <w:p w14:paraId="52EF0CD6" w14:textId="77777777" w:rsidR="003145B4" w:rsidRPr="00353430" w:rsidRDefault="003145B4" w:rsidP="001E40CA">
            <w:pPr>
              <w:jc w:val="right"/>
              <w:rPr>
                <w:rFonts w:ascii="Arial" w:hAnsi="Arial" w:cs="Arial"/>
                <w:sz w:val="20"/>
              </w:rPr>
            </w:pPr>
            <w:r w:rsidRPr="00353430">
              <w:rPr>
                <w:rFonts w:ascii="Arial" w:hAnsi="Arial" w:cs="Arial"/>
                <w:sz w:val="20"/>
              </w:rPr>
              <w:t>$200</w:t>
            </w:r>
            <w:r w:rsidR="00E15461" w:rsidRPr="00353430">
              <w:rPr>
                <w:rFonts w:ascii="Arial" w:hAnsi="Arial" w:cs="Arial"/>
                <w:sz w:val="20"/>
              </w:rPr>
              <w:t>.00</w:t>
            </w:r>
          </w:p>
        </w:tc>
        <w:tc>
          <w:tcPr>
            <w:tcW w:w="2508" w:type="dxa"/>
            <w:vMerge/>
            <w:tcBorders>
              <w:left w:val="single" w:sz="2" w:space="0" w:color="auto"/>
              <w:right w:val="single" w:sz="2" w:space="0" w:color="auto"/>
            </w:tcBorders>
          </w:tcPr>
          <w:p w14:paraId="37CC4A94" w14:textId="77777777" w:rsidR="003145B4" w:rsidRPr="00353430" w:rsidRDefault="003145B4" w:rsidP="001E40CA">
            <w:pPr>
              <w:rPr>
                <w:rFonts w:ascii="Arial" w:hAnsi="Arial" w:cs="Arial"/>
                <w:sz w:val="20"/>
              </w:rPr>
            </w:pPr>
          </w:p>
        </w:tc>
      </w:tr>
      <w:tr w:rsidR="003145B4" w:rsidRPr="00353430" w14:paraId="564C3132" w14:textId="77777777" w:rsidTr="00365098">
        <w:trPr>
          <w:cantSplit/>
          <w:jc w:val="center"/>
        </w:trPr>
        <w:tc>
          <w:tcPr>
            <w:tcW w:w="2814" w:type="dxa"/>
            <w:tcBorders>
              <w:top w:val="single" w:sz="2" w:space="0" w:color="auto"/>
              <w:left w:val="single" w:sz="2" w:space="0" w:color="auto"/>
              <w:bottom w:val="single" w:sz="2" w:space="0" w:color="auto"/>
              <w:right w:val="single" w:sz="2" w:space="0" w:color="auto"/>
            </w:tcBorders>
          </w:tcPr>
          <w:p w14:paraId="023D4D7E" w14:textId="77777777" w:rsidR="003145B4" w:rsidRPr="00353430" w:rsidRDefault="003145B4" w:rsidP="001E40CA">
            <w:pPr>
              <w:rPr>
                <w:rFonts w:ascii="Arial" w:hAnsi="Arial" w:cs="Arial"/>
                <w:sz w:val="20"/>
              </w:rPr>
            </w:pPr>
            <w:r w:rsidRPr="00353430">
              <w:rPr>
                <w:rFonts w:ascii="Arial" w:hAnsi="Arial" w:cs="Arial"/>
                <w:sz w:val="20"/>
              </w:rPr>
              <w:t>Maximum</w:t>
            </w:r>
          </w:p>
        </w:tc>
        <w:tc>
          <w:tcPr>
            <w:tcW w:w="2508" w:type="dxa"/>
            <w:tcBorders>
              <w:top w:val="single" w:sz="2" w:space="0" w:color="auto"/>
              <w:left w:val="single" w:sz="2" w:space="0" w:color="auto"/>
              <w:bottom w:val="single" w:sz="2" w:space="0" w:color="auto"/>
              <w:right w:val="single" w:sz="2" w:space="0" w:color="auto"/>
            </w:tcBorders>
          </w:tcPr>
          <w:p w14:paraId="04D291A0" w14:textId="77777777" w:rsidR="003145B4" w:rsidRPr="00353430" w:rsidRDefault="003145B4" w:rsidP="001E40CA">
            <w:pPr>
              <w:jc w:val="right"/>
              <w:rPr>
                <w:rFonts w:ascii="Arial" w:hAnsi="Arial" w:cs="Arial"/>
                <w:sz w:val="20"/>
              </w:rPr>
            </w:pPr>
            <w:r w:rsidRPr="00353430">
              <w:rPr>
                <w:rFonts w:ascii="Arial" w:hAnsi="Arial" w:cs="Arial"/>
                <w:sz w:val="20"/>
              </w:rPr>
              <w:t>$300,000</w:t>
            </w:r>
            <w:r w:rsidR="00E15461" w:rsidRPr="00353430">
              <w:rPr>
                <w:rFonts w:ascii="Arial" w:hAnsi="Arial" w:cs="Arial"/>
                <w:sz w:val="20"/>
              </w:rPr>
              <w:t>.00</w:t>
            </w:r>
          </w:p>
        </w:tc>
        <w:tc>
          <w:tcPr>
            <w:tcW w:w="2508" w:type="dxa"/>
            <w:vMerge/>
            <w:tcBorders>
              <w:left w:val="single" w:sz="2" w:space="0" w:color="auto"/>
              <w:bottom w:val="single" w:sz="2" w:space="0" w:color="auto"/>
              <w:right w:val="single" w:sz="2" w:space="0" w:color="auto"/>
            </w:tcBorders>
          </w:tcPr>
          <w:p w14:paraId="1D29591B" w14:textId="77777777" w:rsidR="003145B4" w:rsidRPr="00353430" w:rsidRDefault="003145B4" w:rsidP="001E40CA">
            <w:pPr>
              <w:rPr>
                <w:rFonts w:ascii="Arial" w:hAnsi="Arial" w:cs="Arial"/>
                <w:sz w:val="20"/>
              </w:rPr>
            </w:pPr>
          </w:p>
        </w:tc>
      </w:tr>
    </w:tbl>
    <w:p w14:paraId="4408384C" w14:textId="77777777" w:rsidR="00594DEB" w:rsidRPr="00353430" w:rsidRDefault="00594DEB" w:rsidP="00594DEB"/>
    <w:p w14:paraId="0A6497C6" w14:textId="77777777" w:rsidR="00594DEB" w:rsidRPr="00353430" w:rsidRDefault="00594DEB">
      <w:pPr>
        <w:spacing w:after="200" w:line="276" w:lineRule="auto"/>
        <w:rPr>
          <w:rFonts w:ascii="Arial" w:hAnsi="Arial"/>
          <w:b/>
          <w:bCs/>
          <w:szCs w:val="22"/>
        </w:rPr>
      </w:pPr>
      <w:r w:rsidRPr="00353430">
        <w:br w:type="page"/>
      </w:r>
    </w:p>
    <w:p w14:paraId="501F4A70" w14:textId="77777777" w:rsidR="00341320" w:rsidRPr="00353430" w:rsidRDefault="007908E0" w:rsidP="00977807">
      <w:pPr>
        <w:pStyle w:val="Heading3"/>
        <w:numPr>
          <w:ilvl w:val="0"/>
          <w:numId w:val="0"/>
        </w:numPr>
        <w:ind w:left="2517" w:hanging="1077"/>
      </w:pPr>
      <w:r w:rsidRPr="00353430">
        <w:lastRenderedPageBreak/>
        <w:t>Mutual aid</w:t>
      </w:r>
      <w:r w:rsidR="00DD001F" w:rsidRPr="00353430">
        <w:t xml:space="preserve"> </w:t>
      </w:r>
      <w:r w:rsidR="00E15461" w:rsidRPr="00353430">
        <w:t>—</w:t>
      </w:r>
      <w:r w:rsidR="00DD001F" w:rsidRPr="00353430">
        <w:t xml:space="preserve"> carers and the injured worker</w:t>
      </w:r>
    </w:p>
    <w:p w14:paraId="5B779DC7" w14:textId="2353F31E" w:rsidR="007908E0" w:rsidRPr="00353430" w:rsidRDefault="007908E0" w:rsidP="005418DD">
      <w:pPr>
        <w:spacing w:after="240"/>
      </w:pPr>
      <w:r w:rsidRPr="00353430">
        <w:t>A central goal for this research is to understand the network of supports received by injured workers outside the services offered by WCB and the provincial health system. This network typically will include family and friends. In some cases</w:t>
      </w:r>
      <w:r w:rsidR="0028580B" w:rsidRPr="00353430">
        <w:t>,</w:t>
      </w:r>
      <w:r w:rsidRPr="00353430">
        <w:t xml:space="preserve"> a single carer will assume most of the collateral support duties</w:t>
      </w:r>
      <w:r w:rsidR="00E15461" w:rsidRPr="00353430">
        <w:t>, and in other cases</w:t>
      </w:r>
      <w:r w:rsidRPr="00353430">
        <w:t xml:space="preserve"> injured workers will call on “serial” carers.</w:t>
      </w:r>
    </w:p>
    <w:p w14:paraId="16ECB523" w14:textId="77777777" w:rsidR="007908E0" w:rsidRPr="00353430" w:rsidRDefault="007908E0" w:rsidP="005418DD">
      <w:pPr>
        <w:spacing w:after="240"/>
        <w:ind w:right="-270"/>
      </w:pPr>
      <w:r w:rsidRPr="00353430">
        <w:t xml:space="preserve">Most people can call on family or friends during times of sickness. In fact, the health and social services systems </w:t>
      </w:r>
      <w:r w:rsidR="00E35E1D" w:rsidRPr="00353430">
        <w:t>p</w:t>
      </w:r>
      <w:r w:rsidRPr="00353430">
        <w:t>r</w:t>
      </w:r>
      <w:r w:rsidR="00E35E1D" w:rsidRPr="00353430">
        <w:t>esume</w:t>
      </w:r>
      <w:r w:rsidRPr="00353430">
        <w:t xml:space="preserve"> that this will be a primary line of support outside </w:t>
      </w:r>
      <w:r w:rsidR="00E15461" w:rsidRPr="00353430">
        <w:t xml:space="preserve">the </w:t>
      </w:r>
      <w:r w:rsidRPr="00353430">
        <w:t>emergency services and the technical services needed to address a situation. In this case, rather than asking whether the injured worker</w:t>
      </w:r>
      <w:r w:rsidR="00E15461" w:rsidRPr="00353430">
        <w:t>s</w:t>
      </w:r>
      <w:r w:rsidRPr="00353430">
        <w:t xml:space="preserve"> received assistance from family or friends (since a very high percentage would respond affirmatively), we asked whether family or friends had taken time off work as the measure </w:t>
      </w:r>
      <w:r w:rsidR="00253B1F" w:rsidRPr="00353430">
        <w:t xml:space="preserve">of involvement in </w:t>
      </w:r>
      <w:r w:rsidR="005418DD" w:rsidRPr="00353430">
        <w:t>supporting the injured worker</w:t>
      </w:r>
      <w:r w:rsidR="00E15461" w:rsidRPr="00353430">
        <w:t>s</w:t>
      </w:r>
      <w:r w:rsidR="005418DD" w:rsidRPr="00353430">
        <w:t xml:space="preserve">. </w:t>
      </w:r>
      <w:r w:rsidR="00253B1F" w:rsidRPr="00353430">
        <w:t xml:space="preserve">This omits non-working cohabiting partners (spouses, parents, </w:t>
      </w:r>
      <w:r w:rsidR="0008761F" w:rsidRPr="00353430">
        <w:t>and children</w:t>
      </w:r>
      <w:r w:rsidR="00253B1F" w:rsidRPr="00353430">
        <w:t>)</w:t>
      </w:r>
      <w:r w:rsidR="00E15461" w:rsidRPr="00353430">
        <w:t>,</w:t>
      </w:r>
      <w:r w:rsidR="00253B1F" w:rsidRPr="00353430">
        <w:t xml:space="preserve"> and therefore truncates th</w:t>
      </w:r>
      <w:r w:rsidR="0008761F" w:rsidRPr="00353430">
        <w:t>e measure of collateral support.</w:t>
      </w:r>
    </w:p>
    <w:p w14:paraId="11EDAB07" w14:textId="49474E97" w:rsidR="0008761F" w:rsidRPr="00353430" w:rsidRDefault="0008761F" w:rsidP="005418DD">
      <w:pPr>
        <w:spacing w:after="240"/>
      </w:pPr>
      <w:r w:rsidRPr="00353430">
        <w:t xml:space="preserve">Some 15% of primary respondents reported that they had family members or friends take time </w:t>
      </w:r>
      <w:r w:rsidR="00E15461" w:rsidRPr="00353430">
        <w:t>off</w:t>
      </w:r>
      <w:r w:rsidRPr="00353430">
        <w:t xml:space="preserve"> work to assist their recovery.</w:t>
      </w:r>
      <w:r w:rsidR="00E15461" w:rsidRPr="00353430">
        <w:t xml:space="preserve"> See </w:t>
      </w:r>
      <w:r w:rsidR="00E15461" w:rsidRPr="00353430">
        <w:fldChar w:fldCharType="begin"/>
      </w:r>
      <w:r w:rsidR="00E15461" w:rsidRPr="00353430">
        <w:instrText xml:space="preserve"> REF _Ref429633275 \h  \* MERGEFORMAT </w:instrText>
      </w:r>
      <w:r w:rsidR="00E15461" w:rsidRPr="00353430">
        <w:fldChar w:fldCharType="separate"/>
      </w:r>
      <w:r w:rsidR="00731019" w:rsidRPr="00353430">
        <w:rPr>
          <w:rFonts w:cs="Arial"/>
        </w:rPr>
        <w:t xml:space="preserve">Table </w:t>
      </w:r>
      <w:r w:rsidR="00731019">
        <w:rPr>
          <w:rFonts w:cs="Arial"/>
          <w:noProof/>
        </w:rPr>
        <w:t>32</w:t>
      </w:r>
      <w:r w:rsidR="00E15461" w:rsidRPr="00353430">
        <w:fldChar w:fldCharType="end"/>
      </w:r>
      <w:r w:rsidR="00E15461" w:rsidRPr="00353430">
        <w:t xml:space="preserve"> and </w:t>
      </w:r>
      <w:r w:rsidR="00E15461" w:rsidRPr="00353430">
        <w:fldChar w:fldCharType="begin"/>
      </w:r>
      <w:r w:rsidR="00E15461" w:rsidRPr="00353430">
        <w:instrText xml:space="preserve"> REF _Ref433895532 \h  \* MERGEFORMAT </w:instrText>
      </w:r>
      <w:r w:rsidR="00E15461" w:rsidRPr="00353430">
        <w:fldChar w:fldCharType="separate"/>
      </w:r>
      <w:r w:rsidR="00731019" w:rsidRPr="00353430">
        <w:rPr>
          <w:rFonts w:cs="Arial"/>
        </w:rPr>
        <w:t xml:space="preserve">Table </w:t>
      </w:r>
      <w:r w:rsidR="00731019">
        <w:rPr>
          <w:rFonts w:cs="Arial"/>
          <w:noProof/>
        </w:rPr>
        <w:t>33</w:t>
      </w:r>
      <w:r w:rsidR="00E15461" w:rsidRPr="00353430">
        <w:fldChar w:fldCharType="end"/>
      </w:r>
      <w:r w:rsidR="00E15461" w:rsidRPr="00353430">
        <w:t>.</w:t>
      </w:r>
    </w:p>
    <w:tbl>
      <w:tblPr>
        <w:tblW w:w="0" w:type="auto"/>
        <w:jc w:val="center"/>
        <w:tblLayout w:type="fixed"/>
        <w:tblLook w:val="0000" w:firstRow="0" w:lastRow="0" w:firstColumn="0" w:lastColumn="0" w:noHBand="0" w:noVBand="0"/>
      </w:tblPr>
      <w:tblGrid>
        <w:gridCol w:w="3510"/>
        <w:gridCol w:w="1710"/>
        <w:gridCol w:w="1980"/>
      </w:tblGrid>
      <w:tr w:rsidR="0008761F" w:rsidRPr="00353430" w14:paraId="79B4DD74" w14:textId="77777777" w:rsidTr="005418DD">
        <w:trPr>
          <w:cantSplit/>
          <w:jc w:val="center"/>
        </w:trPr>
        <w:tc>
          <w:tcPr>
            <w:tcW w:w="7200" w:type="dxa"/>
            <w:gridSpan w:val="3"/>
            <w:tcBorders>
              <w:top w:val="single" w:sz="4" w:space="0" w:color="auto"/>
              <w:left w:val="single" w:sz="4" w:space="0" w:color="auto"/>
              <w:bottom w:val="single" w:sz="4" w:space="0" w:color="auto"/>
              <w:right w:val="single" w:sz="4" w:space="0" w:color="auto"/>
            </w:tcBorders>
            <w:shd w:val="clear" w:color="auto" w:fill="D9D9D9"/>
          </w:tcPr>
          <w:p w14:paraId="65C6DE91" w14:textId="77777777" w:rsidR="0008761F" w:rsidRPr="00353430" w:rsidRDefault="0008761F" w:rsidP="0008761F">
            <w:pPr>
              <w:pStyle w:val="Caption"/>
              <w:rPr>
                <w:rFonts w:cs="Arial"/>
              </w:rPr>
            </w:pPr>
            <w:bookmarkStart w:id="80" w:name="_Ref429633275"/>
            <w:r w:rsidRPr="00353430">
              <w:rPr>
                <w:rFonts w:cs="Arial"/>
              </w:rPr>
              <w:t xml:space="preserve">Table </w:t>
            </w:r>
            <w:r w:rsidR="005A7BD9" w:rsidRPr="00353430">
              <w:rPr>
                <w:rFonts w:cs="Arial"/>
              </w:rPr>
              <w:fldChar w:fldCharType="begin"/>
            </w:r>
            <w:r w:rsidR="005A7BD9" w:rsidRPr="00353430">
              <w:rPr>
                <w:rFonts w:cs="Arial"/>
              </w:rPr>
              <w:instrText xml:space="preserve"> SEQ Table \* ARABIC </w:instrText>
            </w:r>
            <w:r w:rsidR="005A7BD9" w:rsidRPr="00353430">
              <w:rPr>
                <w:rFonts w:cs="Arial"/>
              </w:rPr>
              <w:fldChar w:fldCharType="separate"/>
            </w:r>
            <w:r w:rsidR="00731019">
              <w:rPr>
                <w:rFonts w:cs="Arial"/>
                <w:noProof/>
              </w:rPr>
              <w:t>32</w:t>
            </w:r>
            <w:r w:rsidR="005A7BD9" w:rsidRPr="00353430">
              <w:rPr>
                <w:rFonts w:cs="Arial"/>
              </w:rPr>
              <w:fldChar w:fldCharType="end"/>
            </w:r>
            <w:bookmarkEnd w:id="80"/>
            <w:r w:rsidRPr="00353430">
              <w:rPr>
                <w:rFonts w:cs="Arial"/>
              </w:rPr>
              <w:t>: Number of family members/friends th</w:t>
            </w:r>
            <w:r w:rsidR="009B187F" w:rsidRPr="00353430">
              <w:rPr>
                <w:rFonts w:cs="Arial"/>
              </w:rPr>
              <w:t>at</w:t>
            </w:r>
            <w:r w:rsidR="00E15461" w:rsidRPr="00353430">
              <w:rPr>
                <w:rFonts w:cs="Arial"/>
              </w:rPr>
              <w:t xml:space="preserve"> took time off</w:t>
            </w:r>
            <w:r w:rsidRPr="00353430">
              <w:rPr>
                <w:rFonts w:cs="Arial"/>
              </w:rPr>
              <w:t xml:space="preserve"> work</w:t>
            </w:r>
          </w:p>
          <w:p w14:paraId="19555544" w14:textId="77777777" w:rsidR="0008761F" w:rsidRPr="00353430" w:rsidRDefault="0008761F" w:rsidP="0008761F">
            <w:pPr>
              <w:rPr>
                <w:rFonts w:ascii="Arial" w:hAnsi="Arial" w:cs="Arial"/>
                <w:i/>
                <w:sz w:val="18"/>
                <w:szCs w:val="18"/>
              </w:rPr>
            </w:pPr>
            <w:r w:rsidRPr="00353430">
              <w:rPr>
                <w:rFonts w:ascii="Arial" w:hAnsi="Arial" w:cs="Arial"/>
                <w:i/>
                <w:sz w:val="18"/>
                <w:szCs w:val="18"/>
              </w:rPr>
              <w:t xml:space="preserve">Q34: Since your injury, have any of your </w:t>
            </w:r>
            <w:r w:rsidRPr="00353430">
              <w:rPr>
                <w:rFonts w:ascii="Arial" w:hAnsi="Arial" w:cs="Arial"/>
                <w:b/>
                <w:i/>
                <w:sz w:val="18"/>
                <w:szCs w:val="18"/>
              </w:rPr>
              <w:t>friends or family</w:t>
            </w:r>
            <w:r w:rsidRPr="00353430">
              <w:rPr>
                <w:rFonts w:ascii="Arial" w:hAnsi="Arial" w:cs="Arial"/>
                <w:i/>
                <w:sz w:val="18"/>
                <w:szCs w:val="18"/>
              </w:rPr>
              <w:t xml:space="preserve"> members taken time off work to help you during your recovery? For example, have they taken </w:t>
            </w:r>
            <w:r w:rsidRPr="00353430">
              <w:rPr>
                <w:rFonts w:ascii="Arial" w:hAnsi="Arial" w:cs="Arial"/>
                <w:b/>
                <w:i/>
                <w:sz w:val="18"/>
                <w:szCs w:val="18"/>
              </w:rPr>
              <w:t>time off work</w:t>
            </w:r>
            <w:r w:rsidRPr="00353430">
              <w:rPr>
                <w:rFonts w:ascii="Arial" w:hAnsi="Arial" w:cs="Arial"/>
                <w:i/>
                <w:sz w:val="18"/>
                <w:szCs w:val="18"/>
              </w:rPr>
              <w:t xml:space="preserve"> to help you get to medical appointments, to help you do things around the house, or to help you with other things that you could not do because you were injured?</w:t>
            </w:r>
          </w:p>
        </w:tc>
      </w:tr>
      <w:tr w:rsidR="0008761F" w:rsidRPr="00353430" w14:paraId="051C32BE" w14:textId="77777777" w:rsidTr="00594DEB">
        <w:trPr>
          <w:cantSplit/>
          <w:trHeight w:val="323"/>
          <w:jc w:val="center"/>
        </w:trPr>
        <w:tc>
          <w:tcPr>
            <w:tcW w:w="3510" w:type="dxa"/>
            <w:tcBorders>
              <w:top w:val="single" w:sz="4" w:space="0" w:color="auto"/>
              <w:left w:val="single" w:sz="4" w:space="0" w:color="auto"/>
              <w:bottom w:val="single" w:sz="4" w:space="0" w:color="auto"/>
              <w:right w:val="single" w:sz="4" w:space="0" w:color="auto"/>
            </w:tcBorders>
            <w:vAlign w:val="center"/>
          </w:tcPr>
          <w:p w14:paraId="2AA09D7C" w14:textId="77777777" w:rsidR="0008761F" w:rsidRPr="00353430" w:rsidRDefault="00656DF2" w:rsidP="005418DD">
            <w:pPr>
              <w:jc w:val="center"/>
              <w:rPr>
                <w:rFonts w:ascii="Arial" w:hAnsi="Arial" w:cs="Arial"/>
                <w:b/>
                <w:sz w:val="20"/>
              </w:rPr>
            </w:pPr>
            <w:r w:rsidRPr="00353430">
              <w:rPr>
                <w:rFonts w:ascii="Arial" w:hAnsi="Arial" w:cs="Arial"/>
                <w:b/>
                <w:sz w:val="20"/>
              </w:rPr>
              <w:t>Number of carers identified</w:t>
            </w:r>
          </w:p>
        </w:tc>
        <w:tc>
          <w:tcPr>
            <w:tcW w:w="1710" w:type="dxa"/>
            <w:tcBorders>
              <w:top w:val="single" w:sz="4" w:space="0" w:color="auto"/>
              <w:left w:val="single" w:sz="4" w:space="0" w:color="auto"/>
              <w:bottom w:val="single" w:sz="4" w:space="0" w:color="auto"/>
              <w:right w:val="single" w:sz="4" w:space="0" w:color="auto"/>
            </w:tcBorders>
            <w:vAlign w:val="center"/>
          </w:tcPr>
          <w:p w14:paraId="6EC658B7" w14:textId="77777777" w:rsidR="0008761F" w:rsidRPr="00353430" w:rsidRDefault="0008761F" w:rsidP="005418DD">
            <w:pPr>
              <w:jc w:val="center"/>
              <w:rPr>
                <w:rFonts w:ascii="Arial" w:hAnsi="Arial" w:cs="Arial"/>
                <w:b/>
                <w:sz w:val="20"/>
              </w:rPr>
            </w:pPr>
            <w:r w:rsidRPr="00353430">
              <w:rPr>
                <w:rFonts w:ascii="Arial" w:hAnsi="Arial" w:cs="Arial"/>
                <w:b/>
                <w:sz w:val="20"/>
              </w:rPr>
              <w:t>Frequency</w:t>
            </w:r>
          </w:p>
        </w:tc>
        <w:tc>
          <w:tcPr>
            <w:tcW w:w="1980" w:type="dxa"/>
            <w:tcBorders>
              <w:top w:val="single" w:sz="4" w:space="0" w:color="auto"/>
              <w:left w:val="single" w:sz="4" w:space="0" w:color="auto"/>
              <w:bottom w:val="single" w:sz="4" w:space="0" w:color="auto"/>
              <w:right w:val="single" w:sz="4" w:space="0" w:color="auto"/>
            </w:tcBorders>
            <w:vAlign w:val="center"/>
          </w:tcPr>
          <w:p w14:paraId="4A4646F0" w14:textId="77777777" w:rsidR="0008761F" w:rsidRPr="00353430" w:rsidRDefault="009B187F" w:rsidP="005418DD">
            <w:pPr>
              <w:jc w:val="center"/>
              <w:rPr>
                <w:rFonts w:ascii="Arial" w:hAnsi="Arial" w:cs="Arial"/>
                <w:b/>
                <w:sz w:val="20"/>
              </w:rPr>
            </w:pPr>
            <w:r w:rsidRPr="00353430">
              <w:rPr>
                <w:rFonts w:ascii="Arial" w:hAnsi="Arial" w:cs="Arial"/>
                <w:b/>
                <w:sz w:val="20"/>
              </w:rPr>
              <w:t>Percent</w:t>
            </w:r>
          </w:p>
        </w:tc>
      </w:tr>
      <w:tr w:rsidR="0008761F" w:rsidRPr="00353430" w14:paraId="77159BE5" w14:textId="77777777" w:rsidTr="00594DEB">
        <w:trPr>
          <w:cantSplit/>
          <w:jc w:val="center"/>
        </w:trPr>
        <w:tc>
          <w:tcPr>
            <w:tcW w:w="3510" w:type="dxa"/>
            <w:tcBorders>
              <w:top w:val="single" w:sz="4" w:space="0" w:color="auto"/>
              <w:left w:val="single" w:sz="4" w:space="0" w:color="auto"/>
              <w:bottom w:val="single" w:sz="4" w:space="0" w:color="auto"/>
              <w:right w:val="single" w:sz="4" w:space="0" w:color="auto"/>
            </w:tcBorders>
          </w:tcPr>
          <w:p w14:paraId="25D3566D" w14:textId="77777777" w:rsidR="0008761F" w:rsidRPr="00353430" w:rsidRDefault="0008761F" w:rsidP="0008761F">
            <w:pPr>
              <w:rPr>
                <w:rFonts w:ascii="Arial" w:hAnsi="Arial" w:cs="Arial"/>
                <w:sz w:val="20"/>
              </w:rPr>
            </w:pPr>
            <w:r w:rsidRPr="00353430">
              <w:rPr>
                <w:rFonts w:ascii="Arial" w:hAnsi="Arial" w:cs="Arial"/>
                <w:sz w:val="20"/>
              </w:rPr>
              <w:t>1</w:t>
            </w:r>
          </w:p>
        </w:tc>
        <w:tc>
          <w:tcPr>
            <w:tcW w:w="1710" w:type="dxa"/>
            <w:tcBorders>
              <w:top w:val="single" w:sz="4" w:space="0" w:color="auto"/>
              <w:left w:val="single" w:sz="4" w:space="0" w:color="auto"/>
              <w:bottom w:val="single" w:sz="4" w:space="0" w:color="auto"/>
              <w:right w:val="single" w:sz="4" w:space="0" w:color="auto"/>
            </w:tcBorders>
          </w:tcPr>
          <w:p w14:paraId="37A75E4D" w14:textId="77777777" w:rsidR="0008761F" w:rsidRPr="00353430" w:rsidRDefault="0008761F" w:rsidP="0008761F">
            <w:pPr>
              <w:jc w:val="right"/>
              <w:rPr>
                <w:rFonts w:ascii="Arial" w:hAnsi="Arial" w:cs="Arial"/>
                <w:sz w:val="20"/>
              </w:rPr>
            </w:pPr>
            <w:r w:rsidRPr="00353430">
              <w:rPr>
                <w:rFonts w:ascii="Arial" w:hAnsi="Arial" w:cs="Arial"/>
                <w:sz w:val="20"/>
              </w:rPr>
              <w:t>255</w:t>
            </w:r>
          </w:p>
        </w:tc>
        <w:tc>
          <w:tcPr>
            <w:tcW w:w="1980" w:type="dxa"/>
            <w:tcBorders>
              <w:top w:val="single" w:sz="4" w:space="0" w:color="auto"/>
              <w:left w:val="single" w:sz="4" w:space="0" w:color="auto"/>
              <w:bottom w:val="single" w:sz="4" w:space="0" w:color="auto"/>
              <w:right w:val="single" w:sz="4" w:space="0" w:color="auto"/>
            </w:tcBorders>
          </w:tcPr>
          <w:p w14:paraId="2AD98D7C" w14:textId="77777777" w:rsidR="0008761F" w:rsidRPr="00353430" w:rsidRDefault="0008761F" w:rsidP="0008761F">
            <w:pPr>
              <w:jc w:val="right"/>
              <w:rPr>
                <w:rFonts w:ascii="Arial" w:hAnsi="Arial" w:cs="Arial"/>
                <w:sz w:val="20"/>
              </w:rPr>
            </w:pPr>
            <w:r w:rsidRPr="00353430">
              <w:rPr>
                <w:rFonts w:ascii="Arial" w:hAnsi="Arial" w:cs="Arial"/>
                <w:sz w:val="20"/>
              </w:rPr>
              <w:t>72%</w:t>
            </w:r>
          </w:p>
        </w:tc>
      </w:tr>
      <w:tr w:rsidR="0008761F" w:rsidRPr="00353430" w14:paraId="7D74ECC3" w14:textId="77777777" w:rsidTr="00594DEB">
        <w:trPr>
          <w:cantSplit/>
          <w:jc w:val="center"/>
        </w:trPr>
        <w:tc>
          <w:tcPr>
            <w:tcW w:w="3510" w:type="dxa"/>
            <w:tcBorders>
              <w:top w:val="single" w:sz="4" w:space="0" w:color="auto"/>
              <w:left w:val="single" w:sz="4" w:space="0" w:color="auto"/>
              <w:bottom w:val="single" w:sz="4" w:space="0" w:color="auto"/>
              <w:right w:val="single" w:sz="4" w:space="0" w:color="auto"/>
            </w:tcBorders>
          </w:tcPr>
          <w:p w14:paraId="130A95D5" w14:textId="77777777" w:rsidR="0008761F" w:rsidRPr="00353430" w:rsidRDefault="0008761F" w:rsidP="0008761F">
            <w:pPr>
              <w:rPr>
                <w:rFonts w:ascii="Arial" w:hAnsi="Arial" w:cs="Arial"/>
                <w:sz w:val="20"/>
              </w:rPr>
            </w:pPr>
            <w:r w:rsidRPr="00353430">
              <w:rPr>
                <w:rFonts w:ascii="Arial" w:hAnsi="Arial" w:cs="Arial"/>
                <w:sz w:val="20"/>
              </w:rPr>
              <w:t>2</w:t>
            </w:r>
          </w:p>
        </w:tc>
        <w:tc>
          <w:tcPr>
            <w:tcW w:w="1710" w:type="dxa"/>
            <w:tcBorders>
              <w:top w:val="single" w:sz="4" w:space="0" w:color="auto"/>
              <w:left w:val="single" w:sz="4" w:space="0" w:color="auto"/>
              <w:bottom w:val="single" w:sz="4" w:space="0" w:color="auto"/>
              <w:right w:val="single" w:sz="4" w:space="0" w:color="auto"/>
            </w:tcBorders>
          </w:tcPr>
          <w:p w14:paraId="1822C6C0" w14:textId="77777777" w:rsidR="0008761F" w:rsidRPr="00353430" w:rsidRDefault="0008761F" w:rsidP="0008761F">
            <w:pPr>
              <w:jc w:val="right"/>
              <w:rPr>
                <w:rFonts w:ascii="Arial" w:hAnsi="Arial" w:cs="Arial"/>
                <w:sz w:val="20"/>
              </w:rPr>
            </w:pPr>
            <w:r w:rsidRPr="00353430">
              <w:rPr>
                <w:rFonts w:ascii="Arial" w:hAnsi="Arial" w:cs="Arial"/>
                <w:sz w:val="20"/>
              </w:rPr>
              <w:t>62</w:t>
            </w:r>
          </w:p>
        </w:tc>
        <w:tc>
          <w:tcPr>
            <w:tcW w:w="1980" w:type="dxa"/>
            <w:tcBorders>
              <w:top w:val="single" w:sz="4" w:space="0" w:color="auto"/>
              <w:left w:val="single" w:sz="4" w:space="0" w:color="auto"/>
              <w:bottom w:val="single" w:sz="4" w:space="0" w:color="auto"/>
              <w:right w:val="single" w:sz="4" w:space="0" w:color="auto"/>
            </w:tcBorders>
          </w:tcPr>
          <w:p w14:paraId="092F7A56" w14:textId="77777777" w:rsidR="0008761F" w:rsidRPr="00353430" w:rsidRDefault="0008761F" w:rsidP="0008761F">
            <w:pPr>
              <w:jc w:val="right"/>
              <w:rPr>
                <w:rFonts w:ascii="Arial" w:hAnsi="Arial" w:cs="Arial"/>
                <w:sz w:val="20"/>
              </w:rPr>
            </w:pPr>
            <w:r w:rsidRPr="00353430">
              <w:rPr>
                <w:rFonts w:ascii="Arial" w:hAnsi="Arial" w:cs="Arial"/>
                <w:sz w:val="20"/>
              </w:rPr>
              <w:t>18%</w:t>
            </w:r>
          </w:p>
        </w:tc>
      </w:tr>
      <w:tr w:rsidR="0008761F" w:rsidRPr="00353430" w14:paraId="2F55C2D8" w14:textId="77777777" w:rsidTr="00594DEB">
        <w:trPr>
          <w:cantSplit/>
          <w:jc w:val="center"/>
        </w:trPr>
        <w:tc>
          <w:tcPr>
            <w:tcW w:w="3510" w:type="dxa"/>
            <w:tcBorders>
              <w:top w:val="single" w:sz="4" w:space="0" w:color="auto"/>
              <w:left w:val="single" w:sz="4" w:space="0" w:color="auto"/>
              <w:bottom w:val="single" w:sz="4" w:space="0" w:color="auto"/>
              <w:right w:val="single" w:sz="4" w:space="0" w:color="auto"/>
            </w:tcBorders>
          </w:tcPr>
          <w:p w14:paraId="09ABE589" w14:textId="77777777" w:rsidR="0008761F" w:rsidRPr="00353430" w:rsidRDefault="0008761F" w:rsidP="0008761F">
            <w:pPr>
              <w:rPr>
                <w:rFonts w:ascii="Arial" w:hAnsi="Arial" w:cs="Arial"/>
                <w:sz w:val="20"/>
              </w:rPr>
            </w:pPr>
            <w:r w:rsidRPr="00353430">
              <w:rPr>
                <w:rFonts w:ascii="Arial" w:hAnsi="Arial" w:cs="Arial"/>
                <w:sz w:val="20"/>
              </w:rPr>
              <w:t>3</w:t>
            </w:r>
          </w:p>
        </w:tc>
        <w:tc>
          <w:tcPr>
            <w:tcW w:w="1710" w:type="dxa"/>
            <w:tcBorders>
              <w:top w:val="single" w:sz="4" w:space="0" w:color="auto"/>
              <w:left w:val="single" w:sz="4" w:space="0" w:color="auto"/>
              <w:bottom w:val="single" w:sz="4" w:space="0" w:color="auto"/>
              <w:right w:val="single" w:sz="4" w:space="0" w:color="auto"/>
            </w:tcBorders>
          </w:tcPr>
          <w:p w14:paraId="22917371" w14:textId="77777777" w:rsidR="0008761F" w:rsidRPr="00353430" w:rsidRDefault="0008761F" w:rsidP="0008761F">
            <w:pPr>
              <w:jc w:val="right"/>
              <w:rPr>
                <w:rFonts w:ascii="Arial" w:hAnsi="Arial" w:cs="Arial"/>
                <w:sz w:val="20"/>
              </w:rPr>
            </w:pPr>
            <w:r w:rsidRPr="00353430">
              <w:rPr>
                <w:rFonts w:ascii="Arial" w:hAnsi="Arial" w:cs="Arial"/>
                <w:sz w:val="20"/>
              </w:rPr>
              <w:t>23</w:t>
            </w:r>
          </w:p>
        </w:tc>
        <w:tc>
          <w:tcPr>
            <w:tcW w:w="1980" w:type="dxa"/>
            <w:tcBorders>
              <w:top w:val="single" w:sz="4" w:space="0" w:color="auto"/>
              <w:left w:val="single" w:sz="4" w:space="0" w:color="auto"/>
              <w:bottom w:val="single" w:sz="4" w:space="0" w:color="auto"/>
              <w:right w:val="single" w:sz="4" w:space="0" w:color="auto"/>
            </w:tcBorders>
          </w:tcPr>
          <w:p w14:paraId="41067225" w14:textId="77777777" w:rsidR="0008761F" w:rsidRPr="00353430" w:rsidRDefault="0008761F" w:rsidP="0008761F">
            <w:pPr>
              <w:jc w:val="right"/>
              <w:rPr>
                <w:rFonts w:ascii="Arial" w:hAnsi="Arial" w:cs="Arial"/>
                <w:sz w:val="20"/>
              </w:rPr>
            </w:pPr>
            <w:r w:rsidRPr="00353430">
              <w:rPr>
                <w:rFonts w:ascii="Arial" w:hAnsi="Arial" w:cs="Arial"/>
                <w:sz w:val="20"/>
              </w:rPr>
              <w:t>&lt;1%</w:t>
            </w:r>
          </w:p>
        </w:tc>
      </w:tr>
      <w:tr w:rsidR="0008761F" w:rsidRPr="00353430" w14:paraId="4C7CD93A" w14:textId="77777777" w:rsidTr="00594DEB">
        <w:trPr>
          <w:cantSplit/>
          <w:jc w:val="center"/>
        </w:trPr>
        <w:tc>
          <w:tcPr>
            <w:tcW w:w="3510" w:type="dxa"/>
            <w:tcBorders>
              <w:top w:val="single" w:sz="4" w:space="0" w:color="auto"/>
              <w:left w:val="single" w:sz="4" w:space="0" w:color="auto"/>
              <w:bottom w:val="single" w:sz="4" w:space="0" w:color="auto"/>
              <w:right w:val="single" w:sz="4" w:space="0" w:color="auto"/>
            </w:tcBorders>
          </w:tcPr>
          <w:p w14:paraId="0820A44D" w14:textId="77777777" w:rsidR="0008761F" w:rsidRPr="00353430" w:rsidRDefault="0008761F" w:rsidP="0008761F">
            <w:pPr>
              <w:rPr>
                <w:rFonts w:ascii="Arial" w:hAnsi="Arial" w:cs="Arial"/>
                <w:sz w:val="20"/>
              </w:rPr>
            </w:pPr>
            <w:r w:rsidRPr="00353430">
              <w:rPr>
                <w:rFonts w:ascii="Arial" w:hAnsi="Arial" w:cs="Arial"/>
                <w:sz w:val="20"/>
              </w:rPr>
              <w:t>4</w:t>
            </w:r>
          </w:p>
        </w:tc>
        <w:tc>
          <w:tcPr>
            <w:tcW w:w="1710" w:type="dxa"/>
            <w:tcBorders>
              <w:top w:val="single" w:sz="4" w:space="0" w:color="auto"/>
              <w:left w:val="single" w:sz="4" w:space="0" w:color="auto"/>
              <w:bottom w:val="single" w:sz="4" w:space="0" w:color="auto"/>
              <w:right w:val="single" w:sz="4" w:space="0" w:color="auto"/>
            </w:tcBorders>
          </w:tcPr>
          <w:p w14:paraId="674BCA8E" w14:textId="77777777" w:rsidR="0008761F" w:rsidRPr="00353430" w:rsidRDefault="0008761F" w:rsidP="0008761F">
            <w:pPr>
              <w:jc w:val="right"/>
              <w:rPr>
                <w:rFonts w:ascii="Arial" w:hAnsi="Arial" w:cs="Arial"/>
                <w:sz w:val="20"/>
              </w:rPr>
            </w:pPr>
            <w:r w:rsidRPr="00353430">
              <w:rPr>
                <w:rFonts w:ascii="Arial" w:hAnsi="Arial" w:cs="Arial"/>
                <w:sz w:val="20"/>
              </w:rPr>
              <w:t>8</w:t>
            </w:r>
          </w:p>
        </w:tc>
        <w:tc>
          <w:tcPr>
            <w:tcW w:w="1980" w:type="dxa"/>
            <w:tcBorders>
              <w:top w:val="single" w:sz="4" w:space="0" w:color="auto"/>
              <w:left w:val="single" w:sz="4" w:space="0" w:color="auto"/>
              <w:bottom w:val="single" w:sz="4" w:space="0" w:color="auto"/>
              <w:right w:val="single" w:sz="4" w:space="0" w:color="auto"/>
            </w:tcBorders>
          </w:tcPr>
          <w:p w14:paraId="61A68658" w14:textId="77777777" w:rsidR="0008761F" w:rsidRPr="00353430" w:rsidRDefault="0008761F" w:rsidP="0008761F">
            <w:pPr>
              <w:jc w:val="right"/>
              <w:rPr>
                <w:rFonts w:ascii="Arial" w:hAnsi="Arial" w:cs="Arial"/>
                <w:sz w:val="20"/>
              </w:rPr>
            </w:pPr>
            <w:r w:rsidRPr="00353430">
              <w:rPr>
                <w:rFonts w:ascii="Arial" w:hAnsi="Arial" w:cs="Arial"/>
                <w:sz w:val="20"/>
              </w:rPr>
              <w:t>-</w:t>
            </w:r>
          </w:p>
        </w:tc>
      </w:tr>
      <w:tr w:rsidR="0008761F" w:rsidRPr="00353430" w14:paraId="15B4BE24" w14:textId="77777777" w:rsidTr="00594DEB">
        <w:trPr>
          <w:cantSplit/>
          <w:jc w:val="center"/>
        </w:trPr>
        <w:tc>
          <w:tcPr>
            <w:tcW w:w="3510" w:type="dxa"/>
            <w:tcBorders>
              <w:top w:val="single" w:sz="4" w:space="0" w:color="auto"/>
              <w:left w:val="single" w:sz="4" w:space="0" w:color="auto"/>
              <w:bottom w:val="single" w:sz="4" w:space="0" w:color="auto"/>
              <w:right w:val="single" w:sz="4" w:space="0" w:color="auto"/>
            </w:tcBorders>
          </w:tcPr>
          <w:p w14:paraId="6CA65830" w14:textId="77777777" w:rsidR="0008761F" w:rsidRPr="00353430" w:rsidRDefault="0008761F" w:rsidP="0008761F">
            <w:pPr>
              <w:rPr>
                <w:rFonts w:ascii="Arial" w:hAnsi="Arial" w:cs="Arial"/>
                <w:sz w:val="20"/>
              </w:rPr>
            </w:pPr>
            <w:r w:rsidRPr="00353430">
              <w:rPr>
                <w:rFonts w:ascii="Arial" w:hAnsi="Arial" w:cs="Arial"/>
                <w:sz w:val="20"/>
              </w:rPr>
              <w:t>5+</w:t>
            </w:r>
          </w:p>
        </w:tc>
        <w:tc>
          <w:tcPr>
            <w:tcW w:w="1710" w:type="dxa"/>
            <w:tcBorders>
              <w:top w:val="single" w:sz="4" w:space="0" w:color="auto"/>
              <w:left w:val="single" w:sz="4" w:space="0" w:color="auto"/>
              <w:bottom w:val="single" w:sz="4" w:space="0" w:color="auto"/>
              <w:right w:val="single" w:sz="4" w:space="0" w:color="auto"/>
            </w:tcBorders>
          </w:tcPr>
          <w:p w14:paraId="44922CA3" w14:textId="77777777" w:rsidR="0008761F" w:rsidRPr="00353430" w:rsidRDefault="0008761F" w:rsidP="0008761F">
            <w:pPr>
              <w:jc w:val="right"/>
              <w:rPr>
                <w:rFonts w:ascii="Arial" w:hAnsi="Arial" w:cs="Arial"/>
                <w:sz w:val="20"/>
              </w:rPr>
            </w:pPr>
            <w:r w:rsidRPr="00353430">
              <w:rPr>
                <w:rFonts w:ascii="Arial" w:hAnsi="Arial" w:cs="Arial"/>
                <w:sz w:val="20"/>
              </w:rPr>
              <w:t>5</w:t>
            </w:r>
          </w:p>
        </w:tc>
        <w:tc>
          <w:tcPr>
            <w:tcW w:w="1980" w:type="dxa"/>
            <w:tcBorders>
              <w:top w:val="single" w:sz="4" w:space="0" w:color="auto"/>
              <w:left w:val="single" w:sz="4" w:space="0" w:color="auto"/>
              <w:bottom w:val="single" w:sz="4" w:space="0" w:color="auto"/>
              <w:right w:val="single" w:sz="4" w:space="0" w:color="auto"/>
            </w:tcBorders>
          </w:tcPr>
          <w:p w14:paraId="36C74527" w14:textId="77777777" w:rsidR="0008761F" w:rsidRPr="00353430" w:rsidRDefault="0008761F" w:rsidP="0008761F">
            <w:pPr>
              <w:jc w:val="right"/>
              <w:rPr>
                <w:rFonts w:ascii="Arial" w:hAnsi="Arial" w:cs="Arial"/>
                <w:sz w:val="20"/>
              </w:rPr>
            </w:pPr>
            <w:r w:rsidRPr="00353430">
              <w:rPr>
                <w:rFonts w:ascii="Arial" w:hAnsi="Arial" w:cs="Arial"/>
                <w:sz w:val="20"/>
              </w:rPr>
              <w:t>-</w:t>
            </w:r>
          </w:p>
        </w:tc>
      </w:tr>
      <w:tr w:rsidR="009B187F" w:rsidRPr="00353430" w14:paraId="75C6A258" w14:textId="77777777" w:rsidTr="00594DEB">
        <w:trPr>
          <w:cantSplit/>
          <w:jc w:val="center"/>
        </w:trPr>
        <w:tc>
          <w:tcPr>
            <w:tcW w:w="3510" w:type="dxa"/>
            <w:tcBorders>
              <w:top w:val="single" w:sz="4" w:space="0" w:color="auto"/>
              <w:left w:val="single" w:sz="4" w:space="0" w:color="auto"/>
              <w:bottom w:val="single" w:sz="4" w:space="0" w:color="auto"/>
              <w:right w:val="single" w:sz="4" w:space="0" w:color="auto"/>
            </w:tcBorders>
          </w:tcPr>
          <w:p w14:paraId="51EF1DCE" w14:textId="77777777" w:rsidR="009B187F" w:rsidRPr="00353430" w:rsidRDefault="006D237F" w:rsidP="006D237F">
            <w:pPr>
              <w:rPr>
                <w:rFonts w:ascii="Arial" w:hAnsi="Arial" w:cs="Arial"/>
                <w:sz w:val="20"/>
              </w:rPr>
            </w:pPr>
            <w:r w:rsidRPr="00353430">
              <w:rPr>
                <w:rFonts w:ascii="Arial" w:hAnsi="Arial" w:cs="Arial"/>
                <w:sz w:val="20"/>
              </w:rPr>
              <w:t xml:space="preserve">Total </w:t>
            </w:r>
          </w:p>
        </w:tc>
        <w:tc>
          <w:tcPr>
            <w:tcW w:w="1710" w:type="dxa"/>
            <w:tcBorders>
              <w:top w:val="single" w:sz="4" w:space="0" w:color="auto"/>
              <w:left w:val="single" w:sz="4" w:space="0" w:color="auto"/>
              <w:bottom w:val="single" w:sz="4" w:space="0" w:color="auto"/>
              <w:right w:val="single" w:sz="4" w:space="0" w:color="auto"/>
            </w:tcBorders>
          </w:tcPr>
          <w:p w14:paraId="5D57408D" w14:textId="77777777" w:rsidR="009B187F" w:rsidRPr="00353430" w:rsidRDefault="009B187F" w:rsidP="00BD7D65">
            <w:pPr>
              <w:jc w:val="right"/>
              <w:rPr>
                <w:rFonts w:ascii="Arial" w:hAnsi="Arial" w:cs="Arial"/>
                <w:sz w:val="20"/>
              </w:rPr>
            </w:pPr>
            <w:r w:rsidRPr="00353430">
              <w:rPr>
                <w:rFonts w:ascii="Arial" w:hAnsi="Arial" w:cs="Arial"/>
                <w:sz w:val="20"/>
              </w:rPr>
              <w:t>353</w:t>
            </w:r>
          </w:p>
        </w:tc>
        <w:tc>
          <w:tcPr>
            <w:tcW w:w="1980" w:type="dxa"/>
            <w:tcBorders>
              <w:top w:val="single" w:sz="4" w:space="0" w:color="auto"/>
              <w:left w:val="single" w:sz="4" w:space="0" w:color="auto"/>
              <w:bottom w:val="single" w:sz="4" w:space="0" w:color="auto"/>
              <w:right w:val="single" w:sz="4" w:space="0" w:color="auto"/>
            </w:tcBorders>
          </w:tcPr>
          <w:p w14:paraId="77543D75" w14:textId="77777777" w:rsidR="009B187F" w:rsidRPr="00353430" w:rsidRDefault="009B187F" w:rsidP="00BD7D65">
            <w:pPr>
              <w:jc w:val="right"/>
              <w:rPr>
                <w:rFonts w:ascii="Arial" w:hAnsi="Arial" w:cs="Arial"/>
                <w:sz w:val="20"/>
              </w:rPr>
            </w:pPr>
            <w:r w:rsidRPr="00353430">
              <w:rPr>
                <w:rFonts w:ascii="Arial" w:hAnsi="Arial" w:cs="Arial"/>
                <w:sz w:val="20"/>
              </w:rPr>
              <w:t>100%</w:t>
            </w:r>
          </w:p>
        </w:tc>
      </w:tr>
    </w:tbl>
    <w:p w14:paraId="604EF916" w14:textId="77777777" w:rsidR="009B187F" w:rsidRPr="00353430" w:rsidRDefault="009B187F" w:rsidP="00341320"/>
    <w:tbl>
      <w:tblPr>
        <w:tblW w:w="0" w:type="auto"/>
        <w:jc w:val="center"/>
        <w:tblLayout w:type="fixed"/>
        <w:tblLook w:val="0000" w:firstRow="0" w:lastRow="0" w:firstColumn="0" w:lastColumn="0" w:noHBand="0" w:noVBand="0"/>
      </w:tblPr>
      <w:tblGrid>
        <w:gridCol w:w="3443"/>
        <w:gridCol w:w="1710"/>
        <w:gridCol w:w="1980"/>
      </w:tblGrid>
      <w:tr w:rsidR="009B187F" w:rsidRPr="00353430" w14:paraId="683DCA1E" w14:textId="77777777" w:rsidTr="00594DEB">
        <w:trPr>
          <w:jc w:val="center"/>
        </w:trPr>
        <w:tc>
          <w:tcPr>
            <w:tcW w:w="7133" w:type="dxa"/>
            <w:gridSpan w:val="3"/>
            <w:tcBorders>
              <w:top w:val="single" w:sz="4" w:space="0" w:color="auto"/>
              <w:left w:val="single" w:sz="4" w:space="0" w:color="auto"/>
              <w:bottom w:val="single" w:sz="4" w:space="0" w:color="auto"/>
              <w:right w:val="single" w:sz="4" w:space="0" w:color="auto"/>
            </w:tcBorders>
            <w:shd w:val="clear" w:color="auto" w:fill="D9D9D9"/>
          </w:tcPr>
          <w:p w14:paraId="50B6A937" w14:textId="77777777" w:rsidR="009B187F" w:rsidRPr="00353430" w:rsidRDefault="009B187F" w:rsidP="009B187F">
            <w:pPr>
              <w:pStyle w:val="Caption"/>
              <w:rPr>
                <w:rFonts w:cs="Arial"/>
              </w:rPr>
            </w:pPr>
            <w:bookmarkStart w:id="81" w:name="_Ref433895532"/>
            <w:r w:rsidRPr="00353430">
              <w:rPr>
                <w:rFonts w:cs="Arial"/>
              </w:rPr>
              <w:t xml:space="preserve">Table </w:t>
            </w:r>
            <w:r w:rsidR="005A7BD9" w:rsidRPr="00353430">
              <w:rPr>
                <w:rFonts w:cs="Arial"/>
              </w:rPr>
              <w:fldChar w:fldCharType="begin"/>
            </w:r>
            <w:r w:rsidR="005A7BD9" w:rsidRPr="00353430">
              <w:rPr>
                <w:rFonts w:cs="Arial"/>
              </w:rPr>
              <w:instrText xml:space="preserve"> SEQ Table \* ARABIC </w:instrText>
            </w:r>
            <w:r w:rsidR="005A7BD9" w:rsidRPr="00353430">
              <w:rPr>
                <w:rFonts w:cs="Arial"/>
              </w:rPr>
              <w:fldChar w:fldCharType="separate"/>
            </w:r>
            <w:r w:rsidR="00731019">
              <w:rPr>
                <w:rFonts w:cs="Arial"/>
                <w:noProof/>
              </w:rPr>
              <w:t>33</w:t>
            </w:r>
            <w:r w:rsidR="005A7BD9" w:rsidRPr="00353430">
              <w:rPr>
                <w:rFonts w:cs="Arial"/>
              </w:rPr>
              <w:fldChar w:fldCharType="end"/>
            </w:r>
            <w:bookmarkEnd w:id="81"/>
            <w:r w:rsidRPr="00353430">
              <w:rPr>
                <w:rFonts w:cs="Arial"/>
              </w:rPr>
              <w:t>: Who assisted the injured worker</w:t>
            </w:r>
            <w:r w:rsidR="00E15461" w:rsidRPr="00353430">
              <w:rPr>
                <w:rFonts w:cs="Arial"/>
              </w:rPr>
              <w:t>?</w:t>
            </w:r>
          </w:p>
          <w:p w14:paraId="0A869639" w14:textId="77777777" w:rsidR="009B187F" w:rsidRPr="00353430" w:rsidRDefault="009B187F" w:rsidP="009B187F">
            <w:pPr>
              <w:rPr>
                <w:rFonts w:ascii="Arial" w:hAnsi="Arial" w:cs="Arial"/>
                <w:i/>
                <w:sz w:val="18"/>
                <w:szCs w:val="18"/>
              </w:rPr>
            </w:pPr>
            <w:r w:rsidRPr="00353430">
              <w:rPr>
                <w:rFonts w:ascii="Arial" w:hAnsi="Arial" w:cs="Arial"/>
                <w:i/>
                <w:sz w:val="18"/>
                <w:szCs w:val="18"/>
              </w:rPr>
              <w:t>Q36 Who are these friends or family members?</w:t>
            </w:r>
          </w:p>
        </w:tc>
      </w:tr>
      <w:tr w:rsidR="009B187F" w:rsidRPr="00353430" w14:paraId="67AE54B3" w14:textId="77777777" w:rsidTr="00594DEB">
        <w:trPr>
          <w:trHeight w:val="332"/>
          <w:jc w:val="center"/>
        </w:trPr>
        <w:tc>
          <w:tcPr>
            <w:tcW w:w="3443" w:type="dxa"/>
            <w:tcBorders>
              <w:top w:val="single" w:sz="4" w:space="0" w:color="auto"/>
              <w:left w:val="single" w:sz="4" w:space="0" w:color="auto"/>
              <w:bottom w:val="single" w:sz="4" w:space="0" w:color="auto"/>
              <w:right w:val="single" w:sz="4" w:space="0" w:color="auto"/>
            </w:tcBorders>
            <w:vAlign w:val="center"/>
          </w:tcPr>
          <w:p w14:paraId="257FD0B2" w14:textId="77777777" w:rsidR="009B187F" w:rsidRPr="00353430" w:rsidRDefault="009B187F" w:rsidP="005418DD">
            <w:pPr>
              <w:jc w:val="center"/>
              <w:rPr>
                <w:rFonts w:ascii="Arial" w:hAnsi="Arial" w:cs="Arial"/>
                <w:b/>
                <w:sz w:val="20"/>
              </w:rPr>
            </w:pPr>
            <w:r w:rsidRPr="00353430">
              <w:rPr>
                <w:rFonts w:ascii="Arial" w:hAnsi="Arial" w:cs="Arial"/>
                <w:b/>
                <w:sz w:val="20"/>
              </w:rPr>
              <w:t>Response</w:t>
            </w:r>
          </w:p>
        </w:tc>
        <w:tc>
          <w:tcPr>
            <w:tcW w:w="1710" w:type="dxa"/>
            <w:tcBorders>
              <w:top w:val="single" w:sz="4" w:space="0" w:color="auto"/>
              <w:left w:val="single" w:sz="4" w:space="0" w:color="auto"/>
              <w:bottom w:val="single" w:sz="4" w:space="0" w:color="auto"/>
              <w:right w:val="single" w:sz="4" w:space="0" w:color="auto"/>
            </w:tcBorders>
            <w:vAlign w:val="center"/>
          </w:tcPr>
          <w:p w14:paraId="3375F071" w14:textId="77777777" w:rsidR="009B187F" w:rsidRPr="00353430" w:rsidRDefault="009B187F" w:rsidP="005418DD">
            <w:pPr>
              <w:jc w:val="center"/>
              <w:rPr>
                <w:rFonts w:ascii="Arial" w:hAnsi="Arial" w:cs="Arial"/>
                <w:b/>
                <w:sz w:val="20"/>
              </w:rPr>
            </w:pPr>
            <w:r w:rsidRPr="00353430">
              <w:rPr>
                <w:rFonts w:ascii="Arial" w:hAnsi="Arial" w:cs="Arial"/>
                <w:b/>
                <w:sz w:val="20"/>
              </w:rPr>
              <w:t>Frequency</w:t>
            </w:r>
          </w:p>
        </w:tc>
        <w:tc>
          <w:tcPr>
            <w:tcW w:w="1980" w:type="dxa"/>
            <w:tcBorders>
              <w:top w:val="single" w:sz="4" w:space="0" w:color="auto"/>
              <w:left w:val="single" w:sz="4" w:space="0" w:color="auto"/>
              <w:bottom w:val="single" w:sz="4" w:space="0" w:color="auto"/>
              <w:right w:val="single" w:sz="4" w:space="0" w:color="auto"/>
            </w:tcBorders>
            <w:vAlign w:val="center"/>
          </w:tcPr>
          <w:p w14:paraId="4E95E63B" w14:textId="77777777" w:rsidR="009B187F" w:rsidRPr="00353430" w:rsidRDefault="006D279A" w:rsidP="005418DD">
            <w:pPr>
              <w:jc w:val="center"/>
              <w:rPr>
                <w:rFonts w:ascii="Arial" w:hAnsi="Arial" w:cs="Arial"/>
                <w:b/>
                <w:sz w:val="20"/>
              </w:rPr>
            </w:pPr>
            <w:r w:rsidRPr="00353430">
              <w:rPr>
                <w:rFonts w:ascii="Arial" w:hAnsi="Arial" w:cs="Arial"/>
                <w:b/>
                <w:sz w:val="20"/>
              </w:rPr>
              <w:t>Percent</w:t>
            </w:r>
          </w:p>
        </w:tc>
      </w:tr>
      <w:tr w:rsidR="009B187F" w:rsidRPr="00353430" w14:paraId="647BBC61" w14:textId="77777777" w:rsidTr="00594DEB">
        <w:trPr>
          <w:jc w:val="center"/>
        </w:trPr>
        <w:tc>
          <w:tcPr>
            <w:tcW w:w="3443" w:type="dxa"/>
            <w:tcBorders>
              <w:top w:val="single" w:sz="4" w:space="0" w:color="auto"/>
              <w:left w:val="single" w:sz="4" w:space="0" w:color="auto"/>
              <w:bottom w:val="single" w:sz="4" w:space="0" w:color="auto"/>
              <w:right w:val="single" w:sz="4" w:space="0" w:color="auto"/>
            </w:tcBorders>
          </w:tcPr>
          <w:p w14:paraId="25F44D1E" w14:textId="77777777" w:rsidR="009B187F" w:rsidRPr="00353430" w:rsidRDefault="009B187F" w:rsidP="00425BB6">
            <w:pPr>
              <w:rPr>
                <w:rFonts w:ascii="Arial" w:hAnsi="Arial" w:cs="Arial"/>
                <w:sz w:val="20"/>
              </w:rPr>
            </w:pPr>
            <w:r w:rsidRPr="00353430">
              <w:rPr>
                <w:rFonts w:ascii="Arial" w:hAnsi="Arial" w:cs="Arial"/>
                <w:sz w:val="20"/>
              </w:rPr>
              <w:t>Spouse/fiancé</w:t>
            </w:r>
            <w:r w:rsidR="00513533" w:rsidRPr="00353430">
              <w:rPr>
                <w:rFonts w:ascii="Arial" w:hAnsi="Arial" w:cs="Arial"/>
                <w:sz w:val="20"/>
              </w:rPr>
              <w:t>(e)</w:t>
            </w:r>
            <w:r w:rsidRPr="00353430">
              <w:rPr>
                <w:rFonts w:ascii="Arial" w:hAnsi="Arial" w:cs="Arial"/>
                <w:sz w:val="20"/>
              </w:rPr>
              <w:t>/boy-</w:t>
            </w:r>
            <w:r w:rsidR="00513533" w:rsidRPr="00353430">
              <w:rPr>
                <w:rFonts w:ascii="Arial" w:hAnsi="Arial" w:cs="Arial"/>
                <w:sz w:val="20"/>
              </w:rPr>
              <w:t xml:space="preserve"> or girl</w:t>
            </w:r>
            <w:r w:rsidRPr="00353430">
              <w:rPr>
                <w:rFonts w:ascii="Arial" w:hAnsi="Arial" w:cs="Arial"/>
                <w:sz w:val="20"/>
              </w:rPr>
              <w:t>friend</w:t>
            </w:r>
          </w:p>
        </w:tc>
        <w:tc>
          <w:tcPr>
            <w:tcW w:w="1710" w:type="dxa"/>
            <w:tcBorders>
              <w:top w:val="single" w:sz="4" w:space="0" w:color="auto"/>
              <w:left w:val="single" w:sz="4" w:space="0" w:color="auto"/>
              <w:bottom w:val="single" w:sz="4" w:space="0" w:color="auto"/>
              <w:right w:val="single" w:sz="4" w:space="0" w:color="auto"/>
            </w:tcBorders>
          </w:tcPr>
          <w:p w14:paraId="283F3591" w14:textId="77777777" w:rsidR="009B187F" w:rsidRPr="00353430" w:rsidRDefault="009B187F" w:rsidP="00425BB6">
            <w:pPr>
              <w:jc w:val="right"/>
              <w:rPr>
                <w:rFonts w:ascii="Arial" w:hAnsi="Arial" w:cs="Arial"/>
                <w:sz w:val="20"/>
              </w:rPr>
            </w:pPr>
            <w:r w:rsidRPr="00353430">
              <w:rPr>
                <w:rFonts w:ascii="Arial" w:hAnsi="Arial" w:cs="Arial"/>
                <w:sz w:val="20"/>
              </w:rPr>
              <w:t>226</w:t>
            </w:r>
          </w:p>
        </w:tc>
        <w:tc>
          <w:tcPr>
            <w:tcW w:w="1980" w:type="dxa"/>
            <w:tcBorders>
              <w:top w:val="single" w:sz="4" w:space="0" w:color="auto"/>
              <w:left w:val="single" w:sz="4" w:space="0" w:color="auto"/>
              <w:bottom w:val="single" w:sz="4" w:space="0" w:color="auto"/>
              <w:right w:val="single" w:sz="4" w:space="0" w:color="auto"/>
            </w:tcBorders>
          </w:tcPr>
          <w:p w14:paraId="1BF6C1F6" w14:textId="77777777" w:rsidR="009B187F" w:rsidRPr="00353430" w:rsidRDefault="009B187F" w:rsidP="00425BB6">
            <w:pPr>
              <w:jc w:val="right"/>
              <w:rPr>
                <w:rFonts w:ascii="Arial" w:hAnsi="Arial" w:cs="Arial"/>
                <w:sz w:val="20"/>
              </w:rPr>
            </w:pPr>
            <w:r w:rsidRPr="00353430">
              <w:rPr>
                <w:rFonts w:ascii="Arial" w:hAnsi="Arial" w:cs="Arial"/>
                <w:sz w:val="20"/>
              </w:rPr>
              <w:t>64%</w:t>
            </w:r>
          </w:p>
        </w:tc>
      </w:tr>
      <w:tr w:rsidR="009B187F" w:rsidRPr="00353430" w14:paraId="5925397F" w14:textId="77777777" w:rsidTr="00594DEB">
        <w:trPr>
          <w:jc w:val="center"/>
        </w:trPr>
        <w:tc>
          <w:tcPr>
            <w:tcW w:w="3443" w:type="dxa"/>
            <w:tcBorders>
              <w:top w:val="single" w:sz="4" w:space="0" w:color="auto"/>
              <w:left w:val="single" w:sz="4" w:space="0" w:color="auto"/>
              <w:bottom w:val="single" w:sz="4" w:space="0" w:color="auto"/>
              <w:right w:val="single" w:sz="4" w:space="0" w:color="auto"/>
            </w:tcBorders>
          </w:tcPr>
          <w:p w14:paraId="79F6B00C" w14:textId="77777777" w:rsidR="009B187F" w:rsidRPr="00353430" w:rsidRDefault="009B187F" w:rsidP="00513533">
            <w:pPr>
              <w:rPr>
                <w:rFonts w:ascii="Arial" w:hAnsi="Arial" w:cs="Arial"/>
                <w:sz w:val="20"/>
              </w:rPr>
            </w:pPr>
            <w:r w:rsidRPr="00353430">
              <w:rPr>
                <w:rFonts w:ascii="Arial" w:hAnsi="Arial" w:cs="Arial"/>
                <w:sz w:val="20"/>
              </w:rPr>
              <w:t>Family (</w:t>
            </w:r>
            <w:r w:rsidR="00513533" w:rsidRPr="00353430">
              <w:rPr>
                <w:rFonts w:ascii="Arial" w:hAnsi="Arial" w:cs="Arial"/>
                <w:sz w:val="20"/>
              </w:rPr>
              <w:t>p</w:t>
            </w:r>
            <w:r w:rsidRPr="00353430">
              <w:rPr>
                <w:rFonts w:ascii="Arial" w:hAnsi="Arial" w:cs="Arial"/>
                <w:sz w:val="20"/>
              </w:rPr>
              <w:t>arent/sibling/child)</w:t>
            </w:r>
          </w:p>
        </w:tc>
        <w:tc>
          <w:tcPr>
            <w:tcW w:w="1710" w:type="dxa"/>
            <w:tcBorders>
              <w:top w:val="single" w:sz="4" w:space="0" w:color="auto"/>
              <w:left w:val="single" w:sz="4" w:space="0" w:color="auto"/>
              <w:bottom w:val="single" w:sz="4" w:space="0" w:color="auto"/>
              <w:right w:val="single" w:sz="4" w:space="0" w:color="auto"/>
            </w:tcBorders>
          </w:tcPr>
          <w:p w14:paraId="07CCC243" w14:textId="77777777" w:rsidR="009B187F" w:rsidRPr="00353430" w:rsidRDefault="009B187F" w:rsidP="00425BB6">
            <w:pPr>
              <w:jc w:val="right"/>
              <w:rPr>
                <w:rFonts w:ascii="Arial" w:hAnsi="Arial" w:cs="Arial"/>
                <w:sz w:val="20"/>
              </w:rPr>
            </w:pPr>
            <w:r w:rsidRPr="00353430">
              <w:rPr>
                <w:rFonts w:ascii="Arial" w:hAnsi="Arial" w:cs="Arial"/>
                <w:sz w:val="20"/>
              </w:rPr>
              <w:t>107</w:t>
            </w:r>
          </w:p>
        </w:tc>
        <w:tc>
          <w:tcPr>
            <w:tcW w:w="1980" w:type="dxa"/>
            <w:tcBorders>
              <w:top w:val="single" w:sz="4" w:space="0" w:color="auto"/>
              <w:left w:val="single" w:sz="4" w:space="0" w:color="auto"/>
              <w:bottom w:val="single" w:sz="4" w:space="0" w:color="auto"/>
              <w:right w:val="single" w:sz="4" w:space="0" w:color="auto"/>
            </w:tcBorders>
          </w:tcPr>
          <w:p w14:paraId="5545283B" w14:textId="77777777" w:rsidR="009B187F" w:rsidRPr="00353430" w:rsidRDefault="009B187F" w:rsidP="00425BB6">
            <w:pPr>
              <w:jc w:val="right"/>
              <w:rPr>
                <w:rFonts w:ascii="Arial" w:hAnsi="Arial" w:cs="Arial"/>
                <w:sz w:val="20"/>
              </w:rPr>
            </w:pPr>
            <w:r w:rsidRPr="00353430">
              <w:rPr>
                <w:rFonts w:ascii="Arial" w:hAnsi="Arial" w:cs="Arial"/>
                <w:sz w:val="20"/>
              </w:rPr>
              <w:t>30%</w:t>
            </w:r>
          </w:p>
        </w:tc>
      </w:tr>
      <w:tr w:rsidR="009B187F" w:rsidRPr="00353430" w14:paraId="5165C0F4" w14:textId="77777777" w:rsidTr="00594DEB">
        <w:trPr>
          <w:jc w:val="center"/>
        </w:trPr>
        <w:tc>
          <w:tcPr>
            <w:tcW w:w="3443" w:type="dxa"/>
            <w:tcBorders>
              <w:top w:val="single" w:sz="4" w:space="0" w:color="auto"/>
              <w:left w:val="single" w:sz="4" w:space="0" w:color="auto"/>
              <w:bottom w:val="single" w:sz="4" w:space="0" w:color="auto"/>
              <w:right w:val="single" w:sz="4" w:space="0" w:color="auto"/>
            </w:tcBorders>
          </w:tcPr>
          <w:p w14:paraId="041BA3B8" w14:textId="77777777" w:rsidR="009B187F" w:rsidRPr="00353430" w:rsidRDefault="009B187F" w:rsidP="00425BB6">
            <w:pPr>
              <w:rPr>
                <w:rFonts w:ascii="Arial" w:hAnsi="Arial" w:cs="Arial"/>
                <w:sz w:val="20"/>
              </w:rPr>
            </w:pPr>
            <w:r w:rsidRPr="00353430">
              <w:rPr>
                <w:rFonts w:ascii="Arial" w:hAnsi="Arial" w:cs="Arial"/>
                <w:sz w:val="20"/>
              </w:rPr>
              <w:t>Friend (non-family)</w:t>
            </w:r>
          </w:p>
        </w:tc>
        <w:tc>
          <w:tcPr>
            <w:tcW w:w="1710" w:type="dxa"/>
            <w:tcBorders>
              <w:top w:val="single" w:sz="4" w:space="0" w:color="auto"/>
              <w:left w:val="single" w:sz="4" w:space="0" w:color="auto"/>
              <w:bottom w:val="single" w:sz="4" w:space="0" w:color="auto"/>
              <w:right w:val="single" w:sz="4" w:space="0" w:color="auto"/>
            </w:tcBorders>
          </w:tcPr>
          <w:p w14:paraId="33647082" w14:textId="77777777" w:rsidR="009B187F" w:rsidRPr="00353430" w:rsidRDefault="009B187F" w:rsidP="00425BB6">
            <w:pPr>
              <w:jc w:val="right"/>
              <w:rPr>
                <w:rFonts w:ascii="Arial" w:hAnsi="Arial" w:cs="Arial"/>
                <w:sz w:val="20"/>
              </w:rPr>
            </w:pPr>
            <w:r w:rsidRPr="00353430">
              <w:rPr>
                <w:rFonts w:ascii="Arial" w:hAnsi="Arial" w:cs="Arial"/>
                <w:sz w:val="20"/>
              </w:rPr>
              <w:t>14</w:t>
            </w:r>
          </w:p>
        </w:tc>
        <w:tc>
          <w:tcPr>
            <w:tcW w:w="1980" w:type="dxa"/>
            <w:tcBorders>
              <w:top w:val="single" w:sz="4" w:space="0" w:color="auto"/>
              <w:left w:val="single" w:sz="4" w:space="0" w:color="auto"/>
              <w:bottom w:val="single" w:sz="4" w:space="0" w:color="auto"/>
              <w:right w:val="single" w:sz="4" w:space="0" w:color="auto"/>
            </w:tcBorders>
          </w:tcPr>
          <w:p w14:paraId="2F3CFA94" w14:textId="77777777" w:rsidR="009B187F" w:rsidRPr="00353430" w:rsidRDefault="009B187F" w:rsidP="00425BB6">
            <w:pPr>
              <w:jc w:val="right"/>
              <w:rPr>
                <w:rFonts w:ascii="Arial" w:hAnsi="Arial" w:cs="Arial"/>
                <w:sz w:val="20"/>
              </w:rPr>
            </w:pPr>
            <w:r w:rsidRPr="00353430">
              <w:rPr>
                <w:rFonts w:ascii="Arial" w:hAnsi="Arial" w:cs="Arial"/>
                <w:sz w:val="20"/>
              </w:rPr>
              <w:t>4%</w:t>
            </w:r>
          </w:p>
        </w:tc>
      </w:tr>
      <w:tr w:rsidR="009B187F" w:rsidRPr="00353430" w14:paraId="13338AD8" w14:textId="77777777" w:rsidTr="00594DEB">
        <w:trPr>
          <w:jc w:val="center"/>
        </w:trPr>
        <w:tc>
          <w:tcPr>
            <w:tcW w:w="3443" w:type="dxa"/>
            <w:tcBorders>
              <w:top w:val="single" w:sz="4" w:space="0" w:color="auto"/>
              <w:left w:val="single" w:sz="4" w:space="0" w:color="auto"/>
              <w:bottom w:val="single" w:sz="4" w:space="0" w:color="auto"/>
              <w:right w:val="single" w:sz="4" w:space="0" w:color="auto"/>
            </w:tcBorders>
          </w:tcPr>
          <w:p w14:paraId="47A82B87" w14:textId="77777777" w:rsidR="009B187F" w:rsidRPr="00353430" w:rsidRDefault="009B187F" w:rsidP="00425BB6">
            <w:pPr>
              <w:rPr>
                <w:rFonts w:ascii="Arial" w:hAnsi="Arial" w:cs="Arial"/>
                <w:sz w:val="20"/>
              </w:rPr>
            </w:pPr>
            <w:r w:rsidRPr="00353430">
              <w:rPr>
                <w:rFonts w:ascii="Arial" w:hAnsi="Arial" w:cs="Arial"/>
                <w:sz w:val="20"/>
              </w:rPr>
              <w:t xml:space="preserve">Other </w:t>
            </w:r>
          </w:p>
        </w:tc>
        <w:tc>
          <w:tcPr>
            <w:tcW w:w="1710" w:type="dxa"/>
            <w:tcBorders>
              <w:top w:val="single" w:sz="4" w:space="0" w:color="auto"/>
              <w:left w:val="single" w:sz="4" w:space="0" w:color="auto"/>
              <w:bottom w:val="single" w:sz="4" w:space="0" w:color="auto"/>
              <w:right w:val="single" w:sz="4" w:space="0" w:color="auto"/>
            </w:tcBorders>
          </w:tcPr>
          <w:p w14:paraId="199AC08C" w14:textId="77777777" w:rsidR="009B187F" w:rsidRPr="00353430" w:rsidRDefault="009B187F" w:rsidP="00425BB6">
            <w:pPr>
              <w:jc w:val="right"/>
              <w:rPr>
                <w:rFonts w:ascii="Arial" w:hAnsi="Arial" w:cs="Arial"/>
                <w:sz w:val="20"/>
              </w:rPr>
            </w:pPr>
            <w:r w:rsidRPr="00353430">
              <w:rPr>
                <w:rFonts w:ascii="Arial" w:hAnsi="Arial" w:cs="Arial"/>
                <w:sz w:val="20"/>
              </w:rPr>
              <w:t>6</w:t>
            </w:r>
          </w:p>
        </w:tc>
        <w:tc>
          <w:tcPr>
            <w:tcW w:w="1980" w:type="dxa"/>
            <w:tcBorders>
              <w:top w:val="single" w:sz="4" w:space="0" w:color="auto"/>
              <w:left w:val="single" w:sz="4" w:space="0" w:color="auto"/>
              <w:bottom w:val="single" w:sz="4" w:space="0" w:color="auto"/>
              <w:right w:val="single" w:sz="4" w:space="0" w:color="auto"/>
            </w:tcBorders>
          </w:tcPr>
          <w:p w14:paraId="60D980EA" w14:textId="77777777" w:rsidR="009B187F" w:rsidRPr="00353430" w:rsidRDefault="009B187F" w:rsidP="00425BB6">
            <w:pPr>
              <w:jc w:val="right"/>
              <w:rPr>
                <w:rFonts w:ascii="Arial" w:hAnsi="Arial" w:cs="Arial"/>
                <w:sz w:val="20"/>
              </w:rPr>
            </w:pPr>
            <w:r w:rsidRPr="00353430">
              <w:rPr>
                <w:rFonts w:ascii="Arial" w:hAnsi="Arial" w:cs="Arial"/>
                <w:sz w:val="20"/>
              </w:rPr>
              <w:t>2%</w:t>
            </w:r>
          </w:p>
        </w:tc>
      </w:tr>
      <w:tr w:rsidR="009B187F" w:rsidRPr="00353430" w14:paraId="2B33136C" w14:textId="77777777" w:rsidTr="00594DEB">
        <w:trPr>
          <w:jc w:val="center"/>
        </w:trPr>
        <w:tc>
          <w:tcPr>
            <w:tcW w:w="3443" w:type="dxa"/>
            <w:tcBorders>
              <w:top w:val="single" w:sz="4" w:space="0" w:color="auto"/>
              <w:left w:val="single" w:sz="4" w:space="0" w:color="auto"/>
              <w:bottom w:val="single" w:sz="4" w:space="0" w:color="auto"/>
              <w:right w:val="single" w:sz="4" w:space="0" w:color="auto"/>
            </w:tcBorders>
          </w:tcPr>
          <w:p w14:paraId="3B624148" w14:textId="77777777" w:rsidR="009B187F" w:rsidRPr="00353430" w:rsidRDefault="004404C6" w:rsidP="00425BB6">
            <w:pPr>
              <w:rPr>
                <w:rFonts w:ascii="Arial" w:hAnsi="Arial" w:cs="Arial"/>
                <w:b/>
                <w:sz w:val="20"/>
              </w:rPr>
            </w:pPr>
            <w:r w:rsidRPr="00353430">
              <w:rPr>
                <w:rFonts w:ascii="Arial" w:hAnsi="Arial" w:cs="Arial"/>
                <w:b/>
                <w:sz w:val="20"/>
              </w:rPr>
              <w:t>Total</w:t>
            </w:r>
          </w:p>
        </w:tc>
        <w:tc>
          <w:tcPr>
            <w:tcW w:w="1710" w:type="dxa"/>
            <w:tcBorders>
              <w:top w:val="single" w:sz="4" w:space="0" w:color="auto"/>
              <w:left w:val="single" w:sz="4" w:space="0" w:color="auto"/>
              <w:bottom w:val="single" w:sz="4" w:space="0" w:color="auto"/>
              <w:right w:val="single" w:sz="4" w:space="0" w:color="auto"/>
            </w:tcBorders>
          </w:tcPr>
          <w:p w14:paraId="436F4591" w14:textId="77777777" w:rsidR="009B187F" w:rsidRPr="00353430" w:rsidRDefault="009B187F" w:rsidP="00425BB6">
            <w:pPr>
              <w:jc w:val="right"/>
              <w:rPr>
                <w:rFonts w:ascii="Arial" w:hAnsi="Arial" w:cs="Arial"/>
                <w:b/>
                <w:sz w:val="20"/>
              </w:rPr>
            </w:pPr>
            <w:r w:rsidRPr="00353430">
              <w:rPr>
                <w:rFonts w:ascii="Arial" w:hAnsi="Arial" w:cs="Arial"/>
                <w:b/>
                <w:sz w:val="20"/>
              </w:rPr>
              <w:t>353</w:t>
            </w:r>
          </w:p>
        </w:tc>
        <w:tc>
          <w:tcPr>
            <w:tcW w:w="1980" w:type="dxa"/>
            <w:tcBorders>
              <w:top w:val="single" w:sz="4" w:space="0" w:color="auto"/>
              <w:left w:val="single" w:sz="4" w:space="0" w:color="auto"/>
              <w:bottom w:val="single" w:sz="4" w:space="0" w:color="auto"/>
              <w:right w:val="single" w:sz="4" w:space="0" w:color="auto"/>
            </w:tcBorders>
          </w:tcPr>
          <w:p w14:paraId="1ECCA06C" w14:textId="77777777" w:rsidR="009B187F" w:rsidRPr="00353430" w:rsidRDefault="009B187F" w:rsidP="00425BB6">
            <w:pPr>
              <w:jc w:val="right"/>
              <w:rPr>
                <w:rFonts w:ascii="Arial" w:hAnsi="Arial" w:cs="Arial"/>
                <w:b/>
                <w:sz w:val="20"/>
              </w:rPr>
            </w:pPr>
            <w:r w:rsidRPr="00353430">
              <w:rPr>
                <w:rFonts w:ascii="Arial" w:hAnsi="Arial" w:cs="Arial"/>
                <w:b/>
                <w:sz w:val="20"/>
              </w:rPr>
              <w:t>100%</w:t>
            </w:r>
          </w:p>
        </w:tc>
      </w:tr>
    </w:tbl>
    <w:p w14:paraId="617CD4F3" w14:textId="77777777" w:rsidR="00594DEB" w:rsidRPr="00353430" w:rsidRDefault="00594DEB" w:rsidP="00594DEB"/>
    <w:p w14:paraId="0D024965" w14:textId="77777777" w:rsidR="00594DEB" w:rsidRPr="00353430" w:rsidRDefault="00594DEB">
      <w:pPr>
        <w:spacing w:after="200" w:line="276" w:lineRule="auto"/>
      </w:pPr>
      <w:r w:rsidRPr="00353430">
        <w:br w:type="page"/>
      </w:r>
    </w:p>
    <w:p w14:paraId="2BC65660" w14:textId="029E4379" w:rsidR="002B19C9" w:rsidRPr="00353430" w:rsidRDefault="006D279A" w:rsidP="006778A7">
      <w:pPr>
        <w:spacing w:after="240"/>
        <w:ind w:right="-180"/>
      </w:pPr>
      <w:r w:rsidRPr="00353430">
        <w:lastRenderedPageBreak/>
        <w:t>Referring to the first identified carer</w:t>
      </w:r>
      <w:r w:rsidR="00513533" w:rsidRPr="00353430">
        <w:t>s</w:t>
      </w:r>
      <w:r w:rsidRPr="00353430">
        <w:t xml:space="preserve"> (presumably the most important), th</w:t>
      </w:r>
      <w:r w:rsidR="00513533" w:rsidRPr="00353430">
        <w:t>ese</w:t>
      </w:r>
      <w:r w:rsidRPr="00353430">
        <w:t xml:space="preserve"> pe</w:t>
      </w:r>
      <w:r w:rsidR="00513533" w:rsidRPr="00353430">
        <w:t>ople</w:t>
      </w:r>
      <w:r w:rsidRPr="00353430">
        <w:t xml:space="preserve"> took about </w:t>
      </w:r>
      <w:r w:rsidR="002B19C9" w:rsidRPr="00353430">
        <w:t xml:space="preserve">11.2 </w:t>
      </w:r>
      <w:r w:rsidRPr="00353430">
        <w:t xml:space="preserve">hours off </w:t>
      </w:r>
      <w:r w:rsidR="00513533" w:rsidRPr="00353430">
        <w:t xml:space="preserve">work per week </w:t>
      </w:r>
      <w:r w:rsidRPr="00353430">
        <w:t>to provide support for the injured worker</w:t>
      </w:r>
      <w:r w:rsidR="00513533" w:rsidRPr="00353430">
        <w:t>s</w:t>
      </w:r>
      <w:r w:rsidR="002B19C9" w:rsidRPr="00353430">
        <w:t>. The second named carer</w:t>
      </w:r>
      <w:r w:rsidR="00513533" w:rsidRPr="00353430">
        <w:t>s</w:t>
      </w:r>
      <w:r w:rsidR="002B19C9" w:rsidRPr="00353430">
        <w:t xml:space="preserve"> w</w:t>
      </w:r>
      <w:r w:rsidR="00513533" w:rsidRPr="00353430">
        <w:t>ere</w:t>
      </w:r>
      <w:r w:rsidR="002B19C9" w:rsidRPr="00353430">
        <w:t xml:space="preserve"> reported to have taken 7.8 hours </w:t>
      </w:r>
      <w:r w:rsidR="00513533" w:rsidRPr="00353430">
        <w:t xml:space="preserve">off work </w:t>
      </w:r>
      <w:r w:rsidR="002B19C9" w:rsidRPr="00353430">
        <w:t xml:space="preserve">per week. Of course, the time off work would presumably have been </w:t>
      </w:r>
      <w:r w:rsidR="00513533" w:rsidRPr="00353430">
        <w:t xml:space="preserve">only </w:t>
      </w:r>
      <w:r w:rsidR="002B19C9" w:rsidRPr="00353430">
        <w:t>for the duration that the injured worker was off work.</w:t>
      </w:r>
      <w:r w:rsidR="009B39C4" w:rsidRPr="00353430">
        <w:t xml:space="preserve"> </w:t>
      </w:r>
      <w:r w:rsidR="00513533" w:rsidRPr="00353430">
        <w:fldChar w:fldCharType="begin"/>
      </w:r>
      <w:r w:rsidR="00513533" w:rsidRPr="00353430">
        <w:instrText xml:space="preserve"> REF _Ref418593159 \h  \* MERGEFORMAT </w:instrText>
      </w:r>
      <w:r w:rsidR="00513533" w:rsidRPr="00353430">
        <w:fldChar w:fldCharType="separate"/>
      </w:r>
      <w:r w:rsidR="00731019" w:rsidRPr="00353430">
        <w:rPr>
          <w:rFonts w:cs="Arial"/>
        </w:rPr>
        <w:t xml:space="preserve">Table </w:t>
      </w:r>
      <w:r w:rsidR="00731019">
        <w:rPr>
          <w:rFonts w:cs="Arial"/>
          <w:noProof/>
        </w:rPr>
        <w:t>34</w:t>
      </w:r>
      <w:r w:rsidR="00513533" w:rsidRPr="00353430">
        <w:fldChar w:fldCharType="end"/>
      </w:r>
      <w:r w:rsidR="00204B1D" w:rsidRPr="00353430">
        <w:t xml:space="preserve"> </w:t>
      </w:r>
      <w:r w:rsidR="009B39C4" w:rsidRPr="00353430">
        <w:t>presents the time commitments for the first th</w:t>
      </w:r>
      <w:r w:rsidR="00E35E1D" w:rsidRPr="00353430">
        <w:t>r</w:t>
      </w:r>
      <w:r w:rsidR="009B39C4" w:rsidRPr="00353430">
        <w:t>e</w:t>
      </w:r>
      <w:r w:rsidR="00E35E1D" w:rsidRPr="00353430">
        <w:t>e mentioned</w:t>
      </w:r>
      <w:r w:rsidR="009B39C4" w:rsidRPr="00353430">
        <w:t xml:space="preserve"> carers. In reading the table, note that 2</w:t>
      </w:r>
      <w:r w:rsidR="00204B1D" w:rsidRPr="00353430">
        <w:t>55</w:t>
      </w:r>
      <w:r w:rsidR="009B39C4" w:rsidRPr="00353430">
        <w:t xml:space="preserve"> primary</w:t>
      </w:r>
      <w:r w:rsidR="00E35E1D" w:rsidRPr="00353430">
        <w:t xml:space="preserve"> respondents reported one carer</w:t>
      </w:r>
      <w:r w:rsidR="00917844" w:rsidRPr="00353430">
        <w:t xml:space="preserve"> and </w:t>
      </w:r>
      <w:r w:rsidR="0001380F" w:rsidRPr="00353430">
        <w:t>relatively few had more than one</w:t>
      </w:r>
      <w:r w:rsidR="00E35E1D" w:rsidRPr="00353430">
        <w:t>.</w:t>
      </w:r>
    </w:p>
    <w:tbl>
      <w:tblPr>
        <w:tblW w:w="0" w:type="auto"/>
        <w:tblInd w:w="1458" w:type="dxa"/>
        <w:tblLayout w:type="fixed"/>
        <w:tblLook w:val="0000" w:firstRow="0" w:lastRow="0" w:firstColumn="0" w:lastColumn="0" w:noHBand="0" w:noVBand="0"/>
      </w:tblPr>
      <w:tblGrid>
        <w:gridCol w:w="2430"/>
        <w:gridCol w:w="1410"/>
        <w:gridCol w:w="1410"/>
        <w:gridCol w:w="1410"/>
      </w:tblGrid>
      <w:tr w:rsidR="002B19C9" w:rsidRPr="00353430" w14:paraId="7DA38E89" w14:textId="77777777" w:rsidTr="0060090E">
        <w:tc>
          <w:tcPr>
            <w:tcW w:w="6660" w:type="dxa"/>
            <w:gridSpan w:val="4"/>
            <w:tcBorders>
              <w:top w:val="single" w:sz="4" w:space="0" w:color="auto"/>
              <w:left w:val="single" w:sz="4" w:space="0" w:color="auto"/>
              <w:bottom w:val="single" w:sz="4" w:space="0" w:color="auto"/>
              <w:right w:val="single" w:sz="4" w:space="0" w:color="auto"/>
            </w:tcBorders>
            <w:shd w:val="clear" w:color="auto" w:fill="D9D9D9"/>
          </w:tcPr>
          <w:p w14:paraId="72EC5A91" w14:textId="77777777" w:rsidR="002B19C9" w:rsidRPr="00353430" w:rsidRDefault="002B19C9" w:rsidP="002B19C9">
            <w:pPr>
              <w:pStyle w:val="Caption"/>
              <w:rPr>
                <w:rFonts w:cs="Arial"/>
              </w:rPr>
            </w:pPr>
            <w:bookmarkStart w:id="82" w:name="_Ref418593159"/>
            <w:r w:rsidRPr="00353430">
              <w:rPr>
                <w:rFonts w:cs="Arial"/>
              </w:rPr>
              <w:t xml:space="preserve">Table </w:t>
            </w:r>
            <w:r w:rsidR="005A7BD9" w:rsidRPr="00353430">
              <w:rPr>
                <w:rFonts w:cs="Arial"/>
              </w:rPr>
              <w:fldChar w:fldCharType="begin"/>
            </w:r>
            <w:r w:rsidR="005A7BD9" w:rsidRPr="00353430">
              <w:rPr>
                <w:rFonts w:cs="Arial"/>
              </w:rPr>
              <w:instrText xml:space="preserve"> SEQ Table \* ARABIC </w:instrText>
            </w:r>
            <w:r w:rsidR="005A7BD9" w:rsidRPr="00353430">
              <w:rPr>
                <w:rFonts w:cs="Arial"/>
              </w:rPr>
              <w:fldChar w:fldCharType="separate"/>
            </w:r>
            <w:r w:rsidR="00731019">
              <w:rPr>
                <w:rFonts w:cs="Arial"/>
                <w:noProof/>
              </w:rPr>
              <w:t>34</w:t>
            </w:r>
            <w:r w:rsidR="005A7BD9" w:rsidRPr="00353430">
              <w:rPr>
                <w:rFonts w:cs="Arial"/>
              </w:rPr>
              <w:fldChar w:fldCharType="end"/>
            </w:r>
            <w:bookmarkEnd w:id="82"/>
            <w:r w:rsidRPr="00353430">
              <w:rPr>
                <w:rFonts w:cs="Arial"/>
              </w:rPr>
              <w:t>: Time off work by carers</w:t>
            </w:r>
          </w:p>
          <w:p w14:paraId="705B67A1" w14:textId="77777777" w:rsidR="002B19C9" w:rsidRPr="00353430" w:rsidRDefault="002B19C9" w:rsidP="002B19C9">
            <w:pPr>
              <w:rPr>
                <w:rFonts w:ascii="Arial" w:hAnsi="Arial" w:cs="Arial"/>
                <w:i/>
                <w:sz w:val="18"/>
                <w:szCs w:val="18"/>
              </w:rPr>
            </w:pPr>
            <w:r w:rsidRPr="00353430">
              <w:rPr>
                <w:rFonts w:ascii="Arial" w:hAnsi="Arial" w:cs="Arial"/>
                <w:i/>
                <w:sz w:val="18"/>
                <w:szCs w:val="18"/>
              </w:rPr>
              <w:t>Q34</w:t>
            </w:r>
            <w:r w:rsidR="00DD001F" w:rsidRPr="00353430">
              <w:rPr>
                <w:rFonts w:ascii="Arial" w:hAnsi="Arial" w:cs="Arial"/>
                <w:i/>
                <w:sz w:val="18"/>
                <w:szCs w:val="18"/>
              </w:rPr>
              <w:t>:</w:t>
            </w:r>
            <w:r w:rsidRPr="00353430">
              <w:rPr>
                <w:rFonts w:ascii="Arial" w:hAnsi="Arial" w:cs="Arial"/>
                <w:i/>
                <w:sz w:val="18"/>
                <w:szCs w:val="18"/>
              </w:rPr>
              <w:t xml:space="preserve"> Over the entire course of your injury, on average, how many hours per week did each of the people we have been talking about take off from work to help you</w:t>
            </w:r>
            <w:r w:rsidR="009B39C4" w:rsidRPr="00353430">
              <w:rPr>
                <w:rFonts w:ascii="Arial" w:hAnsi="Arial" w:cs="Arial"/>
                <w:i/>
                <w:sz w:val="18"/>
                <w:szCs w:val="18"/>
              </w:rPr>
              <w:t>?</w:t>
            </w:r>
          </w:p>
        </w:tc>
      </w:tr>
      <w:tr w:rsidR="002B19C9" w:rsidRPr="00353430" w14:paraId="74C359E2" w14:textId="77777777" w:rsidTr="009B39C4">
        <w:trPr>
          <w:trHeight w:val="143"/>
        </w:trPr>
        <w:tc>
          <w:tcPr>
            <w:tcW w:w="2430" w:type="dxa"/>
            <w:tcBorders>
              <w:top w:val="single" w:sz="4" w:space="0" w:color="auto"/>
              <w:left w:val="single" w:sz="4" w:space="0" w:color="auto"/>
              <w:bottom w:val="single" w:sz="4" w:space="0" w:color="auto"/>
              <w:right w:val="single" w:sz="4" w:space="0" w:color="auto"/>
            </w:tcBorders>
          </w:tcPr>
          <w:p w14:paraId="06A01223" w14:textId="77777777" w:rsidR="002B19C9" w:rsidRPr="00353430" w:rsidRDefault="002B19C9" w:rsidP="005418DD">
            <w:pPr>
              <w:jc w:val="center"/>
              <w:rPr>
                <w:rFonts w:ascii="Arial" w:hAnsi="Arial" w:cs="Arial"/>
                <w:sz w:val="20"/>
              </w:rPr>
            </w:pPr>
          </w:p>
        </w:tc>
        <w:tc>
          <w:tcPr>
            <w:tcW w:w="1410" w:type="dxa"/>
            <w:tcBorders>
              <w:top w:val="single" w:sz="4" w:space="0" w:color="auto"/>
              <w:left w:val="single" w:sz="4" w:space="0" w:color="auto"/>
              <w:bottom w:val="single" w:sz="4" w:space="0" w:color="auto"/>
              <w:right w:val="single" w:sz="4" w:space="0" w:color="auto"/>
            </w:tcBorders>
          </w:tcPr>
          <w:p w14:paraId="45E47FA3" w14:textId="77777777" w:rsidR="002B19C9" w:rsidRPr="00353430" w:rsidRDefault="002B19C9" w:rsidP="005418DD">
            <w:pPr>
              <w:jc w:val="center"/>
              <w:rPr>
                <w:rFonts w:ascii="Arial" w:hAnsi="Arial" w:cs="Arial"/>
                <w:b/>
                <w:sz w:val="20"/>
                <w:szCs w:val="20"/>
              </w:rPr>
            </w:pPr>
            <w:r w:rsidRPr="00353430">
              <w:rPr>
                <w:rFonts w:ascii="Arial" w:hAnsi="Arial" w:cs="Arial"/>
                <w:b/>
                <w:sz w:val="20"/>
                <w:szCs w:val="20"/>
              </w:rPr>
              <w:t>Carer 1</w:t>
            </w:r>
          </w:p>
        </w:tc>
        <w:tc>
          <w:tcPr>
            <w:tcW w:w="1410" w:type="dxa"/>
            <w:tcBorders>
              <w:top w:val="single" w:sz="4" w:space="0" w:color="auto"/>
              <w:left w:val="single" w:sz="4" w:space="0" w:color="auto"/>
              <w:bottom w:val="single" w:sz="4" w:space="0" w:color="auto"/>
              <w:right w:val="single" w:sz="4" w:space="0" w:color="auto"/>
            </w:tcBorders>
          </w:tcPr>
          <w:p w14:paraId="6A016F85" w14:textId="77777777" w:rsidR="002B19C9" w:rsidRPr="00353430" w:rsidRDefault="002B19C9" w:rsidP="005418DD">
            <w:pPr>
              <w:jc w:val="center"/>
              <w:rPr>
                <w:rFonts w:ascii="Arial" w:hAnsi="Arial" w:cs="Arial"/>
                <w:b/>
                <w:sz w:val="20"/>
                <w:szCs w:val="20"/>
              </w:rPr>
            </w:pPr>
            <w:r w:rsidRPr="00353430">
              <w:rPr>
                <w:rFonts w:ascii="Arial" w:hAnsi="Arial" w:cs="Arial"/>
                <w:b/>
                <w:sz w:val="20"/>
                <w:szCs w:val="20"/>
              </w:rPr>
              <w:t>Carer 2</w:t>
            </w:r>
          </w:p>
        </w:tc>
        <w:tc>
          <w:tcPr>
            <w:tcW w:w="1410" w:type="dxa"/>
            <w:tcBorders>
              <w:top w:val="single" w:sz="4" w:space="0" w:color="auto"/>
              <w:left w:val="single" w:sz="4" w:space="0" w:color="auto"/>
              <w:bottom w:val="single" w:sz="4" w:space="0" w:color="auto"/>
              <w:right w:val="single" w:sz="4" w:space="0" w:color="auto"/>
            </w:tcBorders>
          </w:tcPr>
          <w:p w14:paraId="54204351" w14:textId="77777777" w:rsidR="002B19C9" w:rsidRPr="00353430" w:rsidRDefault="002B19C9" w:rsidP="005418DD">
            <w:pPr>
              <w:jc w:val="center"/>
              <w:rPr>
                <w:rFonts w:ascii="Arial" w:hAnsi="Arial" w:cs="Arial"/>
                <w:b/>
                <w:sz w:val="20"/>
                <w:szCs w:val="20"/>
              </w:rPr>
            </w:pPr>
            <w:r w:rsidRPr="00353430">
              <w:rPr>
                <w:rFonts w:ascii="Arial" w:hAnsi="Arial" w:cs="Arial"/>
                <w:b/>
                <w:sz w:val="20"/>
                <w:szCs w:val="20"/>
              </w:rPr>
              <w:t>Carer 3</w:t>
            </w:r>
          </w:p>
        </w:tc>
      </w:tr>
      <w:tr w:rsidR="002B19C9" w:rsidRPr="00353430" w14:paraId="2B8CD225" w14:textId="77777777" w:rsidTr="009B39C4">
        <w:tc>
          <w:tcPr>
            <w:tcW w:w="2430" w:type="dxa"/>
            <w:tcBorders>
              <w:top w:val="single" w:sz="4" w:space="0" w:color="auto"/>
              <w:left w:val="single" w:sz="4" w:space="0" w:color="auto"/>
              <w:bottom w:val="single" w:sz="4" w:space="0" w:color="auto"/>
              <w:right w:val="single" w:sz="4" w:space="0" w:color="auto"/>
            </w:tcBorders>
          </w:tcPr>
          <w:p w14:paraId="055C1CAE" w14:textId="77777777" w:rsidR="002B19C9" w:rsidRPr="00353430" w:rsidRDefault="002B19C9" w:rsidP="00425BB6">
            <w:pPr>
              <w:rPr>
                <w:rFonts w:ascii="Arial" w:hAnsi="Arial" w:cs="Arial"/>
                <w:sz w:val="20"/>
              </w:rPr>
            </w:pPr>
            <w:r w:rsidRPr="00353430">
              <w:rPr>
                <w:rFonts w:ascii="Arial" w:hAnsi="Arial" w:cs="Arial"/>
                <w:sz w:val="20"/>
              </w:rPr>
              <w:t>n</w:t>
            </w:r>
          </w:p>
        </w:tc>
        <w:tc>
          <w:tcPr>
            <w:tcW w:w="1410" w:type="dxa"/>
            <w:tcBorders>
              <w:top w:val="single" w:sz="4" w:space="0" w:color="auto"/>
              <w:left w:val="single" w:sz="4" w:space="0" w:color="auto"/>
              <w:bottom w:val="single" w:sz="4" w:space="0" w:color="auto"/>
              <w:right w:val="single" w:sz="4" w:space="0" w:color="auto"/>
            </w:tcBorders>
          </w:tcPr>
          <w:p w14:paraId="39C4F024" w14:textId="77777777" w:rsidR="002B19C9" w:rsidRPr="00353430" w:rsidRDefault="002B19C9" w:rsidP="00425BB6">
            <w:pPr>
              <w:jc w:val="right"/>
              <w:rPr>
                <w:rFonts w:ascii="Arial" w:hAnsi="Arial" w:cs="Arial"/>
                <w:sz w:val="20"/>
              </w:rPr>
            </w:pPr>
            <w:r w:rsidRPr="00353430">
              <w:rPr>
                <w:rFonts w:ascii="Arial" w:hAnsi="Arial" w:cs="Arial"/>
                <w:sz w:val="20"/>
              </w:rPr>
              <w:t>227</w:t>
            </w:r>
          </w:p>
        </w:tc>
        <w:tc>
          <w:tcPr>
            <w:tcW w:w="1410" w:type="dxa"/>
            <w:tcBorders>
              <w:top w:val="single" w:sz="4" w:space="0" w:color="auto"/>
              <w:left w:val="single" w:sz="4" w:space="0" w:color="auto"/>
              <w:bottom w:val="single" w:sz="4" w:space="0" w:color="auto"/>
              <w:right w:val="single" w:sz="4" w:space="0" w:color="auto"/>
            </w:tcBorders>
          </w:tcPr>
          <w:p w14:paraId="533D6001" w14:textId="77777777" w:rsidR="002B19C9" w:rsidRPr="00353430" w:rsidRDefault="002B19C9" w:rsidP="00425BB6">
            <w:pPr>
              <w:jc w:val="right"/>
              <w:rPr>
                <w:rFonts w:ascii="Arial" w:hAnsi="Arial" w:cs="Arial"/>
                <w:sz w:val="20"/>
              </w:rPr>
            </w:pPr>
            <w:r w:rsidRPr="00353430">
              <w:rPr>
                <w:rFonts w:ascii="Arial" w:hAnsi="Arial" w:cs="Arial"/>
                <w:sz w:val="20"/>
              </w:rPr>
              <w:t>65</w:t>
            </w:r>
          </w:p>
        </w:tc>
        <w:tc>
          <w:tcPr>
            <w:tcW w:w="1410" w:type="dxa"/>
            <w:tcBorders>
              <w:top w:val="single" w:sz="4" w:space="0" w:color="auto"/>
              <w:left w:val="single" w:sz="4" w:space="0" w:color="auto"/>
              <w:bottom w:val="single" w:sz="4" w:space="0" w:color="auto"/>
              <w:right w:val="single" w:sz="4" w:space="0" w:color="auto"/>
            </w:tcBorders>
          </w:tcPr>
          <w:p w14:paraId="7498F8C7" w14:textId="77777777" w:rsidR="002B19C9" w:rsidRPr="00353430" w:rsidRDefault="002B19C9" w:rsidP="00425BB6">
            <w:pPr>
              <w:jc w:val="right"/>
              <w:rPr>
                <w:rFonts w:ascii="Arial" w:hAnsi="Arial" w:cs="Arial"/>
                <w:sz w:val="20"/>
              </w:rPr>
            </w:pPr>
            <w:r w:rsidRPr="00353430">
              <w:rPr>
                <w:rFonts w:ascii="Arial" w:hAnsi="Arial" w:cs="Arial"/>
                <w:sz w:val="20"/>
              </w:rPr>
              <w:t>27</w:t>
            </w:r>
          </w:p>
        </w:tc>
      </w:tr>
      <w:tr w:rsidR="002B19C9" w:rsidRPr="00353430" w14:paraId="6FC71A39" w14:textId="77777777" w:rsidTr="009B39C4">
        <w:tc>
          <w:tcPr>
            <w:tcW w:w="2430" w:type="dxa"/>
            <w:tcBorders>
              <w:top w:val="single" w:sz="4" w:space="0" w:color="auto"/>
              <w:left w:val="single" w:sz="4" w:space="0" w:color="auto"/>
              <w:bottom w:val="single" w:sz="4" w:space="0" w:color="auto"/>
              <w:right w:val="single" w:sz="4" w:space="0" w:color="auto"/>
            </w:tcBorders>
          </w:tcPr>
          <w:p w14:paraId="5466A5FD" w14:textId="77777777" w:rsidR="002B19C9" w:rsidRPr="00353430" w:rsidRDefault="002B19C9" w:rsidP="00425BB6">
            <w:pPr>
              <w:rPr>
                <w:rFonts w:ascii="Arial" w:hAnsi="Arial" w:cs="Arial"/>
                <w:sz w:val="20"/>
              </w:rPr>
            </w:pPr>
            <w:r w:rsidRPr="00353430">
              <w:rPr>
                <w:rFonts w:ascii="Arial" w:hAnsi="Arial" w:cs="Arial"/>
                <w:sz w:val="20"/>
              </w:rPr>
              <w:t>Mean</w:t>
            </w:r>
          </w:p>
        </w:tc>
        <w:tc>
          <w:tcPr>
            <w:tcW w:w="1410" w:type="dxa"/>
            <w:tcBorders>
              <w:top w:val="single" w:sz="4" w:space="0" w:color="auto"/>
              <w:left w:val="single" w:sz="4" w:space="0" w:color="auto"/>
              <w:bottom w:val="single" w:sz="4" w:space="0" w:color="auto"/>
              <w:right w:val="single" w:sz="4" w:space="0" w:color="auto"/>
            </w:tcBorders>
          </w:tcPr>
          <w:p w14:paraId="00FABEDE" w14:textId="77777777" w:rsidR="002B19C9" w:rsidRPr="00353430" w:rsidRDefault="002B19C9" w:rsidP="00425BB6">
            <w:pPr>
              <w:jc w:val="right"/>
              <w:rPr>
                <w:rFonts w:ascii="Arial" w:hAnsi="Arial" w:cs="Arial"/>
                <w:sz w:val="20"/>
              </w:rPr>
            </w:pPr>
            <w:r w:rsidRPr="00353430">
              <w:rPr>
                <w:rFonts w:ascii="Arial" w:hAnsi="Arial" w:cs="Arial"/>
                <w:sz w:val="20"/>
              </w:rPr>
              <w:t>11.2</w:t>
            </w:r>
          </w:p>
        </w:tc>
        <w:tc>
          <w:tcPr>
            <w:tcW w:w="1410" w:type="dxa"/>
            <w:tcBorders>
              <w:top w:val="single" w:sz="4" w:space="0" w:color="auto"/>
              <w:left w:val="single" w:sz="4" w:space="0" w:color="auto"/>
              <w:bottom w:val="single" w:sz="4" w:space="0" w:color="auto"/>
              <w:right w:val="single" w:sz="4" w:space="0" w:color="auto"/>
            </w:tcBorders>
          </w:tcPr>
          <w:p w14:paraId="2E7909F7" w14:textId="77777777" w:rsidR="002B19C9" w:rsidRPr="00353430" w:rsidRDefault="002B19C9" w:rsidP="00425BB6">
            <w:pPr>
              <w:jc w:val="right"/>
              <w:rPr>
                <w:rFonts w:ascii="Arial" w:hAnsi="Arial" w:cs="Arial"/>
                <w:sz w:val="20"/>
              </w:rPr>
            </w:pPr>
            <w:r w:rsidRPr="00353430">
              <w:rPr>
                <w:rFonts w:ascii="Arial" w:hAnsi="Arial" w:cs="Arial"/>
                <w:sz w:val="20"/>
              </w:rPr>
              <w:t>7.8</w:t>
            </w:r>
          </w:p>
        </w:tc>
        <w:tc>
          <w:tcPr>
            <w:tcW w:w="1410" w:type="dxa"/>
            <w:tcBorders>
              <w:top w:val="single" w:sz="4" w:space="0" w:color="auto"/>
              <w:left w:val="single" w:sz="4" w:space="0" w:color="auto"/>
              <w:bottom w:val="single" w:sz="4" w:space="0" w:color="auto"/>
              <w:right w:val="single" w:sz="4" w:space="0" w:color="auto"/>
            </w:tcBorders>
          </w:tcPr>
          <w:p w14:paraId="74800EDD" w14:textId="77777777" w:rsidR="002B19C9" w:rsidRPr="00353430" w:rsidRDefault="002B19C9" w:rsidP="00425BB6">
            <w:pPr>
              <w:jc w:val="right"/>
              <w:rPr>
                <w:rFonts w:ascii="Arial" w:hAnsi="Arial" w:cs="Arial"/>
                <w:sz w:val="20"/>
              </w:rPr>
            </w:pPr>
            <w:r w:rsidRPr="00353430">
              <w:rPr>
                <w:rFonts w:ascii="Arial" w:hAnsi="Arial" w:cs="Arial"/>
                <w:sz w:val="20"/>
              </w:rPr>
              <w:t>5.45</w:t>
            </w:r>
          </w:p>
        </w:tc>
      </w:tr>
      <w:tr w:rsidR="002B19C9" w:rsidRPr="00353430" w14:paraId="7A845146" w14:textId="77777777" w:rsidTr="009B39C4">
        <w:tc>
          <w:tcPr>
            <w:tcW w:w="2430" w:type="dxa"/>
            <w:tcBorders>
              <w:top w:val="single" w:sz="4" w:space="0" w:color="auto"/>
              <w:left w:val="single" w:sz="4" w:space="0" w:color="auto"/>
              <w:bottom w:val="single" w:sz="4" w:space="0" w:color="auto"/>
              <w:right w:val="single" w:sz="4" w:space="0" w:color="auto"/>
            </w:tcBorders>
          </w:tcPr>
          <w:p w14:paraId="4445EE86" w14:textId="77777777" w:rsidR="002B19C9" w:rsidRPr="00353430" w:rsidRDefault="009B39C4" w:rsidP="00425BB6">
            <w:pPr>
              <w:rPr>
                <w:rFonts w:ascii="Arial" w:hAnsi="Arial" w:cs="Arial"/>
                <w:sz w:val="20"/>
              </w:rPr>
            </w:pPr>
            <w:r w:rsidRPr="00353430">
              <w:rPr>
                <w:rFonts w:ascii="Arial" w:hAnsi="Arial" w:cs="Arial"/>
                <w:sz w:val="20"/>
              </w:rPr>
              <w:t>M</w:t>
            </w:r>
            <w:r w:rsidR="002B19C9" w:rsidRPr="00353430">
              <w:rPr>
                <w:rFonts w:ascii="Arial" w:hAnsi="Arial" w:cs="Arial"/>
                <w:sz w:val="20"/>
              </w:rPr>
              <w:t>edian</w:t>
            </w:r>
          </w:p>
        </w:tc>
        <w:tc>
          <w:tcPr>
            <w:tcW w:w="1410" w:type="dxa"/>
            <w:tcBorders>
              <w:top w:val="single" w:sz="4" w:space="0" w:color="auto"/>
              <w:left w:val="single" w:sz="4" w:space="0" w:color="auto"/>
              <w:bottom w:val="single" w:sz="4" w:space="0" w:color="auto"/>
              <w:right w:val="single" w:sz="4" w:space="0" w:color="auto"/>
            </w:tcBorders>
          </w:tcPr>
          <w:p w14:paraId="49DC6139" w14:textId="77777777" w:rsidR="002B19C9" w:rsidRPr="00353430" w:rsidRDefault="002B19C9" w:rsidP="00425BB6">
            <w:pPr>
              <w:jc w:val="right"/>
              <w:rPr>
                <w:rFonts w:ascii="Arial" w:hAnsi="Arial" w:cs="Arial"/>
                <w:sz w:val="20"/>
              </w:rPr>
            </w:pPr>
            <w:r w:rsidRPr="00353430">
              <w:rPr>
                <w:rFonts w:ascii="Arial" w:hAnsi="Arial" w:cs="Arial"/>
                <w:sz w:val="20"/>
              </w:rPr>
              <w:t>8.0</w:t>
            </w:r>
          </w:p>
        </w:tc>
        <w:tc>
          <w:tcPr>
            <w:tcW w:w="1410" w:type="dxa"/>
            <w:tcBorders>
              <w:top w:val="single" w:sz="4" w:space="0" w:color="auto"/>
              <w:left w:val="single" w:sz="4" w:space="0" w:color="auto"/>
              <w:bottom w:val="single" w:sz="4" w:space="0" w:color="auto"/>
              <w:right w:val="single" w:sz="4" w:space="0" w:color="auto"/>
            </w:tcBorders>
          </w:tcPr>
          <w:p w14:paraId="268A99AE" w14:textId="77777777" w:rsidR="002B19C9" w:rsidRPr="00353430" w:rsidRDefault="002B19C9" w:rsidP="00425BB6">
            <w:pPr>
              <w:jc w:val="right"/>
              <w:rPr>
                <w:rFonts w:ascii="Arial" w:hAnsi="Arial" w:cs="Arial"/>
                <w:sz w:val="20"/>
              </w:rPr>
            </w:pPr>
            <w:r w:rsidRPr="00353430">
              <w:rPr>
                <w:rFonts w:ascii="Arial" w:hAnsi="Arial" w:cs="Arial"/>
                <w:sz w:val="20"/>
              </w:rPr>
              <w:t>5.0</w:t>
            </w:r>
          </w:p>
        </w:tc>
        <w:tc>
          <w:tcPr>
            <w:tcW w:w="1410" w:type="dxa"/>
            <w:tcBorders>
              <w:top w:val="single" w:sz="4" w:space="0" w:color="auto"/>
              <w:left w:val="single" w:sz="4" w:space="0" w:color="auto"/>
              <w:bottom w:val="single" w:sz="4" w:space="0" w:color="auto"/>
              <w:right w:val="single" w:sz="4" w:space="0" w:color="auto"/>
            </w:tcBorders>
          </w:tcPr>
          <w:p w14:paraId="2E36771D" w14:textId="77777777" w:rsidR="002B19C9" w:rsidRPr="00353430" w:rsidRDefault="002B19C9" w:rsidP="00425BB6">
            <w:pPr>
              <w:jc w:val="right"/>
              <w:rPr>
                <w:rFonts w:ascii="Arial" w:hAnsi="Arial" w:cs="Arial"/>
                <w:sz w:val="20"/>
              </w:rPr>
            </w:pPr>
            <w:r w:rsidRPr="00353430">
              <w:rPr>
                <w:rFonts w:ascii="Arial" w:hAnsi="Arial" w:cs="Arial"/>
                <w:sz w:val="20"/>
              </w:rPr>
              <w:t>2.0</w:t>
            </w:r>
          </w:p>
        </w:tc>
      </w:tr>
      <w:tr w:rsidR="006D237F" w:rsidRPr="00353430" w14:paraId="3E093053" w14:textId="77777777" w:rsidTr="00BE7C3E">
        <w:tc>
          <w:tcPr>
            <w:tcW w:w="6660" w:type="dxa"/>
            <w:gridSpan w:val="4"/>
            <w:tcBorders>
              <w:top w:val="single" w:sz="4" w:space="0" w:color="auto"/>
              <w:left w:val="single" w:sz="4" w:space="0" w:color="auto"/>
              <w:bottom w:val="single" w:sz="4" w:space="0" w:color="auto"/>
              <w:right w:val="single" w:sz="4" w:space="0" w:color="auto"/>
            </w:tcBorders>
          </w:tcPr>
          <w:p w14:paraId="412EDE0B" w14:textId="69F4C749" w:rsidR="006D237F" w:rsidRPr="00353430" w:rsidRDefault="00C54D73" w:rsidP="006D237F">
            <w:pPr>
              <w:rPr>
                <w:rFonts w:ascii="Arial" w:hAnsi="Arial" w:cs="Arial"/>
                <w:sz w:val="20"/>
              </w:rPr>
            </w:pPr>
            <w:r w:rsidRPr="00353430">
              <w:rPr>
                <w:rFonts w:ascii="Arial" w:hAnsi="Arial" w:cs="Arial"/>
                <w:sz w:val="16"/>
              </w:rPr>
              <w:t xml:space="preserve">Note: </w:t>
            </w:r>
            <w:r w:rsidR="006D237F" w:rsidRPr="00353430">
              <w:rPr>
                <w:rFonts w:ascii="Arial" w:hAnsi="Arial" w:cs="Arial"/>
                <w:sz w:val="16"/>
              </w:rPr>
              <w:t>This question allowed primary respondents to present information on up to three family members or friends who had cared for them</w:t>
            </w:r>
            <w:r w:rsidR="0028580B" w:rsidRPr="00353430">
              <w:rPr>
                <w:rFonts w:ascii="Arial" w:hAnsi="Arial" w:cs="Arial"/>
                <w:sz w:val="16"/>
              </w:rPr>
              <w:t>.</w:t>
            </w:r>
          </w:p>
        </w:tc>
      </w:tr>
    </w:tbl>
    <w:p w14:paraId="018FC250" w14:textId="77777777" w:rsidR="00594DEB" w:rsidRPr="00353430" w:rsidRDefault="00594DEB" w:rsidP="00594DEB">
      <w:bookmarkStart w:id="83" w:name="_Ref429632815"/>
    </w:p>
    <w:p w14:paraId="031E2898" w14:textId="77777777" w:rsidR="00656DF2" w:rsidRPr="00353430" w:rsidRDefault="00656DF2" w:rsidP="00917844">
      <w:pPr>
        <w:pStyle w:val="Heading2"/>
      </w:pPr>
      <w:bookmarkStart w:id="84" w:name="_Toc458770935"/>
      <w:r w:rsidRPr="00353430">
        <w:t xml:space="preserve">The impact of the </w:t>
      </w:r>
      <w:r w:rsidR="0013527A" w:rsidRPr="00353430">
        <w:t xml:space="preserve">injury </w:t>
      </w:r>
      <w:r w:rsidR="00513533" w:rsidRPr="00353430">
        <w:t>—</w:t>
      </w:r>
      <w:r w:rsidRPr="00353430">
        <w:t xml:space="preserve"> </w:t>
      </w:r>
      <w:r w:rsidR="009D4488" w:rsidRPr="00353430">
        <w:t>secondary r</w:t>
      </w:r>
      <w:r w:rsidRPr="00353430">
        <w:t>espondent perspective</w:t>
      </w:r>
      <w:bookmarkEnd w:id="83"/>
      <w:bookmarkEnd w:id="84"/>
    </w:p>
    <w:p w14:paraId="3708052B" w14:textId="77777777" w:rsidR="005C021B" w:rsidRPr="00353430" w:rsidRDefault="005C021B" w:rsidP="005C021B">
      <w:pPr>
        <w:spacing w:after="240"/>
      </w:pPr>
      <w:r w:rsidRPr="00353430">
        <w:t>Primary respondents identified a large number of family members and friends who were familiar with their injur</w:t>
      </w:r>
      <w:r w:rsidR="00513533" w:rsidRPr="00353430">
        <w:t>ies</w:t>
      </w:r>
      <w:r w:rsidRPr="00353430">
        <w:t>, and we were able to interview 510 of them. This number is larger than the number the primary respondent</w:t>
      </w:r>
      <w:r w:rsidR="00513533" w:rsidRPr="00353430">
        <w:t>s</w:t>
      </w:r>
      <w:r w:rsidRPr="00353430">
        <w:t xml:space="preserve"> identified as carers who took time off work, although in many cases these would be the same people. Based on the contact information provided by </w:t>
      </w:r>
      <w:r w:rsidR="00513533" w:rsidRPr="00353430">
        <w:t xml:space="preserve">a </w:t>
      </w:r>
      <w:r w:rsidRPr="00353430">
        <w:t>primary respondent, we either completed the interview</w:t>
      </w:r>
      <w:r w:rsidR="00513533" w:rsidRPr="00353430">
        <w:t xml:space="preserve"> with their secondary respondent</w:t>
      </w:r>
      <w:r w:rsidRPr="00353430">
        <w:t>, booked a time for the interview, or scheduled a time for a follow-up.</w:t>
      </w:r>
    </w:p>
    <w:p w14:paraId="49BB1F91" w14:textId="08390ACE" w:rsidR="005C021B" w:rsidRPr="00353430" w:rsidRDefault="005C021B" w:rsidP="005C021B">
      <w:pPr>
        <w:spacing w:after="240"/>
      </w:pPr>
      <w:r w:rsidRPr="00353430">
        <w:t xml:space="preserve">Most secondary respondents reported being employed in a broad range of occupations at the time of the </w:t>
      </w:r>
      <w:r w:rsidR="00513533" w:rsidRPr="00353430">
        <w:t xml:space="preserve">injury. See </w:t>
      </w:r>
      <w:r w:rsidR="00513533" w:rsidRPr="00353430">
        <w:fldChar w:fldCharType="begin"/>
      </w:r>
      <w:r w:rsidR="00513533" w:rsidRPr="00353430">
        <w:instrText xml:space="preserve"> REF _Ref418602313 \h  \* MERGEFORMAT </w:instrText>
      </w:r>
      <w:r w:rsidR="00513533" w:rsidRPr="00353430">
        <w:fldChar w:fldCharType="separate"/>
      </w:r>
      <w:r w:rsidR="00731019" w:rsidRPr="00731019">
        <w:rPr>
          <w:bCs/>
        </w:rPr>
        <w:t xml:space="preserve">Table </w:t>
      </w:r>
      <w:r w:rsidR="00731019" w:rsidRPr="00731019">
        <w:rPr>
          <w:bCs/>
          <w:noProof/>
        </w:rPr>
        <w:t>35</w:t>
      </w:r>
      <w:r w:rsidR="00513533" w:rsidRPr="00353430">
        <w:fldChar w:fldCharType="end"/>
      </w:r>
      <w:r w:rsidR="00513533" w:rsidRPr="00353430">
        <w:t>.</w:t>
      </w:r>
    </w:p>
    <w:tbl>
      <w:tblPr>
        <w:tblW w:w="0" w:type="auto"/>
        <w:jc w:val="center"/>
        <w:tblLayout w:type="fixed"/>
        <w:tblLook w:val="0000" w:firstRow="0" w:lastRow="0" w:firstColumn="0" w:lastColumn="0" w:noHBand="0" w:noVBand="0"/>
      </w:tblPr>
      <w:tblGrid>
        <w:gridCol w:w="5130"/>
        <w:gridCol w:w="1350"/>
        <w:gridCol w:w="1350"/>
      </w:tblGrid>
      <w:tr w:rsidR="009562D1" w:rsidRPr="00353430" w14:paraId="33E432D5" w14:textId="77777777" w:rsidTr="003F289E">
        <w:trPr>
          <w:jc w:val="center"/>
        </w:trPr>
        <w:tc>
          <w:tcPr>
            <w:tcW w:w="7830" w:type="dxa"/>
            <w:gridSpan w:val="3"/>
            <w:tcBorders>
              <w:top w:val="single" w:sz="4" w:space="0" w:color="auto"/>
              <w:left w:val="single" w:sz="4" w:space="0" w:color="auto"/>
              <w:bottom w:val="single" w:sz="4" w:space="0" w:color="auto"/>
              <w:right w:val="single" w:sz="4" w:space="0" w:color="auto"/>
            </w:tcBorders>
            <w:shd w:val="clear" w:color="auto" w:fill="D9D9D9"/>
          </w:tcPr>
          <w:p w14:paraId="2AB6E035" w14:textId="77777777" w:rsidR="009562D1" w:rsidRPr="00353430" w:rsidRDefault="009562D1" w:rsidP="003F289E">
            <w:pPr>
              <w:rPr>
                <w:rFonts w:ascii="Arial" w:hAnsi="Arial" w:cs="Arial"/>
                <w:b/>
                <w:bCs/>
                <w:sz w:val="20"/>
                <w:szCs w:val="18"/>
              </w:rPr>
            </w:pPr>
            <w:bookmarkStart w:id="85" w:name="_Ref418602313"/>
            <w:r w:rsidRPr="00353430">
              <w:rPr>
                <w:rFonts w:ascii="Arial" w:hAnsi="Arial" w:cs="Arial"/>
                <w:b/>
                <w:bCs/>
                <w:sz w:val="20"/>
                <w:szCs w:val="18"/>
              </w:rPr>
              <w:t xml:space="preserve">Table </w:t>
            </w:r>
            <w:r w:rsidRPr="00353430">
              <w:rPr>
                <w:rFonts w:ascii="Arial" w:hAnsi="Arial" w:cs="Arial"/>
                <w:b/>
                <w:bCs/>
                <w:sz w:val="20"/>
                <w:szCs w:val="18"/>
              </w:rPr>
              <w:fldChar w:fldCharType="begin"/>
            </w:r>
            <w:r w:rsidRPr="00353430">
              <w:rPr>
                <w:rFonts w:ascii="Arial" w:hAnsi="Arial" w:cs="Arial"/>
                <w:b/>
                <w:bCs/>
                <w:sz w:val="20"/>
                <w:szCs w:val="18"/>
              </w:rPr>
              <w:instrText xml:space="preserve"> SEQ Table \* ARABIC </w:instrText>
            </w:r>
            <w:r w:rsidRPr="00353430">
              <w:rPr>
                <w:rFonts w:ascii="Arial" w:hAnsi="Arial" w:cs="Arial"/>
                <w:b/>
                <w:bCs/>
                <w:sz w:val="20"/>
                <w:szCs w:val="18"/>
              </w:rPr>
              <w:fldChar w:fldCharType="separate"/>
            </w:r>
            <w:r w:rsidR="00731019">
              <w:rPr>
                <w:rFonts w:ascii="Arial" w:hAnsi="Arial" w:cs="Arial"/>
                <w:b/>
                <w:bCs/>
                <w:noProof/>
                <w:sz w:val="20"/>
                <w:szCs w:val="18"/>
              </w:rPr>
              <w:t>35</w:t>
            </w:r>
            <w:r w:rsidRPr="00353430">
              <w:rPr>
                <w:rFonts w:ascii="Arial" w:hAnsi="Arial" w:cs="Arial"/>
                <w:b/>
                <w:bCs/>
                <w:sz w:val="20"/>
                <w:szCs w:val="18"/>
              </w:rPr>
              <w:fldChar w:fldCharType="end"/>
            </w:r>
            <w:bookmarkEnd w:id="85"/>
            <w:r w:rsidRPr="00353430">
              <w:rPr>
                <w:rFonts w:ascii="Arial" w:hAnsi="Arial" w:cs="Arial"/>
                <w:b/>
                <w:bCs/>
                <w:sz w:val="20"/>
                <w:szCs w:val="18"/>
              </w:rPr>
              <w:t>: Occupation of secondary respondent at the time of the injury</w:t>
            </w:r>
          </w:p>
          <w:p w14:paraId="44C425A0" w14:textId="77777777" w:rsidR="009562D1" w:rsidRPr="00353430" w:rsidRDefault="009562D1" w:rsidP="003F289E">
            <w:pPr>
              <w:rPr>
                <w:rFonts w:ascii="Arial" w:hAnsi="Arial" w:cs="Arial"/>
                <w:i/>
                <w:sz w:val="18"/>
                <w:szCs w:val="18"/>
              </w:rPr>
            </w:pPr>
            <w:bookmarkStart w:id="86" w:name="_Ref391036802"/>
            <w:r w:rsidRPr="00353430">
              <w:rPr>
                <w:rFonts w:ascii="Arial" w:hAnsi="Arial" w:cs="Arial"/>
                <w:i/>
                <w:sz w:val="18"/>
                <w:szCs w:val="18"/>
              </w:rPr>
              <w:t>QS3: Were you employed, either part-time or full-time, at the time of [name of</w:t>
            </w:r>
            <w:r w:rsidRPr="00353430">
              <w:rPr>
                <w:rFonts w:ascii="Arial" w:hAnsi="Arial" w:cs="Arial"/>
                <w:b/>
                <w:i/>
                <w:sz w:val="18"/>
                <w:szCs w:val="18"/>
              </w:rPr>
              <w:t xml:space="preserve"> </w:t>
            </w:r>
            <w:r w:rsidRPr="00353430">
              <w:rPr>
                <w:rFonts w:ascii="Arial" w:hAnsi="Arial" w:cs="Arial"/>
                <w:i/>
                <w:sz w:val="18"/>
                <w:szCs w:val="18"/>
              </w:rPr>
              <w:t>primary respondent]’s workplace injury?</w:t>
            </w:r>
            <w:bookmarkEnd w:id="86"/>
            <w:r w:rsidRPr="00353430">
              <w:rPr>
                <w:rFonts w:ascii="Arial" w:hAnsi="Arial" w:cs="Arial"/>
                <w:i/>
                <w:sz w:val="18"/>
                <w:szCs w:val="18"/>
              </w:rPr>
              <w:t xml:space="preserve"> What was your job at this time?</w:t>
            </w:r>
          </w:p>
        </w:tc>
      </w:tr>
      <w:tr w:rsidR="009562D1" w:rsidRPr="00353430" w14:paraId="53C4660D" w14:textId="77777777" w:rsidTr="003F289E">
        <w:trPr>
          <w:jc w:val="center"/>
        </w:trPr>
        <w:tc>
          <w:tcPr>
            <w:tcW w:w="5130" w:type="dxa"/>
            <w:tcBorders>
              <w:top w:val="single" w:sz="4" w:space="0" w:color="auto"/>
              <w:left w:val="single" w:sz="4" w:space="0" w:color="auto"/>
              <w:bottom w:val="single" w:sz="4" w:space="0" w:color="auto"/>
              <w:right w:val="single" w:sz="4" w:space="0" w:color="auto"/>
            </w:tcBorders>
          </w:tcPr>
          <w:p w14:paraId="547EE8B3" w14:textId="77777777" w:rsidR="009562D1" w:rsidRPr="00353430" w:rsidRDefault="009562D1" w:rsidP="003F289E">
            <w:pPr>
              <w:jc w:val="center"/>
              <w:rPr>
                <w:rFonts w:ascii="Arial" w:hAnsi="Arial" w:cs="Arial"/>
                <w:b/>
                <w:sz w:val="20"/>
              </w:rPr>
            </w:pPr>
            <w:r w:rsidRPr="00353430">
              <w:rPr>
                <w:rFonts w:ascii="Arial" w:hAnsi="Arial" w:cs="Arial"/>
                <w:b/>
                <w:sz w:val="20"/>
              </w:rPr>
              <w:t>Response</w:t>
            </w:r>
          </w:p>
        </w:tc>
        <w:tc>
          <w:tcPr>
            <w:tcW w:w="1350" w:type="dxa"/>
            <w:tcBorders>
              <w:top w:val="single" w:sz="4" w:space="0" w:color="auto"/>
              <w:left w:val="single" w:sz="4" w:space="0" w:color="auto"/>
              <w:bottom w:val="single" w:sz="4" w:space="0" w:color="auto"/>
              <w:right w:val="single" w:sz="4" w:space="0" w:color="auto"/>
            </w:tcBorders>
          </w:tcPr>
          <w:p w14:paraId="23B1F445" w14:textId="77777777" w:rsidR="009562D1" w:rsidRPr="00353430" w:rsidRDefault="009562D1" w:rsidP="003F289E">
            <w:pPr>
              <w:jc w:val="center"/>
              <w:rPr>
                <w:rFonts w:ascii="Arial" w:hAnsi="Arial" w:cs="Arial"/>
                <w:b/>
                <w:sz w:val="20"/>
                <w:szCs w:val="20"/>
              </w:rPr>
            </w:pPr>
            <w:r w:rsidRPr="00353430">
              <w:rPr>
                <w:rFonts w:ascii="Arial" w:hAnsi="Arial" w:cs="Arial"/>
                <w:b/>
                <w:sz w:val="20"/>
                <w:szCs w:val="20"/>
              </w:rPr>
              <w:t>Frequency</w:t>
            </w:r>
          </w:p>
        </w:tc>
        <w:tc>
          <w:tcPr>
            <w:tcW w:w="1350" w:type="dxa"/>
            <w:tcBorders>
              <w:top w:val="single" w:sz="4" w:space="0" w:color="auto"/>
              <w:left w:val="single" w:sz="4" w:space="0" w:color="auto"/>
              <w:bottom w:val="single" w:sz="4" w:space="0" w:color="auto"/>
              <w:right w:val="single" w:sz="4" w:space="0" w:color="auto"/>
            </w:tcBorders>
          </w:tcPr>
          <w:p w14:paraId="7CF4BB5A" w14:textId="77777777" w:rsidR="009562D1" w:rsidRPr="00353430" w:rsidRDefault="009562D1" w:rsidP="003F289E">
            <w:pPr>
              <w:jc w:val="center"/>
              <w:rPr>
                <w:rFonts w:ascii="Arial" w:hAnsi="Arial" w:cs="Arial"/>
                <w:b/>
                <w:sz w:val="20"/>
                <w:szCs w:val="20"/>
              </w:rPr>
            </w:pPr>
            <w:r w:rsidRPr="00353430">
              <w:rPr>
                <w:rFonts w:ascii="Arial" w:hAnsi="Arial" w:cs="Arial"/>
                <w:b/>
                <w:sz w:val="20"/>
                <w:szCs w:val="20"/>
              </w:rPr>
              <w:t>Percent</w:t>
            </w:r>
          </w:p>
        </w:tc>
      </w:tr>
      <w:tr w:rsidR="009562D1" w:rsidRPr="00353430" w14:paraId="0924A0E5" w14:textId="77777777" w:rsidTr="003F289E">
        <w:trPr>
          <w:jc w:val="center"/>
        </w:trPr>
        <w:tc>
          <w:tcPr>
            <w:tcW w:w="5130" w:type="dxa"/>
            <w:tcBorders>
              <w:top w:val="single" w:sz="4" w:space="0" w:color="auto"/>
              <w:left w:val="single" w:sz="4" w:space="0" w:color="auto"/>
              <w:bottom w:val="single" w:sz="4" w:space="0" w:color="auto"/>
              <w:right w:val="single" w:sz="4" w:space="0" w:color="auto"/>
            </w:tcBorders>
          </w:tcPr>
          <w:p w14:paraId="308BF264" w14:textId="77777777" w:rsidR="009562D1" w:rsidRPr="00353430" w:rsidRDefault="009562D1" w:rsidP="003F289E">
            <w:pPr>
              <w:rPr>
                <w:rFonts w:ascii="Arial" w:hAnsi="Arial" w:cs="Arial"/>
                <w:sz w:val="20"/>
                <w:szCs w:val="20"/>
              </w:rPr>
            </w:pPr>
            <w:r w:rsidRPr="00353430">
              <w:rPr>
                <w:rFonts w:ascii="Arial" w:hAnsi="Arial" w:cs="Arial"/>
                <w:sz w:val="20"/>
                <w:szCs w:val="20"/>
              </w:rPr>
              <w:t>Management (including sales)</w:t>
            </w:r>
          </w:p>
        </w:tc>
        <w:tc>
          <w:tcPr>
            <w:tcW w:w="1350" w:type="dxa"/>
            <w:tcBorders>
              <w:top w:val="single" w:sz="4" w:space="0" w:color="auto"/>
              <w:left w:val="single" w:sz="4" w:space="0" w:color="auto"/>
              <w:bottom w:val="single" w:sz="4" w:space="0" w:color="auto"/>
              <w:right w:val="single" w:sz="4" w:space="0" w:color="auto"/>
            </w:tcBorders>
          </w:tcPr>
          <w:p w14:paraId="03DEAEDD" w14:textId="77777777" w:rsidR="009562D1" w:rsidRPr="00353430" w:rsidRDefault="009562D1" w:rsidP="003F289E">
            <w:pPr>
              <w:jc w:val="right"/>
              <w:rPr>
                <w:rFonts w:ascii="Arial" w:hAnsi="Arial" w:cs="Arial"/>
                <w:sz w:val="20"/>
              </w:rPr>
            </w:pPr>
            <w:r w:rsidRPr="00353430">
              <w:rPr>
                <w:rFonts w:ascii="Arial" w:hAnsi="Arial" w:cs="Arial"/>
                <w:sz w:val="20"/>
              </w:rPr>
              <w:t>129</w:t>
            </w:r>
          </w:p>
        </w:tc>
        <w:tc>
          <w:tcPr>
            <w:tcW w:w="1350" w:type="dxa"/>
            <w:tcBorders>
              <w:top w:val="single" w:sz="4" w:space="0" w:color="auto"/>
              <w:left w:val="single" w:sz="4" w:space="0" w:color="auto"/>
              <w:bottom w:val="single" w:sz="4" w:space="0" w:color="auto"/>
              <w:right w:val="single" w:sz="4" w:space="0" w:color="auto"/>
            </w:tcBorders>
          </w:tcPr>
          <w:p w14:paraId="10E7012C" w14:textId="77777777" w:rsidR="009562D1" w:rsidRPr="00353430" w:rsidRDefault="009562D1" w:rsidP="003F289E">
            <w:pPr>
              <w:jc w:val="right"/>
              <w:rPr>
                <w:rFonts w:ascii="Arial" w:hAnsi="Arial" w:cs="Arial"/>
                <w:sz w:val="20"/>
              </w:rPr>
            </w:pPr>
            <w:r w:rsidRPr="00353430">
              <w:rPr>
                <w:rFonts w:ascii="Arial" w:hAnsi="Arial" w:cs="Arial"/>
                <w:sz w:val="20"/>
              </w:rPr>
              <w:t>33%</w:t>
            </w:r>
          </w:p>
        </w:tc>
      </w:tr>
      <w:tr w:rsidR="009562D1" w:rsidRPr="00353430" w14:paraId="135458C5" w14:textId="77777777" w:rsidTr="003F289E">
        <w:trPr>
          <w:jc w:val="center"/>
        </w:trPr>
        <w:tc>
          <w:tcPr>
            <w:tcW w:w="5130" w:type="dxa"/>
            <w:tcBorders>
              <w:top w:val="single" w:sz="4" w:space="0" w:color="auto"/>
              <w:left w:val="single" w:sz="4" w:space="0" w:color="auto"/>
              <w:bottom w:val="single" w:sz="4" w:space="0" w:color="auto"/>
              <w:right w:val="single" w:sz="4" w:space="0" w:color="auto"/>
            </w:tcBorders>
          </w:tcPr>
          <w:p w14:paraId="5D3D3599" w14:textId="77777777" w:rsidR="009562D1" w:rsidRPr="00353430" w:rsidRDefault="009562D1" w:rsidP="003F289E">
            <w:pPr>
              <w:rPr>
                <w:rFonts w:ascii="Arial" w:hAnsi="Arial" w:cs="Arial"/>
                <w:sz w:val="20"/>
                <w:szCs w:val="20"/>
              </w:rPr>
            </w:pPr>
            <w:r w:rsidRPr="00353430">
              <w:rPr>
                <w:rFonts w:ascii="Arial" w:hAnsi="Arial" w:cs="Arial"/>
                <w:sz w:val="20"/>
                <w:szCs w:val="20"/>
              </w:rPr>
              <w:t>Health care</w:t>
            </w:r>
          </w:p>
        </w:tc>
        <w:tc>
          <w:tcPr>
            <w:tcW w:w="1350" w:type="dxa"/>
            <w:tcBorders>
              <w:top w:val="single" w:sz="4" w:space="0" w:color="auto"/>
              <w:left w:val="single" w:sz="4" w:space="0" w:color="auto"/>
              <w:bottom w:val="single" w:sz="4" w:space="0" w:color="auto"/>
              <w:right w:val="single" w:sz="4" w:space="0" w:color="auto"/>
            </w:tcBorders>
          </w:tcPr>
          <w:p w14:paraId="103E2892" w14:textId="77777777" w:rsidR="009562D1" w:rsidRPr="00353430" w:rsidRDefault="009562D1" w:rsidP="003F289E">
            <w:pPr>
              <w:jc w:val="right"/>
              <w:rPr>
                <w:rFonts w:ascii="Arial" w:hAnsi="Arial" w:cs="Arial"/>
                <w:sz w:val="20"/>
              </w:rPr>
            </w:pPr>
            <w:r w:rsidRPr="00353430">
              <w:rPr>
                <w:rFonts w:ascii="Arial" w:hAnsi="Arial" w:cs="Arial"/>
                <w:sz w:val="20"/>
              </w:rPr>
              <w:t>64</w:t>
            </w:r>
          </w:p>
        </w:tc>
        <w:tc>
          <w:tcPr>
            <w:tcW w:w="1350" w:type="dxa"/>
            <w:tcBorders>
              <w:top w:val="single" w:sz="4" w:space="0" w:color="auto"/>
              <w:left w:val="single" w:sz="4" w:space="0" w:color="auto"/>
              <w:bottom w:val="single" w:sz="4" w:space="0" w:color="auto"/>
              <w:right w:val="single" w:sz="4" w:space="0" w:color="auto"/>
            </w:tcBorders>
          </w:tcPr>
          <w:p w14:paraId="3BA7116D" w14:textId="77777777" w:rsidR="009562D1" w:rsidRPr="00353430" w:rsidRDefault="009562D1" w:rsidP="003F289E">
            <w:pPr>
              <w:jc w:val="right"/>
              <w:rPr>
                <w:rFonts w:ascii="Arial" w:hAnsi="Arial" w:cs="Arial"/>
                <w:sz w:val="20"/>
              </w:rPr>
            </w:pPr>
            <w:r w:rsidRPr="00353430">
              <w:rPr>
                <w:rFonts w:ascii="Arial" w:hAnsi="Arial" w:cs="Arial"/>
                <w:sz w:val="20"/>
              </w:rPr>
              <w:t>17%</w:t>
            </w:r>
          </w:p>
        </w:tc>
      </w:tr>
      <w:tr w:rsidR="009562D1" w:rsidRPr="00353430" w14:paraId="5A9B9D0E" w14:textId="77777777" w:rsidTr="003F289E">
        <w:trPr>
          <w:jc w:val="center"/>
        </w:trPr>
        <w:tc>
          <w:tcPr>
            <w:tcW w:w="5130" w:type="dxa"/>
            <w:tcBorders>
              <w:top w:val="single" w:sz="4" w:space="0" w:color="auto"/>
              <w:left w:val="single" w:sz="4" w:space="0" w:color="auto"/>
              <w:bottom w:val="single" w:sz="4" w:space="0" w:color="auto"/>
              <w:right w:val="single" w:sz="4" w:space="0" w:color="auto"/>
            </w:tcBorders>
          </w:tcPr>
          <w:p w14:paraId="25DE2CB3" w14:textId="77777777" w:rsidR="009562D1" w:rsidRPr="00353430" w:rsidRDefault="009562D1" w:rsidP="003F289E">
            <w:pPr>
              <w:rPr>
                <w:rFonts w:ascii="Arial" w:hAnsi="Arial" w:cs="Arial"/>
                <w:sz w:val="20"/>
                <w:szCs w:val="20"/>
              </w:rPr>
            </w:pPr>
            <w:r w:rsidRPr="00353430">
              <w:rPr>
                <w:rFonts w:ascii="Arial" w:hAnsi="Arial" w:cs="Arial"/>
                <w:sz w:val="20"/>
                <w:szCs w:val="20"/>
              </w:rPr>
              <w:t>Labour</w:t>
            </w:r>
          </w:p>
        </w:tc>
        <w:tc>
          <w:tcPr>
            <w:tcW w:w="1350" w:type="dxa"/>
            <w:tcBorders>
              <w:top w:val="single" w:sz="4" w:space="0" w:color="auto"/>
              <w:left w:val="single" w:sz="4" w:space="0" w:color="auto"/>
              <w:bottom w:val="single" w:sz="4" w:space="0" w:color="auto"/>
              <w:right w:val="single" w:sz="4" w:space="0" w:color="auto"/>
            </w:tcBorders>
          </w:tcPr>
          <w:p w14:paraId="57658C2B" w14:textId="77777777" w:rsidR="009562D1" w:rsidRPr="00353430" w:rsidRDefault="009562D1" w:rsidP="003F289E">
            <w:pPr>
              <w:jc w:val="right"/>
              <w:rPr>
                <w:rFonts w:ascii="Arial" w:hAnsi="Arial" w:cs="Arial"/>
                <w:sz w:val="20"/>
              </w:rPr>
            </w:pPr>
            <w:r w:rsidRPr="00353430">
              <w:rPr>
                <w:rFonts w:ascii="Arial" w:hAnsi="Arial" w:cs="Arial"/>
                <w:sz w:val="20"/>
              </w:rPr>
              <w:t>43</w:t>
            </w:r>
          </w:p>
        </w:tc>
        <w:tc>
          <w:tcPr>
            <w:tcW w:w="1350" w:type="dxa"/>
            <w:tcBorders>
              <w:top w:val="single" w:sz="4" w:space="0" w:color="auto"/>
              <w:left w:val="single" w:sz="4" w:space="0" w:color="auto"/>
              <w:bottom w:val="single" w:sz="4" w:space="0" w:color="auto"/>
              <w:right w:val="single" w:sz="4" w:space="0" w:color="auto"/>
            </w:tcBorders>
          </w:tcPr>
          <w:p w14:paraId="6DBF2FDA" w14:textId="77777777" w:rsidR="009562D1" w:rsidRPr="00353430" w:rsidRDefault="009562D1" w:rsidP="003F289E">
            <w:pPr>
              <w:jc w:val="right"/>
              <w:rPr>
                <w:rFonts w:ascii="Arial" w:hAnsi="Arial" w:cs="Arial"/>
                <w:sz w:val="20"/>
              </w:rPr>
            </w:pPr>
            <w:r w:rsidRPr="00353430">
              <w:rPr>
                <w:rFonts w:ascii="Arial" w:hAnsi="Arial" w:cs="Arial"/>
                <w:sz w:val="20"/>
              </w:rPr>
              <w:t>11%</w:t>
            </w:r>
          </w:p>
        </w:tc>
      </w:tr>
      <w:tr w:rsidR="009562D1" w:rsidRPr="00353430" w14:paraId="53D80B2C" w14:textId="77777777" w:rsidTr="003F289E">
        <w:trPr>
          <w:jc w:val="center"/>
        </w:trPr>
        <w:tc>
          <w:tcPr>
            <w:tcW w:w="5130" w:type="dxa"/>
            <w:tcBorders>
              <w:top w:val="single" w:sz="4" w:space="0" w:color="auto"/>
              <w:left w:val="single" w:sz="4" w:space="0" w:color="auto"/>
              <w:bottom w:val="single" w:sz="4" w:space="0" w:color="auto"/>
              <w:right w:val="single" w:sz="4" w:space="0" w:color="auto"/>
            </w:tcBorders>
          </w:tcPr>
          <w:p w14:paraId="1EE4FA6E" w14:textId="77777777" w:rsidR="009562D1" w:rsidRPr="00353430" w:rsidRDefault="009562D1" w:rsidP="003F289E">
            <w:pPr>
              <w:rPr>
                <w:rFonts w:ascii="Arial" w:hAnsi="Arial" w:cs="Arial"/>
                <w:sz w:val="20"/>
                <w:szCs w:val="20"/>
              </w:rPr>
            </w:pPr>
            <w:r w:rsidRPr="00353430">
              <w:rPr>
                <w:rFonts w:ascii="Arial" w:hAnsi="Arial" w:cs="Arial"/>
                <w:sz w:val="20"/>
                <w:szCs w:val="20"/>
              </w:rPr>
              <w:t xml:space="preserve">Education </w:t>
            </w:r>
          </w:p>
        </w:tc>
        <w:tc>
          <w:tcPr>
            <w:tcW w:w="1350" w:type="dxa"/>
            <w:tcBorders>
              <w:top w:val="single" w:sz="4" w:space="0" w:color="auto"/>
              <w:left w:val="single" w:sz="4" w:space="0" w:color="auto"/>
              <w:bottom w:val="single" w:sz="4" w:space="0" w:color="auto"/>
              <w:right w:val="single" w:sz="4" w:space="0" w:color="auto"/>
            </w:tcBorders>
          </w:tcPr>
          <w:p w14:paraId="5168075B" w14:textId="77777777" w:rsidR="009562D1" w:rsidRPr="00353430" w:rsidRDefault="009562D1" w:rsidP="003F289E">
            <w:pPr>
              <w:jc w:val="right"/>
              <w:rPr>
                <w:rFonts w:ascii="Arial" w:hAnsi="Arial" w:cs="Arial"/>
                <w:sz w:val="20"/>
              </w:rPr>
            </w:pPr>
            <w:r w:rsidRPr="00353430">
              <w:rPr>
                <w:rFonts w:ascii="Arial" w:hAnsi="Arial" w:cs="Arial"/>
                <w:sz w:val="20"/>
              </w:rPr>
              <w:t>35</w:t>
            </w:r>
          </w:p>
        </w:tc>
        <w:tc>
          <w:tcPr>
            <w:tcW w:w="1350" w:type="dxa"/>
            <w:tcBorders>
              <w:top w:val="single" w:sz="4" w:space="0" w:color="auto"/>
              <w:left w:val="single" w:sz="4" w:space="0" w:color="auto"/>
              <w:bottom w:val="single" w:sz="4" w:space="0" w:color="auto"/>
              <w:right w:val="single" w:sz="4" w:space="0" w:color="auto"/>
            </w:tcBorders>
          </w:tcPr>
          <w:p w14:paraId="1EEF0D25" w14:textId="77777777" w:rsidR="009562D1" w:rsidRPr="00353430" w:rsidRDefault="009562D1" w:rsidP="003F289E">
            <w:pPr>
              <w:jc w:val="right"/>
              <w:rPr>
                <w:rFonts w:ascii="Arial" w:hAnsi="Arial" w:cs="Arial"/>
                <w:sz w:val="20"/>
              </w:rPr>
            </w:pPr>
            <w:r w:rsidRPr="00353430">
              <w:rPr>
                <w:rFonts w:ascii="Arial" w:hAnsi="Arial" w:cs="Arial"/>
                <w:sz w:val="20"/>
              </w:rPr>
              <w:t>9%</w:t>
            </w:r>
          </w:p>
        </w:tc>
      </w:tr>
      <w:tr w:rsidR="009562D1" w:rsidRPr="00353430" w14:paraId="1ABD7863" w14:textId="77777777" w:rsidTr="003F289E">
        <w:trPr>
          <w:jc w:val="center"/>
        </w:trPr>
        <w:tc>
          <w:tcPr>
            <w:tcW w:w="5130" w:type="dxa"/>
            <w:tcBorders>
              <w:top w:val="single" w:sz="4" w:space="0" w:color="auto"/>
              <w:left w:val="single" w:sz="4" w:space="0" w:color="auto"/>
              <w:bottom w:val="single" w:sz="4" w:space="0" w:color="auto"/>
              <w:right w:val="single" w:sz="4" w:space="0" w:color="auto"/>
            </w:tcBorders>
          </w:tcPr>
          <w:p w14:paraId="223182CF" w14:textId="77777777" w:rsidR="009562D1" w:rsidRPr="00353430" w:rsidRDefault="009562D1" w:rsidP="003F289E">
            <w:pPr>
              <w:rPr>
                <w:rFonts w:ascii="Arial" w:hAnsi="Arial" w:cs="Arial"/>
                <w:sz w:val="20"/>
                <w:szCs w:val="20"/>
              </w:rPr>
            </w:pPr>
            <w:r w:rsidRPr="00353430">
              <w:rPr>
                <w:rFonts w:ascii="Arial" w:hAnsi="Arial" w:cs="Arial"/>
                <w:sz w:val="20"/>
                <w:szCs w:val="20"/>
              </w:rPr>
              <w:t>Retired/student/other</w:t>
            </w:r>
          </w:p>
        </w:tc>
        <w:tc>
          <w:tcPr>
            <w:tcW w:w="1350" w:type="dxa"/>
            <w:tcBorders>
              <w:top w:val="single" w:sz="4" w:space="0" w:color="auto"/>
              <w:left w:val="single" w:sz="4" w:space="0" w:color="auto"/>
              <w:bottom w:val="single" w:sz="4" w:space="0" w:color="auto"/>
              <w:right w:val="single" w:sz="4" w:space="0" w:color="auto"/>
            </w:tcBorders>
          </w:tcPr>
          <w:p w14:paraId="60740149" w14:textId="77777777" w:rsidR="009562D1" w:rsidRPr="00353430" w:rsidRDefault="009562D1" w:rsidP="003F289E">
            <w:pPr>
              <w:jc w:val="right"/>
              <w:rPr>
                <w:rFonts w:ascii="Arial" w:hAnsi="Arial" w:cs="Arial"/>
                <w:sz w:val="20"/>
              </w:rPr>
            </w:pPr>
            <w:r w:rsidRPr="00353430">
              <w:rPr>
                <w:rFonts w:ascii="Arial" w:hAnsi="Arial" w:cs="Arial"/>
                <w:sz w:val="20"/>
              </w:rPr>
              <w:t>26</w:t>
            </w:r>
          </w:p>
        </w:tc>
        <w:tc>
          <w:tcPr>
            <w:tcW w:w="1350" w:type="dxa"/>
            <w:tcBorders>
              <w:top w:val="single" w:sz="4" w:space="0" w:color="auto"/>
              <w:left w:val="single" w:sz="4" w:space="0" w:color="auto"/>
              <w:bottom w:val="single" w:sz="4" w:space="0" w:color="auto"/>
              <w:right w:val="single" w:sz="4" w:space="0" w:color="auto"/>
            </w:tcBorders>
          </w:tcPr>
          <w:p w14:paraId="5D622F4D" w14:textId="77777777" w:rsidR="009562D1" w:rsidRPr="00353430" w:rsidRDefault="009562D1" w:rsidP="003F289E">
            <w:pPr>
              <w:jc w:val="right"/>
              <w:rPr>
                <w:rFonts w:ascii="Arial" w:hAnsi="Arial" w:cs="Arial"/>
                <w:sz w:val="20"/>
              </w:rPr>
            </w:pPr>
            <w:r w:rsidRPr="00353430">
              <w:rPr>
                <w:rFonts w:ascii="Arial" w:hAnsi="Arial" w:cs="Arial"/>
                <w:sz w:val="20"/>
              </w:rPr>
              <w:t>7%</w:t>
            </w:r>
          </w:p>
        </w:tc>
      </w:tr>
      <w:tr w:rsidR="009562D1" w:rsidRPr="00353430" w14:paraId="7D076912" w14:textId="77777777" w:rsidTr="003F289E">
        <w:trPr>
          <w:jc w:val="center"/>
        </w:trPr>
        <w:tc>
          <w:tcPr>
            <w:tcW w:w="5130" w:type="dxa"/>
            <w:tcBorders>
              <w:top w:val="single" w:sz="4" w:space="0" w:color="auto"/>
              <w:left w:val="single" w:sz="4" w:space="0" w:color="auto"/>
              <w:bottom w:val="single" w:sz="4" w:space="0" w:color="auto"/>
              <w:right w:val="single" w:sz="4" w:space="0" w:color="auto"/>
            </w:tcBorders>
          </w:tcPr>
          <w:p w14:paraId="71C03884" w14:textId="77777777" w:rsidR="009562D1" w:rsidRPr="00353430" w:rsidRDefault="009562D1" w:rsidP="003F289E">
            <w:pPr>
              <w:rPr>
                <w:rFonts w:ascii="Arial" w:hAnsi="Arial" w:cs="Arial"/>
                <w:sz w:val="20"/>
                <w:szCs w:val="20"/>
              </w:rPr>
            </w:pPr>
            <w:r w:rsidRPr="00353430">
              <w:rPr>
                <w:rFonts w:ascii="Arial" w:hAnsi="Arial" w:cs="Arial"/>
                <w:sz w:val="20"/>
                <w:szCs w:val="20"/>
              </w:rPr>
              <w:t>Transportation</w:t>
            </w:r>
          </w:p>
        </w:tc>
        <w:tc>
          <w:tcPr>
            <w:tcW w:w="1350" w:type="dxa"/>
            <w:tcBorders>
              <w:top w:val="single" w:sz="4" w:space="0" w:color="auto"/>
              <w:left w:val="single" w:sz="4" w:space="0" w:color="auto"/>
              <w:bottom w:val="single" w:sz="4" w:space="0" w:color="auto"/>
              <w:right w:val="single" w:sz="4" w:space="0" w:color="auto"/>
            </w:tcBorders>
          </w:tcPr>
          <w:p w14:paraId="764515E3" w14:textId="77777777" w:rsidR="009562D1" w:rsidRPr="00353430" w:rsidRDefault="009562D1" w:rsidP="003F289E">
            <w:pPr>
              <w:jc w:val="right"/>
              <w:rPr>
                <w:rFonts w:ascii="Arial" w:hAnsi="Arial" w:cs="Arial"/>
                <w:sz w:val="20"/>
              </w:rPr>
            </w:pPr>
            <w:r w:rsidRPr="00353430">
              <w:rPr>
                <w:rFonts w:ascii="Arial" w:hAnsi="Arial" w:cs="Arial"/>
                <w:sz w:val="20"/>
              </w:rPr>
              <w:t>25</w:t>
            </w:r>
          </w:p>
        </w:tc>
        <w:tc>
          <w:tcPr>
            <w:tcW w:w="1350" w:type="dxa"/>
            <w:tcBorders>
              <w:top w:val="single" w:sz="4" w:space="0" w:color="auto"/>
              <w:left w:val="single" w:sz="4" w:space="0" w:color="auto"/>
              <w:bottom w:val="single" w:sz="4" w:space="0" w:color="auto"/>
              <w:right w:val="single" w:sz="4" w:space="0" w:color="auto"/>
            </w:tcBorders>
          </w:tcPr>
          <w:p w14:paraId="5365A212" w14:textId="77777777" w:rsidR="009562D1" w:rsidRPr="00353430" w:rsidRDefault="009562D1" w:rsidP="003F289E">
            <w:pPr>
              <w:jc w:val="right"/>
              <w:rPr>
                <w:rFonts w:ascii="Arial" w:hAnsi="Arial" w:cs="Arial"/>
                <w:sz w:val="20"/>
              </w:rPr>
            </w:pPr>
            <w:r w:rsidRPr="00353430">
              <w:rPr>
                <w:rFonts w:ascii="Arial" w:hAnsi="Arial" w:cs="Arial"/>
                <w:sz w:val="20"/>
              </w:rPr>
              <w:t>6%</w:t>
            </w:r>
          </w:p>
        </w:tc>
      </w:tr>
      <w:tr w:rsidR="009562D1" w:rsidRPr="00353430" w14:paraId="0D5B07F5" w14:textId="77777777" w:rsidTr="003F289E">
        <w:trPr>
          <w:trHeight w:val="242"/>
          <w:jc w:val="center"/>
        </w:trPr>
        <w:tc>
          <w:tcPr>
            <w:tcW w:w="5130" w:type="dxa"/>
            <w:tcBorders>
              <w:top w:val="single" w:sz="4" w:space="0" w:color="auto"/>
              <w:left w:val="single" w:sz="4" w:space="0" w:color="auto"/>
              <w:bottom w:val="single" w:sz="4" w:space="0" w:color="auto"/>
              <w:right w:val="single" w:sz="4" w:space="0" w:color="auto"/>
            </w:tcBorders>
          </w:tcPr>
          <w:p w14:paraId="2056E442" w14:textId="77777777" w:rsidR="009562D1" w:rsidRPr="00353430" w:rsidRDefault="009562D1" w:rsidP="003F289E">
            <w:pPr>
              <w:rPr>
                <w:rFonts w:ascii="Arial" w:hAnsi="Arial" w:cs="Arial"/>
                <w:sz w:val="20"/>
                <w:szCs w:val="20"/>
              </w:rPr>
            </w:pPr>
            <w:r w:rsidRPr="00353430">
              <w:rPr>
                <w:rFonts w:ascii="Arial" w:hAnsi="Arial" w:cs="Arial"/>
                <w:sz w:val="20"/>
                <w:szCs w:val="20"/>
              </w:rPr>
              <w:t>Technical</w:t>
            </w:r>
          </w:p>
        </w:tc>
        <w:tc>
          <w:tcPr>
            <w:tcW w:w="1350" w:type="dxa"/>
            <w:tcBorders>
              <w:top w:val="single" w:sz="4" w:space="0" w:color="auto"/>
              <w:left w:val="single" w:sz="4" w:space="0" w:color="auto"/>
              <w:bottom w:val="single" w:sz="4" w:space="0" w:color="auto"/>
              <w:right w:val="single" w:sz="4" w:space="0" w:color="auto"/>
            </w:tcBorders>
          </w:tcPr>
          <w:p w14:paraId="407F703F" w14:textId="77777777" w:rsidR="009562D1" w:rsidRPr="00353430" w:rsidRDefault="009562D1" w:rsidP="003F289E">
            <w:pPr>
              <w:jc w:val="right"/>
              <w:rPr>
                <w:rFonts w:ascii="Arial" w:hAnsi="Arial" w:cs="Arial"/>
                <w:sz w:val="20"/>
              </w:rPr>
            </w:pPr>
            <w:r w:rsidRPr="00353430">
              <w:rPr>
                <w:rFonts w:ascii="Arial" w:hAnsi="Arial" w:cs="Arial"/>
                <w:sz w:val="20"/>
              </w:rPr>
              <w:t>25</w:t>
            </w:r>
          </w:p>
        </w:tc>
        <w:tc>
          <w:tcPr>
            <w:tcW w:w="1350" w:type="dxa"/>
            <w:tcBorders>
              <w:top w:val="single" w:sz="4" w:space="0" w:color="auto"/>
              <w:left w:val="single" w:sz="4" w:space="0" w:color="auto"/>
              <w:bottom w:val="single" w:sz="4" w:space="0" w:color="auto"/>
              <w:right w:val="single" w:sz="4" w:space="0" w:color="auto"/>
            </w:tcBorders>
          </w:tcPr>
          <w:p w14:paraId="74020A88" w14:textId="77777777" w:rsidR="009562D1" w:rsidRPr="00353430" w:rsidRDefault="009562D1" w:rsidP="003F289E">
            <w:pPr>
              <w:jc w:val="right"/>
              <w:rPr>
                <w:rFonts w:ascii="Arial" w:hAnsi="Arial" w:cs="Arial"/>
                <w:sz w:val="20"/>
              </w:rPr>
            </w:pPr>
            <w:r w:rsidRPr="00353430">
              <w:rPr>
                <w:rFonts w:ascii="Arial" w:hAnsi="Arial" w:cs="Arial"/>
                <w:sz w:val="20"/>
              </w:rPr>
              <w:t>6%</w:t>
            </w:r>
          </w:p>
        </w:tc>
      </w:tr>
      <w:tr w:rsidR="009562D1" w:rsidRPr="00353430" w14:paraId="0B5320AA" w14:textId="77777777" w:rsidTr="003F289E">
        <w:trPr>
          <w:jc w:val="center"/>
        </w:trPr>
        <w:tc>
          <w:tcPr>
            <w:tcW w:w="5130" w:type="dxa"/>
            <w:tcBorders>
              <w:top w:val="single" w:sz="4" w:space="0" w:color="auto"/>
              <w:left w:val="single" w:sz="4" w:space="0" w:color="auto"/>
              <w:bottom w:val="single" w:sz="4" w:space="0" w:color="auto"/>
              <w:right w:val="single" w:sz="4" w:space="0" w:color="auto"/>
            </w:tcBorders>
          </w:tcPr>
          <w:p w14:paraId="784D01EA" w14:textId="77777777" w:rsidR="009562D1" w:rsidRPr="00353430" w:rsidRDefault="009562D1" w:rsidP="003F289E">
            <w:pPr>
              <w:rPr>
                <w:rFonts w:ascii="Arial" w:hAnsi="Arial" w:cs="Arial"/>
                <w:sz w:val="20"/>
                <w:szCs w:val="20"/>
              </w:rPr>
            </w:pPr>
            <w:r w:rsidRPr="00353430">
              <w:rPr>
                <w:rFonts w:ascii="Arial" w:hAnsi="Arial" w:cs="Arial"/>
                <w:sz w:val="20"/>
                <w:szCs w:val="20"/>
              </w:rPr>
              <w:t>Public services</w:t>
            </w:r>
          </w:p>
        </w:tc>
        <w:tc>
          <w:tcPr>
            <w:tcW w:w="1350" w:type="dxa"/>
            <w:tcBorders>
              <w:top w:val="single" w:sz="4" w:space="0" w:color="auto"/>
              <w:left w:val="single" w:sz="4" w:space="0" w:color="auto"/>
              <w:bottom w:val="single" w:sz="4" w:space="0" w:color="auto"/>
              <w:right w:val="single" w:sz="4" w:space="0" w:color="auto"/>
            </w:tcBorders>
          </w:tcPr>
          <w:p w14:paraId="3D4F6BE3" w14:textId="77777777" w:rsidR="009562D1" w:rsidRPr="00353430" w:rsidRDefault="009562D1" w:rsidP="003F289E">
            <w:pPr>
              <w:jc w:val="right"/>
              <w:rPr>
                <w:rFonts w:ascii="Arial" w:hAnsi="Arial" w:cs="Arial"/>
                <w:sz w:val="20"/>
              </w:rPr>
            </w:pPr>
            <w:r w:rsidRPr="00353430">
              <w:rPr>
                <w:rFonts w:ascii="Arial" w:hAnsi="Arial" w:cs="Arial"/>
                <w:sz w:val="20"/>
              </w:rPr>
              <w:t>18</w:t>
            </w:r>
          </w:p>
        </w:tc>
        <w:tc>
          <w:tcPr>
            <w:tcW w:w="1350" w:type="dxa"/>
            <w:tcBorders>
              <w:top w:val="single" w:sz="4" w:space="0" w:color="auto"/>
              <w:left w:val="single" w:sz="4" w:space="0" w:color="auto"/>
              <w:bottom w:val="single" w:sz="4" w:space="0" w:color="auto"/>
              <w:right w:val="single" w:sz="4" w:space="0" w:color="auto"/>
            </w:tcBorders>
          </w:tcPr>
          <w:p w14:paraId="2AEAC34D" w14:textId="77777777" w:rsidR="009562D1" w:rsidRPr="00353430" w:rsidRDefault="009562D1" w:rsidP="003F289E">
            <w:pPr>
              <w:jc w:val="right"/>
              <w:rPr>
                <w:rFonts w:ascii="Arial" w:hAnsi="Arial" w:cs="Arial"/>
                <w:sz w:val="20"/>
              </w:rPr>
            </w:pPr>
            <w:r w:rsidRPr="00353430">
              <w:rPr>
                <w:rFonts w:ascii="Arial" w:hAnsi="Arial" w:cs="Arial"/>
                <w:sz w:val="20"/>
              </w:rPr>
              <w:t>5%</w:t>
            </w:r>
          </w:p>
        </w:tc>
      </w:tr>
      <w:tr w:rsidR="009562D1" w:rsidRPr="00353430" w14:paraId="14AB66BC" w14:textId="77777777" w:rsidTr="003F289E">
        <w:trPr>
          <w:jc w:val="center"/>
        </w:trPr>
        <w:tc>
          <w:tcPr>
            <w:tcW w:w="5130" w:type="dxa"/>
            <w:tcBorders>
              <w:top w:val="single" w:sz="4" w:space="0" w:color="auto"/>
              <w:left w:val="single" w:sz="4" w:space="0" w:color="auto"/>
              <w:bottom w:val="single" w:sz="4" w:space="0" w:color="auto"/>
              <w:right w:val="single" w:sz="4" w:space="0" w:color="auto"/>
            </w:tcBorders>
          </w:tcPr>
          <w:p w14:paraId="0F18DC5F" w14:textId="77777777" w:rsidR="009562D1" w:rsidRPr="00353430" w:rsidRDefault="009562D1" w:rsidP="003F289E">
            <w:pPr>
              <w:rPr>
                <w:rFonts w:ascii="Arial" w:hAnsi="Arial" w:cs="Arial"/>
                <w:sz w:val="20"/>
                <w:szCs w:val="20"/>
              </w:rPr>
            </w:pPr>
            <w:r w:rsidRPr="00353430">
              <w:rPr>
                <w:rFonts w:ascii="Arial" w:hAnsi="Arial" w:cs="Arial"/>
                <w:sz w:val="20"/>
                <w:szCs w:val="20"/>
              </w:rPr>
              <w:t xml:space="preserve">Construction </w:t>
            </w:r>
          </w:p>
        </w:tc>
        <w:tc>
          <w:tcPr>
            <w:tcW w:w="1350" w:type="dxa"/>
            <w:tcBorders>
              <w:top w:val="single" w:sz="4" w:space="0" w:color="auto"/>
              <w:left w:val="single" w:sz="4" w:space="0" w:color="auto"/>
              <w:bottom w:val="single" w:sz="4" w:space="0" w:color="auto"/>
              <w:right w:val="single" w:sz="4" w:space="0" w:color="auto"/>
            </w:tcBorders>
          </w:tcPr>
          <w:p w14:paraId="47CAEE58" w14:textId="77777777" w:rsidR="009562D1" w:rsidRPr="00353430" w:rsidRDefault="009562D1" w:rsidP="003F289E">
            <w:pPr>
              <w:jc w:val="right"/>
              <w:rPr>
                <w:rFonts w:ascii="Arial" w:hAnsi="Arial" w:cs="Arial"/>
                <w:sz w:val="20"/>
              </w:rPr>
            </w:pPr>
            <w:r w:rsidRPr="00353430">
              <w:rPr>
                <w:rFonts w:ascii="Arial" w:hAnsi="Arial" w:cs="Arial"/>
                <w:sz w:val="20"/>
              </w:rPr>
              <w:t>15</w:t>
            </w:r>
          </w:p>
        </w:tc>
        <w:tc>
          <w:tcPr>
            <w:tcW w:w="1350" w:type="dxa"/>
            <w:tcBorders>
              <w:top w:val="single" w:sz="4" w:space="0" w:color="auto"/>
              <w:left w:val="single" w:sz="4" w:space="0" w:color="auto"/>
              <w:bottom w:val="single" w:sz="4" w:space="0" w:color="auto"/>
              <w:right w:val="single" w:sz="4" w:space="0" w:color="auto"/>
            </w:tcBorders>
          </w:tcPr>
          <w:p w14:paraId="4F268AE6" w14:textId="77777777" w:rsidR="009562D1" w:rsidRPr="00353430" w:rsidRDefault="009562D1" w:rsidP="003F289E">
            <w:pPr>
              <w:jc w:val="right"/>
              <w:rPr>
                <w:rFonts w:ascii="Arial" w:hAnsi="Arial" w:cs="Arial"/>
                <w:sz w:val="20"/>
              </w:rPr>
            </w:pPr>
            <w:r w:rsidRPr="00353430">
              <w:rPr>
                <w:rFonts w:ascii="Arial" w:hAnsi="Arial" w:cs="Arial"/>
                <w:sz w:val="20"/>
              </w:rPr>
              <w:t>4%</w:t>
            </w:r>
          </w:p>
        </w:tc>
      </w:tr>
      <w:tr w:rsidR="009562D1" w:rsidRPr="00353430" w14:paraId="32ACF9CC" w14:textId="77777777" w:rsidTr="003F289E">
        <w:trPr>
          <w:jc w:val="center"/>
        </w:trPr>
        <w:tc>
          <w:tcPr>
            <w:tcW w:w="5130" w:type="dxa"/>
            <w:tcBorders>
              <w:top w:val="single" w:sz="4" w:space="0" w:color="auto"/>
              <w:left w:val="single" w:sz="4" w:space="0" w:color="auto"/>
              <w:bottom w:val="single" w:sz="4" w:space="0" w:color="auto"/>
              <w:right w:val="single" w:sz="4" w:space="0" w:color="auto"/>
            </w:tcBorders>
          </w:tcPr>
          <w:p w14:paraId="0E90F139" w14:textId="77777777" w:rsidR="009562D1" w:rsidRPr="00353430" w:rsidRDefault="009562D1" w:rsidP="003F289E">
            <w:pPr>
              <w:rPr>
                <w:rFonts w:ascii="Arial" w:hAnsi="Arial" w:cs="Arial"/>
                <w:sz w:val="20"/>
                <w:szCs w:val="20"/>
              </w:rPr>
            </w:pPr>
            <w:r w:rsidRPr="00353430">
              <w:rPr>
                <w:rFonts w:ascii="Arial" w:hAnsi="Arial" w:cs="Arial"/>
                <w:sz w:val="20"/>
                <w:szCs w:val="20"/>
              </w:rPr>
              <w:t>Childcare</w:t>
            </w:r>
          </w:p>
        </w:tc>
        <w:tc>
          <w:tcPr>
            <w:tcW w:w="1350" w:type="dxa"/>
            <w:tcBorders>
              <w:top w:val="single" w:sz="4" w:space="0" w:color="auto"/>
              <w:left w:val="single" w:sz="4" w:space="0" w:color="auto"/>
              <w:bottom w:val="single" w:sz="4" w:space="0" w:color="auto"/>
              <w:right w:val="single" w:sz="4" w:space="0" w:color="auto"/>
            </w:tcBorders>
          </w:tcPr>
          <w:p w14:paraId="6982D0A6" w14:textId="77777777" w:rsidR="009562D1" w:rsidRPr="00353430" w:rsidRDefault="009562D1" w:rsidP="003F289E">
            <w:pPr>
              <w:jc w:val="right"/>
              <w:rPr>
                <w:rFonts w:ascii="Arial" w:hAnsi="Arial" w:cs="Arial"/>
                <w:sz w:val="20"/>
              </w:rPr>
            </w:pPr>
            <w:r w:rsidRPr="00353430">
              <w:rPr>
                <w:rFonts w:ascii="Arial" w:hAnsi="Arial" w:cs="Arial"/>
                <w:sz w:val="20"/>
              </w:rPr>
              <w:t>11</w:t>
            </w:r>
          </w:p>
        </w:tc>
        <w:tc>
          <w:tcPr>
            <w:tcW w:w="1350" w:type="dxa"/>
            <w:tcBorders>
              <w:top w:val="single" w:sz="4" w:space="0" w:color="auto"/>
              <w:left w:val="single" w:sz="4" w:space="0" w:color="auto"/>
              <w:bottom w:val="single" w:sz="4" w:space="0" w:color="auto"/>
              <w:right w:val="single" w:sz="4" w:space="0" w:color="auto"/>
            </w:tcBorders>
          </w:tcPr>
          <w:p w14:paraId="5A8B724E" w14:textId="77777777" w:rsidR="009562D1" w:rsidRPr="00353430" w:rsidRDefault="009562D1" w:rsidP="003F289E">
            <w:pPr>
              <w:jc w:val="right"/>
              <w:rPr>
                <w:rFonts w:ascii="Arial" w:hAnsi="Arial" w:cs="Arial"/>
                <w:sz w:val="20"/>
              </w:rPr>
            </w:pPr>
            <w:r w:rsidRPr="00353430">
              <w:rPr>
                <w:rFonts w:ascii="Arial" w:hAnsi="Arial" w:cs="Arial"/>
                <w:sz w:val="20"/>
              </w:rPr>
              <w:t>3%</w:t>
            </w:r>
          </w:p>
        </w:tc>
      </w:tr>
      <w:tr w:rsidR="009562D1" w:rsidRPr="00353430" w14:paraId="5B04DB1C" w14:textId="77777777" w:rsidTr="003F289E">
        <w:trPr>
          <w:jc w:val="center"/>
        </w:trPr>
        <w:tc>
          <w:tcPr>
            <w:tcW w:w="5130" w:type="dxa"/>
            <w:tcBorders>
              <w:top w:val="single" w:sz="4" w:space="0" w:color="auto"/>
              <w:left w:val="single" w:sz="4" w:space="0" w:color="auto"/>
              <w:bottom w:val="single" w:sz="4" w:space="0" w:color="auto"/>
              <w:right w:val="single" w:sz="4" w:space="0" w:color="auto"/>
            </w:tcBorders>
          </w:tcPr>
          <w:p w14:paraId="30F7CA52" w14:textId="77777777" w:rsidR="009562D1" w:rsidRPr="00353430" w:rsidRDefault="009562D1" w:rsidP="003F289E">
            <w:pPr>
              <w:rPr>
                <w:rFonts w:ascii="Arial" w:hAnsi="Arial" w:cs="Arial"/>
                <w:sz w:val="20"/>
                <w:szCs w:val="20"/>
              </w:rPr>
            </w:pPr>
            <w:r w:rsidRPr="00353430">
              <w:rPr>
                <w:rFonts w:ascii="Arial" w:hAnsi="Arial" w:cs="Arial"/>
                <w:sz w:val="20"/>
                <w:szCs w:val="20"/>
              </w:rPr>
              <w:t>Sciences</w:t>
            </w:r>
          </w:p>
        </w:tc>
        <w:tc>
          <w:tcPr>
            <w:tcW w:w="1350" w:type="dxa"/>
            <w:tcBorders>
              <w:top w:val="single" w:sz="4" w:space="0" w:color="auto"/>
              <w:left w:val="single" w:sz="4" w:space="0" w:color="auto"/>
              <w:bottom w:val="single" w:sz="4" w:space="0" w:color="auto"/>
              <w:right w:val="single" w:sz="4" w:space="0" w:color="auto"/>
            </w:tcBorders>
          </w:tcPr>
          <w:p w14:paraId="2D198302" w14:textId="77777777" w:rsidR="009562D1" w:rsidRPr="00353430" w:rsidRDefault="009562D1" w:rsidP="003F289E">
            <w:pPr>
              <w:jc w:val="right"/>
              <w:rPr>
                <w:rFonts w:ascii="Arial" w:hAnsi="Arial" w:cs="Arial"/>
                <w:sz w:val="20"/>
              </w:rPr>
            </w:pPr>
            <w:r w:rsidRPr="00353430">
              <w:rPr>
                <w:rFonts w:ascii="Arial" w:hAnsi="Arial" w:cs="Arial"/>
                <w:sz w:val="20"/>
              </w:rPr>
              <w:t>4</w:t>
            </w:r>
          </w:p>
        </w:tc>
        <w:tc>
          <w:tcPr>
            <w:tcW w:w="1350" w:type="dxa"/>
            <w:tcBorders>
              <w:top w:val="single" w:sz="4" w:space="0" w:color="auto"/>
              <w:left w:val="single" w:sz="4" w:space="0" w:color="auto"/>
              <w:bottom w:val="single" w:sz="4" w:space="0" w:color="auto"/>
              <w:right w:val="single" w:sz="4" w:space="0" w:color="auto"/>
            </w:tcBorders>
          </w:tcPr>
          <w:p w14:paraId="46C3A7B0" w14:textId="77777777" w:rsidR="009562D1" w:rsidRPr="00353430" w:rsidRDefault="009562D1" w:rsidP="003F289E">
            <w:pPr>
              <w:jc w:val="right"/>
              <w:rPr>
                <w:rFonts w:ascii="Arial" w:hAnsi="Arial" w:cs="Arial"/>
                <w:sz w:val="20"/>
              </w:rPr>
            </w:pPr>
            <w:r w:rsidRPr="00353430">
              <w:rPr>
                <w:rFonts w:ascii="Arial" w:hAnsi="Arial" w:cs="Arial"/>
                <w:sz w:val="20"/>
              </w:rPr>
              <w:t>1%</w:t>
            </w:r>
          </w:p>
        </w:tc>
      </w:tr>
      <w:tr w:rsidR="009562D1" w:rsidRPr="00353430" w14:paraId="34B29FA3" w14:textId="77777777" w:rsidTr="003F289E">
        <w:trPr>
          <w:jc w:val="center"/>
        </w:trPr>
        <w:tc>
          <w:tcPr>
            <w:tcW w:w="5130" w:type="dxa"/>
            <w:tcBorders>
              <w:top w:val="single" w:sz="4" w:space="0" w:color="auto"/>
              <w:left w:val="single" w:sz="4" w:space="0" w:color="auto"/>
              <w:bottom w:val="single" w:sz="4" w:space="0" w:color="auto"/>
              <w:right w:val="single" w:sz="4" w:space="0" w:color="auto"/>
            </w:tcBorders>
          </w:tcPr>
          <w:p w14:paraId="6456A8A5" w14:textId="77777777" w:rsidR="009562D1" w:rsidRPr="00353430" w:rsidRDefault="009562D1" w:rsidP="003F289E">
            <w:pPr>
              <w:rPr>
                <w:rFonts w:ascii="Arial" w:hAnsi="Arial" w:cs="Arial"/>
                <w:b/>
                <w:sz w:val="20"/>
                <w:szCs w:val="20"/>
              </w:rPr>
            </w:pPr>
            <w:r w:rsidRPr="00353430">
              <w:rPr>
                <w:rFonts w:ascii="Arial" w:hAnsi="Arial" w:cs="Arial"/>
                <w:b/>
                <w:sz w:val="20"/>
                <w:szCs w:val="20"/>
              </w:rPr>
              <w:t>Total</w:t>
            </w:r>
          </w:p>
        </w:tc>
        <w:tc>
          <w:tcPr>
            <w:tcW w:w="1350" w:type="dxa"/>
            <w:tcBorders>
              <w:top w:val="single" w:sz="4" w:space="0" w:color="auto"/>
              <w:left w:val="single" w:sz="4" w:space="0" w:color="auto"/>
              <w:bottom w:val="single" w:sz="4" w:space="0" w:color="auto"/>
              <w:right w:val="single" w:sz="4" w:space="0" w:color="auto"/>
            </w:tcBorders>
          </w:tcPr>
          <w:p w14:paraId="6B90BC39" w14:textId="77777777" w:rsidR="009562D1" w:rsidRPr="00353430" w:rsidRDefault="009562D1" w:rsidP="003F289E">
            <w:pPr>
              <w:jc w:val="right"/>
              <w:rPr>
                <w:rFonts w:ascii="Arial" w:hAnsi="Arial" w:cs="Arial"/>
                <w:b/>
                <w:sz w:val="20"/>
              </w:rPr>
            </w:pPr>
            <w:r w:rsidRPr="00353430">
              <w:rPr>
                <w:rFonts w:ascii="Arial" w:hAnsi="Arial" w:cs="Arial"/>
                <w:b/>
                <w:sz w:val="20"/>
              </w:rPr>
              <w:t>395</w:t>
            </w:r>
          </w:p>
        </w:tc>
        <w:tc>
          <w:tcPr>
            <w:tcW w:w="1350" w:type="dxa"/>
            <w:tcBorders>
              <w:top w:val="single" w:sz="4" w:space="0" w:color="auto"/>
              <w:left w:val="single" w:sz="4" w:space="0" w:color="auto"/>
              <w:bottom w:val="single" w:sz="4" w:space="0" w:color="auto"/>
              <w:right w:val="single" w:sz="4" w:space="0" w:color="auto"/>
            </w:tcBorders>
          </w:tcPr>
          <w:p w14:paraId="2A91C155" w14:textId="77777777" w:rsidR="009562D1" w:rsidRPr="00353430" w:rsidRDefault="009562D1" w:rsidP="003F289E">
            <w:pPr>
              <w:jc w:val="right"/>
              <w:rPr>
                <w:rFonts w:ascii="Arial" w:hAnsi="Arial" w:cs="Arial"/>
                <w:b/>
                <w:sz w:val="20"/>
              </w:rPr>
            </w:pPr>
            <w:r w:rsidRPr="00353430">
              <w:rPr>
                <w:rFonts w:ascii="Arial" w:hAnsi="Arial" w:cs="Arial"/>
                <w:b/>
                <w:sz w:val="20"/>
              </w:rPr>
              <w:t>100%</w:t>
            </w:r>
          </w:p>
        </w:tc>
      </w:tr>
      <w:tr w:rsidR="009562D1" w:rsidRPr="00353430" w14:paraId="6163A5A5" w14:textId="77777777" w:rsidTr="003F289E">
        <w:trPr>
          <w:jc w:val="center"/>
        </w:trPr>
        <w:tc>
          <w:tcPr>
            <w:tcW w:w="7830" w:type="dxa"/>
            <w:gridSpan w:val="3"/>
            <w:tcBorders>
              <w:top w:val="single" w:sz="4" w:space="0" w:color="auto"/>
              <w:left w:val="single" w:sz="4" w:space="0" w:color="auto"/>
              <w:bottom w:val="single" w:sz="4" w:space="0" w:color="auto"/>
              <w:right w:val="single" w:sz="4" w:space="0" w:color="auto"/>
            </w:tcBorders>
          </w:tcPr>
          <w:p w14:paraId="43A30E2D" w14:textId="77777777" w:rsidR="009562D1" w:rsidRPr="00353430" w:rsidRDefault="009562D1" w:rsidP="003F289E">
            <w:pPr>
              <w:rPr>
                <w:rFonts w:ascii="Arial" w:hAnsi="Arial" w:cs="Arial"/>
                <w:sz w:val="14"/>
                <w:szCs w:val="18"/>
              </w:rPr>
            </w:pPr>
            <w:r w:rsidRPr="00353430">
              <w:rPr>
                <w:rFonts w:ascii="Arial" w:hAnsi="Arial" w:cs="Arial"/>
                <w:sz w:val="14"/>
                <w:szCs w:val="18"/>
              </w:rPr>
              <w:t>Note: Totals may sum to more than 100% due to rounding.</w:t>
            </w:r>
          </w:p>
        </w:tc>
      </w:tr>
    </w:tbl>
    <w:p w14:paraId="46D687DA" w14:textId="77777777" w:rsidR="009562D1" w:rsidRPr="00353430" w:rsidRDefault="009562D1" w:rsidP="009562D1"/>
    <w:p w14:paraId="2F269907" w14:textId="77777777" w:rsidR="00594DEB" w:rsidRPr="00353430" w:rsidRDefault="00594DEB">
      <w:pPr>
        <w:spacing w:after="200" w:line="276" w:lineRule="auto"/>
      </w:pPr>
      <w:r w:rsidRPr="00353430">
        <w:br w:type="page"/>
      </w:r>
    </w:p>
    <w:p w14:paraId="76C96B6B" w14:textId="77777777" w:rsidR="005C021B" w:rsidRPr="00353430" w:rsidRDefault="005C021B" w:rsidP="005C021B">
      <w:pPr>
        <w:spacing w:after="240"/>
      </w:pPr>
      <w:r w:rsidRPr="00353430">
        <w:lastRenderedPageBreak/>
        <w:t xml:space="preserve">Secondary respondents earned an average of $1,114 per week at the time of </w:t>
      </w:r>
      <w:r w:rsidR="0094042D" w:rsidRPr="00353430">
        <w:t>injury</w:t>
      </w:r>
      <w:r w:rsidRPr="00353430">
        <w:t>, and reported that other income amounted to $18,000. Note that the primary and secondary respondents were not matched at this point, so comparisons and simple aggregation to obtain an average household income are not possible.</w:t>
      </w:r>
    </w:p>
    <w:p w14:paraId="282AEBD2" w14:textId="5D56A768" w:rsidR="005C021B" w:rsidRPr="00353430" w:rsidRDefault="005C021B" w:rsidP="005C021B">
      <w:pPr>
        <w:spacing w:after="240"/>
      </w:pPr>
      <w:r w:rsidRPr="00353430">
        <w:t xml:space="preserve">Almost 40% (36.7%) of secondary respondents reported taking time off work. </w:t>
      </w:r>
      <w:r w:rsidR="00513533" w:rsidRPr="00353430">
        <w:fldChar w:fldCharType="begin"/>
      </w:r>
      <w:r w:rsidR="00513533" w:rsidRPr="00353430">
        <w:instrText xml:space="preserve"> REF _Ref418615913 \h  \* MERGEFORMAT </w:instrText>
      </w:r>
      <w:r w:rsidR="00513533" w:rsidRPr="00353430">
        <w:fldChar w:fldCharType="separate"/>
      </w:r>
      <w:r w:rsidR="00731019" w:rsidRPr="00353430">
        <w:rPr>
          <w:rFonts w:cs="Arial"/>
        </w:rPr>
        <w:t xml:space="preserve">Table </w:t>
      </w:r>
      <w:r w:rsidR="00731019">
        <w:rPr>
          <w:rFonts w:cs="Arial"/>
          <w:noProof/>
        </w:rPr>
        <w:t>36</w:t>
      </w:r>
      <w:r w:rsidR="00513533" w:rsidRPr="00353430">
        <w:fldChar w:fldCharType="end"/>
      </w:r>
      <w:r w:rsidRPr="00353430">
        <w:t xml:space="preserve"> shows two views of this. Only a few secondary respondents believed that they would need to take more time </w:t>
      </w:r>
      <w:r w:rsidR="0028580B" w:rsidRPr="00353430">
        <w:t>off</w:t>
      </w:r>
      <w:r w:rsidRPr="00353430">
        <w:t xml:space="preserve"> work to assist the worker (n=15).</w:t>
      </w:r>
    </w:p>
    <w:tbl>
      <w:tblPr>
        <w:tblW w:w="0" w:type="auto"/>
        <w:jc w:val="center"/>
        <w:tblLayout w:type="fixed"/>
        <w:tblLook w:val="0000" w:firstRow="0" w:lastRow="0" w:firstColumn="0" w:lastColumn="0" w:noHBand="0" w:noVBand="0"/>
      </w:tblPr>
      <w:tblGrid>
        <w:gridCol w:w="4950"/>
        <w:gridCol w:w="1305"/>
        <w:gridCol w:w="900"/>
        <w:gridCol w:w="1170"/>
      </w:tblGrid>
      <w:tr w:rsidR="005C021B" w:rsidRPr="00353430" w14:paraId="1BCB5933" w14:textId="77777777" w:rsidTr="00594DEB">
        <w:trPr>
          <w:jc w:val="center"/>
        </w:trPr>
        <w:tc>
          <w:tcPr>
            <w:tcW w:w="8325" w:type="dxa"/>
            <w:gridSpan w:val="4"/>
            <w:tcBorders>
              <w:top w:val="single" w:sz="4" w:space="0" w:color="auto"/>
              <w:left w:val="single" w:sz="4" w:space="0" w:color="auto"/>
              <w:bottom w:val="single" w:sz="4" w:space="0" w:color="auto"/>
              <w:right w:val="single" w:sz="4" w:space="0" w:color="auto"/>
            </w:tcBorders>
            <w:shd w:val="clear" w:color="auto" w:fill="D9D9D9"/>
          </w:tcPr>
          <w:p w14:paraId="11A5AC30" w14:textId="29A02813" w:rsidR="005C021B" w:rsidRPr="00353430" w:rsidRDefault="005C021B" w:rsidP="0028580B">
            <w:pPr>
              <w:pStyle w:val="Caption"/>
              <w:rPr>
                <w:rFonts w:cs="Arial"/>
              </w:rPr>
            </w:pPr>
            <w:bookmarkStart w:id="87" w:name="_Ref418615913"/>
            <w:r w:rsidRPr="00353430">
              <w:rPr>
                <w:rFonts w:cs="Arial"/>
              </w:rPr>
              <w:t xml:space="preserve">Table </w:t>
            </w:r>
            <w:r w:rsidR="005A7BD9" w:rsidRPr="00353430">
              <w:rPr>
                <w:rFonts w:cs="Arial"/>
              </w:rPr>
              <w:fldChar w:fldCharType="begin"/>
            </w:r>
            <w:r w:rsidR="005A7BD9" w:rsidRPr="00353430">
              <w:rPr>
                <w:rFonts w:cs="Arial"/>
              </w:rPr>
              <w:instrText xml:space="preserve"> SEQ Table \* ARABIC </w:instrText>
            </w:r>
            <w:r w:rsidR="005A7BD9" w:rsidRPr="00353430">
              <w:rPr>
                <w:rFonts w:cs="Arial"/>
              </w:rPr>
              <w:fldChar w:fldCharType="separate"/>
            </w:r>
            <w:r w:rsidR="00731019">
              <w:rPr>
                <w:rFonts w:cs="Arial"/>
                <w:noProof/>
              </w:rPr>
              <w:t>36</w:t>
            </w:r>
            <w:r w:rsidR="005A7BD9" w:rsidRPr="00353430">
              <w:rPr>
                <w:rFonts w:cs="Arial"/>
              </w:rPr>
              <w:fldChar w:fldCharType="end"/>
            </w:r>
            <w:bookmarkEnd w:id="87"/>
            <w:r w:rsidRPr="00353430">
              <w:rPr>
                <w:rFonts w:cs="Arial"/>
              </w:rPr>
              <w:t xml:space="preserve">: Time </w:t>
            </w:r>
            <w:r w:rsidR="0028580B" w:rsidRPr="00353430">
              <w:rPr>
                <w:rFonts w:cs="Arial"/>
              </w:rPr>
              <w:t>off</w:t>
            </w:r>
            <w:r w:rsidRPr="00353430">
              <w:rPr>
                <w:rFonts w:cs="Arial"/>
              </w:rPr>
              <w:t xml:space="preserve"> work used to support the injured worker</w:t>
            </w:r>
          </w:p>
        </w:tc>
      </w:tr>
      <w:tr w:rsidR="005C021B" w:rsidRPr="00353430" w14:paraId="1BB79A47" w14:textId="77777777" w:rsidTr="00594DEB">
        <w:trPr>
          <w:jc w:val="center"/>
        </w:trPr>
        <w:tc>
          <w:tcPr>
            <w:tcW w:w="4950" w:type="dxa"/>
            <w:tcBorders>
              <w:top w:val="single" w:sz="4" w:space="0" w:color="auto"/>
              <w:left w:val="single" w:sz="4" w:space="0" w:color="auto"/>
              <w:bottom w:val="single" w:sz="4" w:space="0" w:color="auto"/>
              <w:right w:val="single" w:sz="4" w:space="0" w:color="auto"/>
            </w:tcBorders>
          </w:tcPr>
          <w:p w14:paraId="6329B000" w14:textId="77777777" w:rsidR="005C021B" w:rsidRPr="00353430" w:rsidRDefault="005C021B" w:rsidP="005C021B">
            <w:pPr>
              <w:jc w:val="center"/>
              <w:rPr>
                <w:rFonts w:ascii="Arial" w:hAnsi="Arial" w:cs="Arial"/>
                <w:b/>
                <w:sz w:val="20"/>
              </w:rPr>
            </w:pPr>
            <w:r w:rsidRPr="00353430">
              <w:rPr>
                <w:rFonts w:ascii="Arial" w:hAnsi="Arial" w:cs="Arial"/>
                <w:b/>
                <w:sz w:val="20"/>
              </w:rPr>
              <w:t>Response</w:t>
            </w:r>
          </w:p>
        </w:tc>
        <w:tc>
          <w:tcPr>
            <w:tcW w:w="1305" w:type="dxa"/>
            <w:tcBorders>
              <w:top w:val="single" w:sz="4" w:space="0" w:color="auto"/>
              <w:left w:val="single" w:sz="4" w:space="0" w:color="auto"/>
              <w:bottom w:val="single" w:sz="4" w:space="0" w:color="auto"/>
              <w:right w:val="single" w:sz="4" w:space="0" w:color="auto"/>
            </w:tcBorders>
          </w:tcPr>
          <w:p w14:paraId="5151CBDD" w14:textId="77777777" w:rsidR="005C021B" w:rsidRPr="00353430" w:rsidRDefault="005C021B" w:rsidP="005C021B">
            <w:pPr>
              <w:jc w:val="center"/>
              <w:rPr>
                <w:rFonts w:ascii="Arial" w:hAnsi="Arial" w:cs="Arial"/>
                <w:b/>
                <w:sz w:val="20"/>
                <w:szCs w:val="20"/>
              </w:rPr>
            </w:pPr>
            <w:r w:rsidRPr="00353430">
              <w:rPr>
                <w:rFonts w:ascii="Arial" w:hAnsi="Arial" w:cs="Arial"/>
                <w:b/>
                <w:sz w:val="20"/>
                <w:szCs w:val="20"/>
              </w:rPr>
              <w:t>Frequency</w:t>
            </w:r>
          </w:p>
        </w:tc>
        <w:tc>
          <w:tcPr>
            <w:tcW w:w="900" w:type="dxa"/>
            <w:tcBorders>
              <w:top w:val="single" w:sz="4" w:space="0" w:color="auto"/>
              <w:left w:val="single" w:sz="4" w:space="0" w:color="auto"/>
              <w:bottom w:val="single" w:sz="4" w:space="0" w:color="auto"/>
              <w:right w:val="single" w:sz="4" w:space="0" w:color="auto"/>
            </w:tcBorders>
          </w:tcPr>
          <w:p w14:paraId="4A06AB49" w14:textId="77777777" w:rsidR="005C021B" w:rsidRPr="00353430" w:rsidRDefault="005C021B" w:rsidP="005C021B">
            <w:pPr>
              <w:jc w:val="center"/>
              <w:rPr>
                <w:rFonts w:ascii="Arial" w:hAnsi="Arial" w:cs="Arial"/>
                <w:b/>
                <w:sz w:val="20"/>
                <w:szCs w:val="20"/>
              </w:rPr>
            </w:pPr>
            <w:r w:rsidRPr="00353430">
              <w:rPr>
                <w:rFonts w:ascii="Arial" w:hAnsi="Arial" w:cs="Arial"/>
                <w:b/>
                <w:sz w:val="20"/>
                <w:szCs w:val="20"/>
              </w:rPr>
              <w:t>Mean</w:t>
            </w:r>
          </w:p>
        </w:tc>
        <w:tc>
          <w:tcPr>
            <w:tcW w:w="1170" w:type="dxa"/>
            <w:tcBorders>
              <w:top w:val="single" w:sz="4" w:space="0" w:color="auto"/>
              <w:left w:val="single" w:sz="4" w:space="0" w:color="auto"/>
              <w:bottom w:val="single" w:sz="4" w:space="0" w:color="auto"/>
              <w:right w:val="single" w:sz="4" w:space="0" w:color="auto"/>
            </w:tcBorders>
          </w:tcPr>
          <w:p w14:paraId="7CE5ECBA" w14:textId="77777777" w:rsidR="005C021B" w:rsidRPr="00353430" w:rsidRDefault="005C021B" w:rsidP="005C021B">
            <w:pPr>
              <w:jc w:val="center"/>
              <w:rPr>
                <w:rFonts w:ascii="Arial" w:hAnsi="Arial" w:cs="Arial"/>
                <w:b/>
                <w:sz w:val="20"/>
                <w:szCs w:val="20"/>
              </w:rPr>
            </w:pPr>
            <w:r w:rsidRPr="00353430">
              <w:rPr>
                <w:rFonts w:ascii="Arial" w:hAnsi="Arial" w:cs="Arial"/>
                <w:b/>
                <w:sz w:val="20"/>
                <w:szCs w:val="20"/>
              </w:rPr>
              <w:t>Median</w:t>
            </w:r>
          </w:p>
        </w:tc>
      </w:tr>
      <w:tr w:rsidR="005C021B" w:rsidRPr="00353430" w14:paraId="3E810455" w14:textId="77777777" w:rsidTr="00594DEB">
        <w:trPr>
          <w:jc w:val="center"/>
        </w:trPr>
        <w:tc>
          <w:tcPr>
            <w:tcW w:w="4950" w:type="dxa"/>
            <w:tcBorders>
              <w:top w:val="single" w:sz="4" w:space="0" w:color="auto"/>
              <w:left w:val="single" w:sz="4" w:space="0" w:color="auto"/>
              <w:bottom w:val="single" w:sz="4" w:space="0" w:color="auto"/>
              <w:right w:val="single" w:sz="4" w:space="0" w:color="auto"/>
            </w:tcBorders>
          </w:tcPr>
          <w:p w14:paraId="6DA64F43" w14:textId="77777777" w:rsidR="005C021B" w:rsidRPr="00353430" w:rsidRDefault="005C021B" w:rsidP="00513533">
            <w:pPr>
              <w:rPr>
                <w:rFonts w:ascii="Arial" w:hAnsi="Arial" w:cs="Arial"/>
                <w:sz w:val="20"/>
              </w:rPr>
            </w:pPr>
            <w:r w:rsidRPr="00353430">
              <w:rPr>
                <w:rFonts w:ascii="Arial" w:hAnsi="Arial" w:cs="Arial"/>
                <w:sz w:val="20"/>
              </w:rPr>
              <w:t xml:space="preserve">Hours per week (if primary respondent had more than </w:t>
            </w:r>
            <w:r w:rsidR="00513533" w:rsidRPr="00353430">
              <w:rPr>
                <w:rFonts w:ascii="Arial" w:hAnsi="Arial" w:cs="Arial"/>
                <w:sz w:val="20"/>
              </w:rPr>
              <w:t>five</w:t>
            </w:r>
            <w:r w:rsidRPr="00353430">
              <w:rPr>
                <w:rFonts w:ascii="Arial" w:hAnsi="Arial" w:cs="Arial"/>
                <w:sz w:val="20"/>
              </w:rPr>
              <w:t xml:space="preserve"> days off work) </w:t>
            </w:r>
          </w:p>
        </w:tc>
        <w:tc>
          <w:tcPr>
            <w:tcW w:w="1305" w:type="dxa"/>
            <w:tcBorders>
              <w:top w:val="single" w:sz="4" w:space="0" w:color="auto"/>
              <w:left w:val="single" w:sz="4" w:space="0" w:color="auto"/>
              <w:bottom w:val="single" w:sz="4" w:space="0" w:color="auto"/>
              <w:right w:val="single" w:sz="4" w:space="0" w:color="auto"/>
            </w:tcBorders>
          </w:tcPr>
          <w:p w14:paraId="203BA365" w14:textId="77777777" w:rsidR="005C021B" w:rsidRPr="00353430" w:rsidRDefault="005C021B" w:rsidP="005C021B">
            <w:pPr>
              <w:jc w:val="right"/>
              <w:rPr>
                <w:rFonts w:ascii="Arial" w:hAnsi="Arial" w:cs="Arial"/>
                <w:sz w:val="20"/>
              </w:rPr>
            </w:pPr>
            <w:r w:rsidRPr="00353430">
              <w:rPr>
                <w:rFonts w:ascii="Arial" w:hAnsi="Arial" w:cs="Arial"/>
                <w:sz w:val="20"/>
              </w:rPr>
              <w:t>90</w:t>
            </w:r>
          </w:p>
        </w:tc>
        <w:tc>
          <w:tcPr>
            <w:tcW w:w="900" w:type="dxa"/>
            <w:tcBorders>
              <w:top w:val="single" w:sz="4" w:space="0" w:color="auto"/>
              <w:left w:val="single" w:sz="4" w:space="0" w:color="auto"/>
              <w:bottom w:val="single" w:sz="4" w:space="0" w:color="auto"/>
              <w:right w:val="single" w:sz="4" w:space="0" w:color="auto"/>
            </w:tcBorders>
          </w:tcPr>
          <w:p w14:paraId="2AF81C74" w14:textId="77777777" w:rsidR="005C021B" w:rsidRPr="00353430" w:rsidRDefault="005C021B" w:rsidP="005C021B">
            <w:pPr>
              <w:jc w:val="right"/>
              <w:rPr>
                <w:rFonts w:ascii="Arial" w:hAnsi="Arial" w:cs="Arial"/>
                <w:sz w:val="20"/>
              </w:rPr>
            </w:pPr>
            <w:r w:rsidRPr="00353430">
              <w:rPr>
                <w:rFonts w:ascii="Arial" w:hAnsi="Arial" w:cs="Arial"/>
                <w:sz w:val="20"/>
              </w:rPr>
              <w:t>11.8</w:t>
            </w:r>
          </w:p>
        </w:tc>
        <w:tc>
          <w:tcPr>
            <w:tcW w:w="1170" w:type="dxa"/>
            <w:tcBorders>
              <w:top w:val="single" w:sz="4" w:space="0" w:color="auto"/>
              <w:left w:val="single" w:sz="4" w:space="0" w:color="auto"/>
              <w:bottom w:val="single" w:sz="4" w:space="0" w:color="auto"/>
              <w:right w:val="single" w:sz="4" w:space="0" w:color="auto"/>
            </w:tcBorders>
          </w:tcPr>
          <w:p w14:paraId="0B6861EA" w14:textId="77777777" w:rsidR="005C021B" w:rsidRPr="00353430" w:rsidRDefault="005C021B" w:rsidP="005C021B">
            <w:pPr>
              <w:jc w:val="right"/>
              <w:rPr>
                <w:rFonts w:ascii="Arial" w:hAnsi="Arial" w:cs="Arial"/>
                <w:sz w:val="20"/>
              </w:rPr>
            </w:pPr>
            <w:r w:rsidRPr="00353430">
              <w:rPr>
                <w:rFonts w:ascii="Arial" w:hAnsi="Arial" w:cs="Arial"/>
                <w:sz w:val="20"/>
              </w:rPr>
              <w:t>5.0</w:t>
            </w:r>
          </w:p>
        </w:tc>
      </w:tr>
      <w:tr w:rsidR="005C021B" w:rsidRPr="00353430" w14:paraId="239DBD24" w14:textId="77777777" w:rsidTr="00594DEB">
        <w:trPr>
          <w:jc w:val="center"/>
        </w:trPr>
        <w:tc>
          <w:tcPr>
            <w:tcW w:w="4950" w:type="dxa"/>
            <w:tcBorders>
              <w:top w:val="single" w:sz="4" w:space="0" w:color="auto"/>
              <w:left w:val="single" w:sz="4" w:space="0" w:color="auto"/>
              <w:bottom w:val="single" w:sz="4" w:space="0" w:color="auto"/>
              <w:right w:val="single" w:sz="4" w:space="0" w:color="auto"/>
            </w:tcBorders>
          </w:tcPr>
          <w:p w14:paraId="768FFECD" w14:textId="77777777" w:rsidR="005C021B" w:rsidRPr="00353430" w:rsidRDefault="005C021B" w:rsidP="00513533">
            <w:pPr>
              <w:rPr>
                <w:rFonts w:ascii="Arial" w:hAnsi="Arial" w:cs="Arial"/>
                <w:sz w:val="20"/>
              </w:rPr>
            </w:pPr>
            <w:r w:rsidRPr="00353430">
              <w:rPr>
                <w:rFonts w:ascii="Arial" w:hAnsi="Arial" w:cs="Arial"/>
                <w:sz w:val="20"/>
              </w:rPr>
              <w:t xml:space="preserve">Total hours (if primary respondent had </w:t>
            </w:r>
            <w:r w:rsidR="00513533" w:rsidRPr="00353430">
              <w:rPr>
                <w:rFonts w:ascii="Arial" w:hAnsi="Arial" w:cs="Arial"/>
                <w:sz w:val="20"/>
              </w:rPr>
              <w:t>five</w:t>
            </w:r>
            <w:r w:rsidRPr="00353430">
              <w:rPr>
                <w:rFonts w:ascii="Arial" w:hAnsi="Arial" w:cs="Arial"/>
                <w:sz w:val="20"/>
              </w:rPr>
              <w:t xml:space="preserve"> or fewer</w:t>
            </w:r>
            <w:r w:rsidR="005D54DC" w:rsidRPr="00353430">
              <w:rPr>
                <w:rFonts w:ascii="Arial" w:hAnsi="Arial" w:cs="Arial"/>
                <w:sz w:val="20"/>
              </w:rPr>
              <w:t xml:space="preserve"> </w:t>
            </w:r>
            <w:r w:rsidRPr="00353430">
              <w:rPr>
                <w:rFonts w:ascii="Arial" w:hAnsi="Arial" w:cs="Arial"/>
                <w:sz w:val="20"/>
              </w:rPr>
              <w:t xml:space="preserve">days </w:t>
            </w:r>
            <w:r w:rsidR="00513533" w:rsidRPr="00353430">
              <w:rPr>
                <w:rFonts w:ascii="Arial" w:hAnsi="Arial" w:cs="Arial"/>
                <w:sz w:val="20"/>
              </w:rPr>
              <w:t>off</w:t>
            </w:r>
            <w:r w:rsidRPr="00353430">
              <w:rPr>
                <w:rFonts w:ascii="Arial" w:hAnsi="Arial" w:cs="Arial"/>
                <w:sz w:val="20"/>
              </w:rPr>
              <w:t xml:space="preserve"> work) </w:t>
            </w:r>
          </w:p>
        </w:tc>
        <w:tc>
          <w:tcPr>
            <w:tcW w:w="1305" w:type="dxa"/>
            <w:tcBorders>
              <w:top w:val="single" w:sz="4" w:space="0" w:color="auto"/>
              <w:left w:val="single" w:sz="4" w:space="0" w:color="auto"/>
              <w:bottom w:val="single" w:sz="4" w:space="0" w:color="auto"/>
              <w:right w:val="single" w:sz="4" w:space="0" w:color="auto"/>
            </w:tcBorders>
          </w:tcPr>
          <w:p w14:paraId="0D2EFB15" w14:textId="77777777" w:rsidR="005C021B" w:rsidRPr="00353430" w:rsidRDefault="005C021B" w:rsidP="005C021B">
            <w:pPr>
              <w:jc w:val="right"/>
              <w:rPr>
                <w:rFonts w:ascii="Arial" w:hAnsi="Arial" w:cs="Arial"/>
                <w:sz w:val="20"/>
              </w:rPr>
            </w:pPr>
            <w:r w:rsidRPr="00353430">
              <w:rPr>
                <w:rFonts w:ascii="Arial" w:hAnsi="Arial" w:cs="Arial"/>
                <w:sz w:val="20"/>
              </w:rPr>
              <w:t>25</w:t>
            </w:r>
          </w:p>
        </w:tc>
        <w:tc>
          <w:tcPr>
            <w:tcW w:w="900" w:type="dxa"/>
            <w:tcBorders>
              <w:top w:val="single" w:sz="4" w:space="0" w:color="auto"/>
              <w:left w:val="single" w:sz="4" w:space="0" w:color="auto"/>
              <w:bottom w:val="single" w:sz="4" w:space="0" w:color="auto"/>
              <w:right w:val="single" w:sz="4" w:space="0" w:color="auto"/>
            </w:tcBorders>
          </w:tcPr>
          <w:p w14:paraId="5E630ACD" w14:textId="77777777" w:rsidR="005C021B" w:rsidRPr="00353430" w:rsidRDefault="005C021B" w:rsidP="005C021B">
            <w:pPr>
              <w:jc w:val="right"/>
              <w:rPr>
                <w:rFonts w:ascii="Arial" w:hAnsi="Arial" w:cs="Arial"/>
                <w:sz w:val="20"/>
              </w:rPr>
            </w:pPr>
            <w:r w:rsidRPr="00353430">
              <w:rPr>
                <w:rFonts w:ascii="Arial" w:hAnsi="Arial" w:cs="Arial"/>
                <w:sz w:val="20"/>
              </w:rPr>
              <w:t>27.3</w:t>
            </w:r>
          </w:p>
        </w:tc>
        <w:tc>
          <w:tcPr>
            <w:tcW w:w="1170" w:type="dxa"/>
            <w:tcBorders>
              <w:top w:val="single" w:sz="4" w:space="0" w:color="auto"/>
              <w:left w:val="single" w:sz="4" w:space="0" w:color="auto"/>
              <w:bottom w:val="single" w:sz="4" w:space="0" w:color="auto"/>
              <w:right w:val="single" w:sz="4" w:space="0" w:color="auto"/>
            </w:tcBorders>
          </w:tcPr>
          <w:p w14:paraId="18A240D4" w14:textId="77777777" w:rsidR="005C021B" w:rsidRPr="00353430" w:rsidRDefault="005C021B" w:rsidP="005C021B">
            <w:pPr>
              <w:jc w:val="right"/>
              <w:rPr>
                <w:rFonts w:ascii="Arial" w:hAnsi="Arial" w:cs="Arial"/>
                <w:sz w:val="20"/>
              </w:rPr>
            </w:pPr>
            <w:r w:rsidRPr="00353430">
              <w:rPr>
                <w:rFonts w:ascii="Arial" w:hAnsi="Arial" w:cs="Arial"/>
                <w:sz w:val="20"/>
              </w:rPr>
              <w:t>16</w:t>
            </w:r>
          </w:p>
        </w:tc>
      </w:tr>
    </w:tbl>
    <w:p w14:paraId="756DC36D" w14:textId="77777777" w:rsidR="005C021B" w:rsidRPr="00353430" w:rsidRDefault="005C021B" w:rsidP="00594DEB"/>
    <w:p w14:paraId="0EEF1307" w14:textId="6D3EADC5" w:rsidR="005C021B" w:rsidRPr="00353430" w:rsidRDefault="005C021B" w:rsidP="005C021B">
      <w:pPr>
        <w:spacing w:after="240"/>
      </w:pPr>
      <w:r w:rsidRPr="00353430">
        <w:t>Secondary respondents also reported taking from their leisure time to assist the injured worker</w:t>
      </w:r>
      <w:r w:rsidR="00513533" w:rsidRPr="00353430">
        <w:t>s</w:t>
      </w:r>
      <w:r w:rsidRPr="00353430">
        <w:t xml:space="preserve">. </w:t>
      </w:r>
      <w:r w:rsidR="00513533" w:rsidRPr="00353430">
        <w:fldChar w:fldCharType="begin"/>
      </w:r>
      <w:r w:rsidR="00513533" w:rsidRPr="00353430">
        <w:instrText xml:space="preserve"> REF _Ref418616963 \h  \* MERGEFORMAT </w:instrText>
      </w:r>
      <w:r w:rsidR="00513533" w:rsidRPr="00353430">
        <w:fldChar w:fldCharType="separate"/>
      </w:r>
      <w:r w:rsidR="00731019" w:rsidRPr="00353430">
        <w:rPr>
          <w:rFonts w:cs="Arial"/>
        </w:rPr>
        <w:t xml:space="preserve">Table </w:t>
      </w:r>
      <w:r w:rsidR="00731019">
        <w:rPr>
          <w:rFonts w:cs="Arial"/>
          <w:noProof/>
        </w:rPr>
        <w:t>37</w:t>
      </w:r>
      <w:r w:rsidR="00513533" w:rsidRPr="00353430">
        <w:fldChar w:fldCharType="end"/>
      </w:r>
      <w:r w:rsidRPr="00353430">
        <w:t xml:space="preserve"> shows that the injury had a substantial impact on the leisure time of the secondary respondent</w:t>
      </w:r>
      <w:r w:rsidR="00513533" w:rsidRPr="00353430">
        <w:t>s</w:t>
      </w:r>
      <w:r w:rsidRPr="00353430">
        <w:t>. This is entirely understandable, especially if the secondary respondent was also a major income earner for the household.</w:t>
      </w:r>
    </w:p>
    <w:tbl>
      <w:tblPr>
        <w:tblW w:w="0" w:type="auto"/>
        <w:jc w:val="center"/>
        <w:tblLayout w:type="fixed"/>
        <w:tblLook w:val="0000" w:firstRow="0" w:lastRow="0" w:firstColumn="0" w:lastColumn="0" w:noHBand="0" w:noVBand="0"/>
      </w:tblPr>
      <w:tblGrid>
        <w:gridCol w:w="4995"/>
        <w:gridCol w:w="1260"/>
        <w:gridCol w:w="900"/>
        <w:gridCol w:w="1215"/>
      </w:tblGrid>
      <w:tr w:rsidR="005C021B" w:rsidRPr="00353430" w14:paraId="6309A850" w14:textId="77777777" w:rsidTr="00594DEB">
        <w:trPr>
          <w:jc w:val="center"/>
        </w:trPr>
        <w:tc>
          <w:tcPr>
            <w:tcW w:w="8370" w:type="dxa"/>
            <w:gridSpan w:val="4"/>
            <w:tcBorders>
              <w:top w:val="single" w:sz="4" w:space="0" w:color="auto"/>
              <w:left w:val="single" w:sz="4" w:space="0" w:color="auto"/>
              <w:bottom w:val="single" w:sz="4" w:space="0" w:color="auto"/>
              <w:right w:val="single" w:sz="4" w:space="0" w:color="auto"/>
            </w:tcBorders>
            <w:shd w:val="clear" w:color="auto" w:fill="D9D9D9"/>
          </w:tcPr>
          <w:p w14:paraId="04B9B2B6" w14:textId="77777777" w:rsidR="005C021B" w:rsidRPr="00353430" w:rsidRDefault="005C021B" w:rsidP="005C021B">
            <w:pPr>
              <w:pStyle w:val="Caption"/>
              <w:rPr>
                <w:rFonts w:cs="Arial"/>
              </w:rPr>
            </w:pPr>
            <w:bookmarkStart w:id="88" w:name="_Ref418616963"/>
            <w:r w:rsidRPr="00353430">
              <w:rPr>
                <w:rFonts w:cs="Arial"/>
              </w:rPr>
              <w:t xml:space="preserve">Table </w:t>
            </w:r>
            <w:r w:rsidR="005A7BD9" w:rsidRPr="00353430">
              <w:rPr>
                <w:rFonts w:cs="Arial"/>
              </w:rPr>
              <w:fldChar w:fldCharType="begin"/>
            </w:r>
            <w:r w:rsidR="005A7BD9" w:rsidRPr="00353430">
              <w:rPr>
                <w:rFonts w:cs="Arial"/>
              </w:rPr>
              <w:instrText xml:space="preserve"> SEQ Table \* ARABIC </w:instrText>
            </w:r>
            <w:r w:rsidR="005A7BD9" w:rsidRPr="00353430">
              <w:rPr>
                <w:rFonts w:cs="Arial"/>
              </w:rPr>
              <w:fldChar w:fldCharType="separate"/>
            </w:r>
            <w:r w:rsidR="00731019">
              <w:rPr>
                <w:rFonts w:cs="Arial"/>
                <w:noProof/>
              </w:rPr>
              <w:t>37</w:t>
            </w:r>
            <w:r w:rsidR="005A7BD9" w:rsidRPr="00353430">
              <w:rPr>
                <w:rFonts w:cs="Arial"/>
              </w:rPr>
              <w:fldChar w:fldCharType="end"/>
            </w:r>
            <w:bookmarkEnd w:id="88"/>
            <w:r w:rsidRPr="00353430">
              <w:rPr>
                <w:rFonts w:cs="Arial"/>
              </w:rPr>
              <w:t>: Time from leisure used to support the injured worker</w:t>
            </w:r>
          </w:p>
        </w:tc>
      </w:tr>
      <w:tr w:rsidR="005C021B" w:rsidRPr="00353430" w14:paraId="3BE67FD4" w14:textId="77777777" w:rsidTr="00594DEB">
        <w:trPr>
          <w:jc w:val="center"/>
        </w:trPr>
        <w:tc>
          <w:tcPr>
            <w:tcW w:w="4995" w:type="dxa"/>
            <w:tcBorders>
              <w:top w:val="single" w:sz="4" w:space="0" w:color="auto"/>
              <w:left w:val="single" w:sz="4" w:space="0" w:color="auto"/>
              <w:bottom w:val="single" w:sz="4" w:space="0" w:color="auto"/>
              <w:right w:val="single" w:sz="4" w:space="0" w:color="auto"/>
            </w:tcBorders>
          </w:tcPr>
          <w:p w14:paraId="048AE7BF" w14:textId="77777777" w:rsidR="005C021B" w:rsidRPr="00353430" w:rsidRDefault="005C021B" w:rsidP="005C021B">
            <w:pPr>
              <w:jc w:val="center"/>
              <w:rPr>
                <w:rFonts w:ascii="Arial" w:hAnsi="Arial" w:cs="Arial"/>
                <w:b/>
                <w:sz w:val="20"/>
              </w:rPr>
            </w:pPr>
            <w:r w:rsidRPr="00353430">
              <w:rPr>
                <w:rFonts w:ascii="Arial" w:hAnsi="Arial" w:cs="Arial"/>
                <w:b/>
                <w:sz w:val="20"/>
              </w:rPr>
              <w:t>Response</w:t>
            </w:r>
          </w:p>
        </w:tc>
        <w:tc>
          <w:tcPr>
            <w:tcW w:w="1260" w:type="dxa"/>
            <w:tcBorders>
              <w:top w:val="single" w:sz="4" w:space="0" w:color="auto"/>
              <w:left w:val="single" w:sz="4" w:space="0" w:color="auto"/>
              <w:bottom w:val="single" w:sz="4" w:space="0" w:color="auto"/>
              <w:right w:val="single" w:sz="4" w:space="0" w:color="auto"/>
            </w:tcBorders>
          </w:tcPr>
          <w:p w14:paraId="5FE94654" w14:textId="77777777" w:rsidR="005C021B" w:rsidRPr="00353430" w:rsidRDefault="005C021B" w:rsidP="005C021B">
            <w:pPr>
              <w:jc w:val="center"/>
              <w:rPr>
                <w:rFonts w:ascii="Arial" w:hAnsi="Arial" w:cs="Arial"/>
                <w:b/>
                <w:sz w:val="20"/>
                <w:szCs w:val="20"/>
              </w:rPr>
            </w:pPr>
            <w:r w:rsidRPr="00353430">
              <w:rPr>
                <w:rFonts w:ascii="Arial" w:hAnsi="Arial" w:cs="Arial"/>
                <w:b/>
                <w:sz w:val="20"/>
                <w:szCs w:val="20"/>
              </w:rPr>
              <w:t>Frequency</w:t>
            </w:r>
          </w:p>
        </w:tc>
        <w:tc>
          <w:tcPr>
            <w:tcW w:w="900" w:type="dxa"/>
            <w:tcBorders>
              <w:top w:val="single" w:sz="4" w:space="0" w:color="auto"/>
              <w:left w:val="single" w:sz="4" w:space="0" w:color="auto"/>
              <w:bottom w:val="single" w:sz="4" w:space="0" w:color="auto"/>
              <w:right w:val="single" w:sz="4" w:space="0" w:color="auto"/>
            </w:tcBorders>
          </w:tcPr>
          <w:p w14:paraId="133BEA59" w14:textId="77777777" w:rsidR="005C021B" w:rsidRPr="00353430" w:rsidRDefault="005C021B" w:rsidP="005C021B">
            <w:pPr>
              <w:jc w:val="center"/>
              <w:rPr>
                <w:rFonts w:ascii="Arial" w:hAnsi="Arial" w:cs="Arial"/>
                <w:b/>
                <w:sz w:val="20"/>
                <w:szCs w:val="20"/>
              </w:rPr>
            </w:pPr>
            <w:r w:rsidRPr="00353430">
              <w:rPr>
                <w:rFonts w:ascii="Arial" w:hAnsi="Arial" w:cs="Arial"/>
                <w:b/>
                <w:sz w:val="20"/>
                <w:szCs w:val="20"/>
              </w:rPr>
              <w:t>Mean</w:t>
            </w:r>
          </w:p>
        </w:tc>
        <w:tc>
          <w:tcPr>
            <w:tcW w:w="1215" w:type="dxa"/>
            <w:tcBorders>
              <w:top w:val="single" w:sz="4" w:space="0" w:color="auto"/>
              <w:left w:val="single" w:sz="4" w:space="0" w:color="auto"/>
              <w:bottom w:val="single" w:sz="4" w:space="0" w:color="auto"/>
              <w:right w:val="single" w:sz="4" w:space="0" w:color="auto"/>
            </w:tcBorders>
          </w:tcPr>
          <w:p w14:paraId="7C9A0609" w14:textId="77777777" w:rsidR="005C021B" w:rsidRPr="00353430" w:rsidRDefault="005C021B" w:rsidP="005C021B">
            <w:pPr>
              <w:jc w:val="center"/>
              <w:rPr>
                <w:rFonts w:ascii="Arial" w:hAnsi="Arial" w:cs="Arial"/>
                <w:b/>
                <w:sz w:val="20"/>
                <w:szCs w:val="20"/>
              </w:rPr>
            </w:pPr>
            <w:r w:rsidRPr="00353430">
              <w:rPr>
                <w:rFonts w:ascii="Arial" w:hAnsi="Arial" w:cs="Arial"/>
                <w:b/>
                <w:sz w:val="20"/>
                <w:szCs w:val="20"/>
              </w:rPr>
              <w:t>Median</w:t>
            </w:r>
          </w:p>
        </w:tc>
      </w:tr>
      <w:tr w:rsidR="005C021B" w:rsidRPr="00353430" w14:paraId="18646AF0" w14:textId="77777777" w:rsidTr="00594DEB">
        <w:trPr>
          <w:jc w:val="center"/>
        </w:trPr>
        <w:tc>
          <w:tcPr>
            <w:tcW w:w="4995" w:type="dxa"/>
            <w:tcBorders>
              <w:top w:val="single" w:sz="4" w:space="0" w:color="auto"/>
              <w:left w:val="single" w:sz="4" w:space="0" w:color="auto"/>
              <w:bottom w:val="single" w:sz="4" w:space="0" w:color="auto"/>
              <w:right w:val="single" w:sz="4" w:space="0" w:color="auto"/>
            </w:tcBorders>
          </w:tcPr>
          <w:p w14:paraId="14C2CBE6" w14:textId="77777777" w:rsidR="005C021B" w:rsidRPr="00353430" w:rsidRDefault="005C021B" w:rsidP="00513533">
            <w:pPr>
              <w:rPr>
                <w:rFonts w:ascii="Arial" w:hAnsi="Arial" w:cs="Arial"/>
                <w:sz w:val="20"/>
              </w:rPr>
            </w:pPr>
            <w:r w:rsidRPr="00353430">
              <w:rPr>
                <w:rFonts w:ascii="Arial" w:hAnsi="Arial" w:cs="Arial"/>
                <w:sz w:val="20"/>
              </w:rPr>
              <w:t xml:space="preserve">Hours per week (if primary respondent had more than </w:t>
            </w:r>
            <w:r w:rsidR="00513533" w:rsidRPr="00353430">
              <w:rPr>
                <w:rFonts w:ascii="Arial" w:hAnsi="Arial" w:cs="Arial"/>
                <w:sz w:val="20"/>
              </w:rPr>
              <w:t>five</w:t>
            </w:r>
            <w:r w:rsidRPr="00353430">
              <w:rPr>
                <w:rFonts w:ascii="Arial" w:hAnsi="Arial" w:cs="Arial"/>
                <w:sz w:val="20"/>
              </w:rPr>
              <w:t xml:space="preserve"> days off work) </w:t>
            </w:r>
          </w:p>
        </w:tc>
        <w:tc>
          <w:tcPr>
            <w:tcW w:w="1260" w:type="dxa"/>
            <w:tcBorders>
              <w:top w:val="single" w:sz="4" w:space="0" w:color="auto"/>
              <w:left w:val="single" w:sz="4" w:space="0" w:color="auto"/>
              <w:bottom w:val="single" w:sz="4" w:space="0" w:color="auto"/>
              <w:right w:val="single" w:sz="4" w:space="0" w:color="auto"/>
            </w:tcBorders>
          </w:tcPr>
          <w:p w14:paraId="1014EEE7" w14:textId="77777777" w:rsidR="005C021B" w:rsidRPr="00353430" w:rsidRDefault="005C021B" w:rsidP="005C021B">
            <w:pPr>
              <w:jc w:val="right"/>
              <w:rPr>
                <w:rFonts w:ascii="Arial" w:hAnsi="Arial" w:cs="Arial"/>
                <w:sz w:val="20"/>
              </w:rPr>
            </w:pPr>
            <w:r w:rsidRPr="00353430">
              <w:rPr>
                <w:rFonts w:ascii="Arial" w:hAnsi="Arial" w:cs="Arial"/>
                <w:sz w:val="20"/>
              </w:rPr>
              <w:t>345</w:t>
            </w:r>
          </w:p>
        </w:tc>
        <w:tc>
          <w:tcPr>
            <w:tcW w:w="900" w:type="dxa"/>
            <w:tcBorders>
              <w:top w:val="single" w:sz="4" w:space="0" w:color="auto"/>
              <w:left w:val="single" w:sz="4" w:space="0" w:color="auto"/>
              <w:bottom w:val="single" w:sz="4" w:space="0" w:color="auto"/>
              <w:right w:val="single" w:sz="4" w:space="0" w:color="auto"/>
            </w:tcBorders>
          </w:tcPr>
          <w:p w14:paraId="0E1DDE2D" w14:textId="77777777" w:rsidR="005C021B" w:rsidRPr="00353430" w:rsidRDefault="005C021B" w:rsidP="005C021B">
            <w:pPr>
              <w:jc w:val="right"/>
              <w:rPr>
                <w:rFonts w:ascii="Arial" w:hAnsi="Arial" w:cs="Arial"/>
                <w:sz w:val="20"/>
              </w:rPr>
            </w:pPr>
            <w:r w:rsidRPr="00353430">
              <w:rPr>
                <w:rFonts w:ascii="Arial" w:hAnsi="Arial" w:cs="Arial"/>
                <w:sz w:val="20"/>
              </w:rPr>
              <w:t>15.3</w:t>
            </w:r>
          </w:p>
        </w:tc>
        <w:tc>
          <w:tcPr>
            <w:tcW w:w="1215" w:type="dxa"/>
            <w:tcBorders>
              <w:top w:val="single" w:sz="4" w:space="0" w:color="auto"/>
              <w:left w:val="single" w:sz="4" w:space="0" w:color="auto"/>
              <w:bottom w:val="single" w:sz="4" w:space="0" w:color="auto"/>
              <w:right w:val="single" w:sz="4" w:space="0" w:color="auto"/>
            </w:tcBorders>
          </w:tcPr>
          <w:p w14:paraId="2AE1180D" w14:textId="77777777" w:rsidR="005C021B" w:rsidRPr="00353430" w:rsidRDefault="005C021B" w:rsidP="005C021B">
            <w:pPr>
              <w:jc w:val="right"/>
              <w:rPr>
                <w:rFonts w:ascii="Arial" w:hAnsi="Arial" w:cs="Arial"/>
                <w:sz w:val="20"/>
              </w:rPr>
            </w:pPr>
            <w:r w:rsidRPr="00353430">
              <w:rPr>
                <w:rFonts w:ascii="Arial" w:hAnsi="Arial" w:cs="Arial"/>
                <w:sz w:val="20"/>
              </w:rPr>
              <w:t>10.0</w:t>
            </w:r>
          </w:p>
        </w:tc>
      </w:tr>
      <w:tr w:rsidR="005C021B" w:rsidRPr="00353430" w14:paraId="35070C64" w14:textId="77777777" w:rsidTr="00594DEB">
        <w:trPr>
          <w:jc w:val="center"/>
        </w:trPr>
        <w:tc>
          <w:tcPr>
            <w:tcW w:w="4995" w:type="dxa"/>
            <w:tcBorders>
              <w:top w:val="single" w:sz="4" w:space="0" w:color="auto"/>
              <w:left w:val="single" w:sz="4" w:space="0" w:color="auto"/>
              <w:bottom w:val="single" w:sz="4" w:space="0" w:color="auto"/>
              <w:right w:val="single" w:sz="4" w:space="0" w:color="auto"/>
            </w:tcBorders>
          </w:tcPr>
          <w:p w14:paraId="5F674636" w14:textId="77777777" w:rsidR="005C021B" w:rsidRPr="00353430" w:rsidRDefault="005C021B" w:rsidP="00513533">
            <w:pPr>
              <w:rPr>
                <w:rFonts w:ascii="Arial" w:hAnsi="Arial" w:cs="Arial"/>
                <w:sz w:val="20"/>
              </w:rPr>
            </w:pPr>
            <w:r w:rsidRPr="00353430">
              <w:rPr>
                <w:rFonts w:ascii="Arial" w:hAnsi="Arial" w:cs="Arial"/>
                <w:sz w:val="20"/>
              </w:rPr>
              <w:t xml:space="preserve">Total hours (if primary respondent had </w:t>
            </w:r>
            <w:r w:rsidR="00513533" w:rsidRPr="00353430">
              <w:rPr>
                <w:rFonts w:ascii="Arial" w:hAnsi="Arial" w:cs="Arial"/>
                <w:sz w:val="20"/>
              </w:rPr>
              <w:t xml:space="preserve">five </w:t>
            </w:r>
            <w:r w:rsidRPr="00353430">
              <w:rPr>
                <w:rFonts w:ascii="Arial" w:hAnsi="Arial" w:cs="Arial"/>
                <w:sz w:val="20"/>
              </w:rPr>
              <w:t xml:space="preserve">or fewer days </w:t>
            </w:r>
            <w:r w:rsidR="00513533" w:rsidRPr="00353430">
              <w:rPr>
                <w:rFonts w:ascii="Arial" w:hAnsi="Arial" w:cs="Arial"/>
                <w:sz w:val="20"/>
              </w:rPr>
              <w:t>off</w:t>
            </w:r>
            <w:r w:rsidRPr="00353430">
              <w:rPr>
                <w:rFonts w:ascii="Arial" w:hAnsi="Arial" w:cs="Arial"/>
                <w:sz w:val="20"/>
              </w:rPr>
              <w:t xml:space="preserve"> work)</w:t>
            </w:r>
          </w:p>
        </w:tc>
        <w:tc>
          <w:tcPr>
            <w:tcW w:w="1260" w:type="dxa"/>
            <w:tcBorders>
              <w:top w:val="single" w:sz="4" w:space="0" w:color="auto"/>
              <w:left w:val="single" w:sz="4" w:space="0" w:color="auto"/>
              <w:bottom w:val="single" w:sz="4" w:space="0" w:color="auto"/>
              <w:right w:val="single" w:sz="4" w:space="0" w:color="auto"/>
            </w:tcBorders>
          </w:tcPr>
          <w:p w14:paraId="17FD7B55" w14:textId="77777777" w:rsidR="005C021B" w:rsidRPr="00353430" w:rsidRDefault="005C021B" w:rsidP="005C021B">
            <w:pPr>
              <w:jc w:val="right"/>
              <w:rPr>
                <w:rFonts w:ascii="Arial" w:hAnsi="Arial" w:cs="Arial"/>
                <w:sz w:val="20"/>
              </w:rPr>
            </w:pPr>
            <w:r w:rsidRPr="00353430">
              <w:rPr>
                <w:rFonts w:ascii="Arial" w:hAnsi="Arial" w:cs="Arial"/>
                <w:sz w:val="20"/>
              </w:rPr>
              <w:t>159</w:t>
            </w:r>
          </w:p>
        </w:tc>
        <w:tc>
          <w:tcPr>
            <w:tcW w:w="900" w:type="dxa"/>
            <w:tcBorders>
              <w:top w:val="single" w:sz="4" w:space="0" w:color="auto"/>
              <w:left w:val="single" w:sz="4" w:space="0" w:color="auto"/>
              <w:bottom w:val="single" w:sz="4" w:space="0" w:color="auto"/>
              <w:right w:val="single" w:sz="4" w:space="0" w:color="auto"/>
            </w:tcBorders>
          </w:tcPr>
          <w:p w14:paraId="72712D10" w14:textId="77777777" w:rsidR="005C021B" w:rsidRPr="00353430" w:rsidRDefault="00594DEB" w:rsidP="005C021B">
            <w:pPr>
              <w:jc w:val="right"/>
              <w:rPr>
                <w:rFonts w:ascii="Arial" w:hAnsi="Arial" w:cs="Arial"/>
                <w:sz w:val="20"/>
              </w:rPr>
            </w:pPr>
            <w:r w:rsidRPr="00353430">
              <w:rPr>
                <w:rFonts w:ascii="Arial" w:hAnsi="Arial" w:cs="Arial"/>
                <w:sz w:val="20"/>
              </w:rPr>
              <w:t>--</w:t>
            </w:r>
          </w:p>
        </w:tc>
        <w:tc>
          <w:tcPr>
            <w:tcW w:w="1215" w:type="dxa"/>
            <w:tcBorders>
              <w:top w:val="single" w:sz="4" w:space="0" w:color="auto"/>
              <w:left w:val="single" w:sz="4" w:space="0" w:color="auto"/>
              <w:bottom w:val="single" w:sz="4" w:space="0" w:color="auto"/>
              <w:right w:val="single" w:sz="4" w:space="0" w:color="auto"/>
            </w:tcBorders>
          </w:tcPr>
          <w:p w14:paraId="7ADAC00F" w14:textId="77777777" w:rsidR="005C021B" w:rsidRPr="00353430" w:rsidRDefault="00594DEB" w:rsidP="005C021B">
            <w:pPr>
              <w:jc w:val="right"/>
              <w:rPr>
                <w:rFonts w:ascii="Arial" w:hAnsi="Arial" w:cs="Arial"/>
                <w:sz w:val="20"/>
              </w:rPr>
            </w:pPr>
            <w:r w:rsidRPr="00353430">
              <w:rPr>
                <w:rFonts w:ascii="Arial" w:hAnsi="Arial" w:cs="Arial"/>
                <w:sz w:val="20"/>
              </w:rPr>
              <w:t>--</w:t>
            </w:r>
          </w:p>
        </w:tc>
      </w:tr>
    </w:tbl>
    <w:p w14:paraId="6A73256D" w14:textId="77777777" w:rsidR="005C021B" w:rsidRPr="00353430" w:rsidRDefault="005C021B" w:rsidP="005C021B">
      <w:pPr>
        <w:spacing w:after="240"/>
      </w:pPr>
    </w:p>
    <w:p w14:paraId="5E6FC347" w14:textId="662475F0" w:rsidR="005C021B" w:rsidRPr="00353430" w:rsidRDefault="005C021B" w:rsidP="005C021B">
      <w:pPr>
        <w:spacing w:after="240"/>
        <w:ind w:right="-450"/>
      </w:pPr>
      <w:r w:rsidRPr="00353430">
        <w:t>Secondary respondents reported assisting with a wide variety activities to support the injured worker</w:t>
      </w:r>
      <w:r w:rsidR="00513533" w:rsidRPr="00353430">
        <w:t>s</w:t>
      </w:r>
      <w:r w:rsidRPr="00353430">
        <w:t>.</w:t>
      </w:r>
      <w:r w:rsidR="00513533" w:rsidRPr="00353430">
        <w:t xml:space="preserve"> See </w:t>
      </w:r>
      <w:r w:rsidR="00513533" w:rsidRPr="00353430">
        <w:fldChar w:fldCharType="begin"/>
      </w:r>
      <w:r w:rsidR="00513533" w:rsidRPr="00353430">
        <w:instrText xml:space="preserve"> REF _Ref433896092 \h  \* MERGEFORMAT </w:instrText>
      </w:r>
      <w:r w:rsidR="00513533" w:rsidRPr="00353430">
        <w:fldChar w:fldCharType="separate"/>
      </w:r>
      <w:r w:rsidR="00731019" w:rsidRPr="00353430">
        <w:rPr>
          <w:rFonts w:cs="Arial"/>
        </w:rPr>
        <w:t xml:space="preserve">Table </w:t>
      </w:r>
      <w:r w:rsidR="00731019">
        <w:rPr>
          <w:rFonts w:cs="Arial"/>
          <w:noProof/>
        </w:rPr>
        <w:t>38</w:t>
      </w:r>
      <w:r w:rsidR="00513533" w:rsidRPr="00353430">
        <w:fldChar w:fldCharType="end"/>
      </w:r>
      <w:r w:rsidR="00513533" w:rsidRPr="00353430">
        <w:t>.</w:t>
      </w:r>
    </w:p>
    <w:tbl>
      <w:tblPr>
        <w:tblW w:w="0" w:type="auto"/>
        <w:jc w:val="center"/>
        <w:tblLayout w:type="fixed"/>
        <w:tblLook w:val="0000" w:firstRow="0" w:lastRow="0" w:firstColumn="0" w:lastColumn="0" w:noHBand="0" w:noVBand="0"/>
      </w:tblPr>
      <w:tblGrid>
        <w:gridCol w:w="5940"/>
        <w:gridCol w:w="1440"/>
        <w:gridCol w:w="1305"/>
      </w:tblGrid>
      <w:tr w:rsidR="005C021B" w:rsidRPr="00353430" w14:paraId="5DA08C13" w14:textId="77777777" w:rsidTr="00A46002">
        <w:trPr>
          <w:jc w:val="center"/>
        </w:trPr>
        <w:tc>
          <w:tcPr>
            <w:tcW w:w="8685" w:type="dxa"/>
            <w:gridSpan w:val="3"/>
            <w:tcBorders>
              <w:top w:val="single" w:sz="4" w:space="0" w:color="auto"/>
              <w:left w:val="single" w:sz="4" w:space="0" w:color="auto"/>
              <w:bottom w:val="single" w:sz="4" w:space="0" w:color="auto"/>
              <w:right w:val="single" w:sz="4" w:space="0" w:color="auto"/>
            </w:tcBorders>
            <w:shd w:val="clear" w:color="auto" w:fill="D9D9D9"/>
          </w:tcPr>
          <w:p w14:paraId="00A35E3A" w14:textId="77777777" w:rsidR="005C021B" w:rsidRPr="00353430" w:rsidRDefault="005C021B" w:rsidP="005C021B">
            <w:pPr>
              <w:pStyle w:val="Caption"/>
              <w:rPr>
                <w:rFonts w:cs="Arial"/>
              </w:rPr>
            </w:pPr>
            <w:bookmarkStart w:id="89" w:name="_Ref433896092"/>
            <w:r w:rsidRPr="00353430">
              <w:rPr>
                <w:rFonts w:cs="Arial"/>
              </w:rPr>
              <w:t xml:space="preserve">Table </w:t>
            </w:r>
            <w:r w:rsidR="005A7BD9" w:rsidRPr="00353430">
              <w:rPr>
                <w:rFonts w:cs="Arial"/>
              </w:rPr>
              <w:fldChar w:fldCharType="begin"/>
            </w:r>
            <w:r w:rsidR="005A7BD9" w:rsidRPr="00353430">
              <w:rPr>
                <w:rFonts w:cs="Arial"/>
              </w:rPr>
              <w:instrText xml:space="preserve"> SEQ Table \* ARABIC </w:instrText>
            </w:r>
            <w:r w:rsidR="005A7BD9" w:rsidRPr="00353430">
              <w:rPr>
                <w:rFonts w:cs="Arial"/>
              </w:rPr>
              <w:fldChar w:fldCharType="separate"/>
            </w:r>
            <w:r w:rsidR="00731019">
              <w:rPr>
                <w:rFonts w:cs="Arial"/>
                <w:noProof/>
              </w:rPr>
              <w:t>38</w:t>
            </w:r>
            <w:r w:rsidR="005A7BD9" w:rsidRPr="00353430">
              <w:rPr>
                <w:rFonts w:cs="Arial"/>
              </w:rPr>
              <w:fldChar w:fldCharType="end"/>
            </w:r>
            <w:bookmarkEnd w:id="89"/>
            <w:r w:rsidRPr="00353430">
              <w:rPr>
                <w:rFonts w:cs="Arial"/>
              </w:rPr>
              <w:t>: Support activities provided to the injured worker by the secondary respondent</w:t>
            </w:r>
          </w:p>
          <w:p w14:paraId="16628BF9" w14:textId="77777777" w:rsidR="005C021B" w:rsidRPr="00353430" w:rsidRDefault="005C021B" w:rsidP="005C021B">
            <w:pPr>
              <w:rPr>
                <w:rFonts w:ascii="Arial" w:hAnsi="Arial" w:cs="Arial"/>
                <w:i/>
                <w:sz w:val="20"/>
                <w:szCs w:val="20"/>
              </w:rPr>
            </w:pPr>
            <w:r w:rsidRPr="00353430">
              <w:rPr>
                <w:rFonts w:ascii="Arial" w:hAnsi="Arial" w:cs="Arial"/>
                <w:i/>
                <w:sz w:val="20"/>
                <w:szCs w:val="20"/>
              </w:rPr>
              <w:t>QS23: At any time, as a result of the injury, have you had to help [name of primary respondent] with any of the following personal activities?</w:t>
            </w:r>
          </w:p>
        </w:tc>
      </w:tr>
      <w:tr w:rsidR="005C021B" w:rsidRPr="00353430" w14:paraId="0E38A1C3" w14:textId="77777777" w:rsidTr="00A46002">
        <w:trPr>
          <w:jc w:val="center"/>
        </w:trPr>
        <w:tc>
          <w:tcPr>
            <w:tcW w:w="5940" w:type="dxa"/>
            <w:tcBorders>
              <w:top w:val="single" w:sz="4" w:space="0" w:color="auto"/>
              <w:left w:val="single" w:sz="4" w:space="0" w:color="auto"/>
              <w:bottom w:val="single" w:sz="4" w:space="0" w:color="auto"/>
              <w:right w:val="single" w:sz="4" w:space="0" w:color="auto"/>
            </w:tcBorders>
          </w:tcPr>
          <w:p w14:paraId="732A9838" w14:textId="77777777" w:rsidR="005C021B" w:rsidRPr="00353430" w:rsidRDefault="005C021B" w:rsidP="005C021B">
            <w:pPr>
              <w:jc w:val="center"/>
              <w:rPr>
                <w:rFonts w:ascii="Arial" w:hAnsi="Arial" w:cs="Arial"/>
                <w:b/>
                <w:sz w:val="20"/>
              </w:rPr>
            </w:pPr>
            <w:r w:rsidRPr="00353430">
              <w:rPr>
                <w:rFonts w:ascii="Arial" w:hAnsi="Arial" w:cs="Arial"/>
                <w:b/>
                <w:sz w:val="20"/>
              </w:rPr>
              <w:t>Response</w:t>
            </w:r>
          </w:p>
        </w:tc>
        <w:tc>
          <w:tcPr>
            <w:tcW w:w="1440" w:type="dxa"/>
            <w:tcBorders>
              <w:top w:val="single" w:sz="4" w:space="0" w:color="auto"/>
              <w:left w:val="single" w:sz="4" w:space="0" w:color="auto"/>
              <w:bottom w:val="single" w:sz="4" w:space="0" w:color="auto"/>
              <w:right w:val="single" w:sz="4" w:space="0" w:color="auto"/>
            </w:tcBorders>
          </w:tcPr>
          <w:p w14:paraId="441E804C" w14:textId="77777777" w:rsidR="005C021B" w:rsidRPr="00353430" w:rsidRDefault="005C021B" w:rsidP="005C021B">
            <w:pPr>
              <w:jc w:val="center"/>
              <w:rPr>
                <w:rFonts w:ascii="Arial" w:hAnsi="Arial" w:cs="Arial"/>
                <w:b/>
                <w:sz w:val="20"/>
                <w:szCs w:val="20"/>
              </w:rPr>
            </w:pPr>
            <w:r w:rsidRPr="00353430">
              <w:rPr>
                <w:rFonts w:ascii="Arial" w:hAnsi="Arial" w:cs="Arial"/>
                <w:b/>
                <w:sz w:val="20"/>
                <w:szCs w:val="20"/>
              </w:rPr>
              <w:t>Frequency</w:t>
            </w:r>
          </w:p>
        </w:tc>
        <w:tc>
          <w:tcPr>
            <w:tcW w:w="1305" w:type="dxa"/>
            <w:tcBorders>
              <w:top w:val="single" w:sz="4" w:space="0" w:color="auto"/>
              <w:left w:val="single" w:sz="4" w:space="0" w:color="auto"/>
              <w:bottom w:val="single" w:sz="4" w:space="0" w:color="auto"/>
              <w:right w:val="single" w:sz="4" w:space="0" w:color="auto"/>
            </w:tcBorders>
          </w:tcPr>
          <w:p w14:paraId="612CC96F" w14:textId="77777777" w:rsidR="005C021B" w:rsidRPr="00353430" w:rsidRDefault="005C021B" w:rsidP="005C021B">
            <w:pPr>
              <w:jc w:val="center"/>
              <w:rPr>
                <w:rFonts w:ascii="Arial" w:hAnsi="Arial" w:cs="Arial"/>
                <w:b/>
                <w:sz w:val="20"/>
                <w:szCs w:val="20"/>
              </w:rPr>
            </w:pPr>
            <w:r w:rsidRPr="00353430">
              <w:rPr>
                <w:rFonts w:ascii="Arial" w:hAnsi="Arial" w:cs="Arial"/>
                <w:b/>
                <w:sz w:val="20"/>
                <w:szCs w:val="20"/>
              </w:rPr>
              <w:t>Percent</w:t>
            </w:r>
          </w:p>
        </w:tc>
      </w:tr>
      <w:tr w:rsidR="005C021B" w:rsidRPr="00353430" w14:paraId="65FB9D7F" w14:textId="77777777" w:rsidTr="00A46002">
        <w:trPr>
          <w:jc w:val="center"/>
        </w:trPr>
        <w:tc>
          <w:tcPr>
            <w:tcW w:w="5940" w:type="dxa"/>
            <w:tcBorders>
              <w:top w:val="single" w:sz="4" w:space="0" w:color="auto"/>
              <w:left w:val="single" w:sz="4" w:space="0" w:color="auto"/>
              <w:bottom w:val="single" w:sz="4" w:space="0" w:color="auto"/>
              <w:right w:val="single" w:sz="4" w:space="0" w:color="auto"/>
            </w:tcBorders>
          </w:tcPr>
          <w:p w14:paraId="2DA261AD" w14:textId="77777777" w:rsidR="005C021B" w:rsidRPr="00353430" w:rsidRDefault="005C021B" w:rsidP="005C021B">
            <w:pPr>
              <w:rPr>
                <w:rFonts w:ascii="Arial" w:hAnsi="Arial" w:cs="Arial"/>
                <w:sz w:val="20"/>
              </w:rPr>
            </w:pPr>
            <w:r w:rsidRPr="00353430">
              <w:rPr>
                <w:rFonts w:ascii="Arial" w:hAnsi="Arial" w:cs="Arial"/>
                <w:sz w:val="20"/>
              </w:rPr>
              <w:t>Personal care, including things like bathing, getting dressed, and tying shoes</w:t>
            </w:r>
          </w:p>
        </w:tc>
        <w:tc>
          <w:tcPr>
            <w:tcW w:w="1440" w:type="dxa"/>
            <w:tcBorders>
              <w:top w:val="single" w:sz="4" w:space="0" w:color="auto"/>
              <w:left w:val="single" w:sz="4" w:space="0" w:color="auto"/>
              <w:bottom w:val="single" w:sz="4" w:space="0" w:color="auto"/>
              <w:right w:val="single" w:sz="4" w:space="0" w:color="auto"/>
            </w:tcBorders>
          </w:tcPr>
          <w:p w14:paraId="4989E74A" w14:textId="77777777" w:rsidR="005C021B" w:rsidRPr="00353430" w:rsidRDefault="005C021B" w:rsidP="005C021B">
            <w:pPr>
              <w:jc w:val="right"/>
              <w:rPr>
                <w:rFonts w:ascii="Arial" w:hAnsi="Arial" w:cs="Arial"/>
                <w:sz w:val="20"/>
              </w:rPr>
            </w:pPr>
            <w:r w:rsidRPr="00353430">
              <w:rPr>
                <w:rFonts w:ascii="Arial" w:hAnsi="Arial" w:cs="Arial"/>
                <w:sz w:val="20"/>
              </w:rPr>
              <w:t>305</w:t>
            </w:r>
          </w:p>
        </w:tc>
        <w:tc>
          <w:tcPr>
            <w:tcW w:w="1305" w:type="dxa"/>
            <w:tcBorders>
              <w:top w:val="single" w:sz="4" w:space="0" w:color="auto"/>
              <w:left w:val="single" w:sz="4" w:space="0" w:color="auto"/>
              <w:bottom w:val="single" w:sz="4" w:space="0" w:color="auto"/>
              <w:right w:val="single" w:sz="4" w:space="0" w:color="auto"/>
            </w:tcBorders>
          </w:tcPr>
          <w:p w14:paraId="4A7AD9A0" w14:textId="77777777" w:rsidR="005C021B" w:rsidRPr="00353430" w:rsidRDefault="005C021B" w:rsidP="005C021B">
            <w:pPr>
              <w:jc w:val="right"/>
              <w:rPr>
                <w:rFonts w:ascii="Arial" w:hAnsi="Arial" w:cs="Arial"/>
                <w:sz w:val="20"/>
              </w:rPr>
            </w:pPr>
            <w:r w:rsidRPr="00353430">
              <w:rPr>
                <w:rFonts w:ascii="Arial" w:hAnsi="Arial" w:cs="Arial"/>
                <w:sz w:val="20"/>
              </w:rPr>
              <w:t>60%</w:t>
            </w:r>
          </w:p>
        </w:tc>
      </w:tr>
      <w:tr w:rsidR="005C021B" w:rsidRPr="00353430" w14:paraId="7003F565" w14:textId="77777777" w:rsidTr="00A46002">
        <w:trPr>
          <w:jc w:val="center"/>
        </w:trPr>
        <w:tc>
          <w:tcPr>
            <w:tcW w:w="5940" w:type="dxa"/>
            <w:tcBorders>
              <w:top w:val="single" w:sz="4" w:space="0" w:color="auto"/>
              <w:left w:val="single" w:sz="4" w:space="0" w:color="auto"/>
              <w:bottom w:val="single" w:sz="4" w:space="0" w:color="auto"/>
              <w:right w:val="single" w:sz="4" w:space="0" w:color="auto"/>
            </w:tcBorders>
          </w:tcPr>
          <w:p w14:paraId="00D61131" w14:textId="77777777" w:rsidR="005C021B" w:rsidRPr="00353430" w:rsidRDefault="005C021B" w:rsidP="005C021B">
            <w:pPr>
              <w:rPr>
                <w:rFonts w:ascii="Arial" w:hAnsi="Arial" w:cs="Arial"/>
                <w:sz w:val="20"/>
              </w:rPr>
            </w:pPr>
            <w:r w:rsidRPr="00353430">
              <w:rPr>
                <w:rFonts w:ascii="Arial" w:hAnsi="Arial" w:cs="Arial"/>
                <w:sz w:val="20"/>
              </w:rPr>
              <w:t>Leisure and recreation, including things like sports and going to restaurants</w:t>
            </w:r>
          </w:p>
        </w:tc>
        <w:tc>
          <w:tcPr>
            <w:tcW w:w="1440" w:type="dxa"/>
            <w:tcBorders>
              <w:top w:val="single" w:sz="4" w:space="0" w:color="auto"/>
              <w:left w:val="single" w:sz="4" w:space="0" w:color="auto"/>
              <w:bottom w:val="single" w:sz="4" w:space="0" w:color="auto"/>
              <w:right w:val="single" w:sz="4" w:space="0" w:color="auto"/>
            </w:tcBorders>
          </w:tcPr>
          <w:p w14:paraId="2F5E488A" w14:textId="77777777" w:rsidR="005C021B" w:rsidRPr="00353430" w:rsidRDefault="005C021B" w:rsidP="005C021B">
            <w:pPr>
              <w:jc w:val="right"/>
              <w:rPr>
                <w:rFonts w:ascii="Arial" w:hAnsi="Arial" w:cs="Arial"/>
                <w:sz w:val="20"/>
              </w:rPr>
            </w:pPr>
            <w:r w:rsidRPr="00353430">
              <w:rPr>
                <w:rFonts w:ascii="Arial" w:hAnsi="Arial" w:cs="Arial"/>
                <w:sz w:val="20"/>
              </w:rPr>
              <w:t>159</w:t>
            </w:r>
          </w:p>
        </w:tc>
        <w:tc>
          <w:tcPr>
            <w:tcW w:w="1305" w:type="dxa"/>
            <w:tcBorders>
              <w:top w:val="single" w:sz="4" w:space="0" w:color="auto"/>
              <w:left w:val="single" w:sz="4" w:space="0" w:color="auto"/>
              <w:bottom w:val="single" w:sz="4" w:space="0" w:color="auto"/>
              <w:right w:val="single" w:sz="4" w:space="0" w:color="auto"/>
            </w:tcBorders>
          </w:tcPr>
          <w:p w14:paraId="4F119167" w14:textId="77777777" w:rsidR="005C021B" w:rsidRPr="00353430" w:rsidRDefault="005C021B" w:rsidP="005C021B">
            <w:pPr>
              <w:jc w:val="right"/>
              <w:rPr>
                <w:rFonts w:ascii="Arial" w:hAnsi="Arial" w:cs="Arial"/>
                <w:sz w:val="20"/>
              </w:rPr>
            </w:pPr>
            <w:r w:rsidRPr="00353430">
              <w:rPr>
                <w:rFonts w:ascii="Arial" w:hAnsi="Arial" w:cs="Arial"/>
                <w:sz w:val="20"/>
              </w:rPr>
              <w:t>31%</w:t>
            </w:r>
          </w:p>
        </w:tc>
      </w:tr>
      <w:tr w:rsidR="005C021B" w:rsidRPr="00353430" w14:paraId="370513BD" w14:textId="77777777" w:rsidTr="00A46002">
        <w:trPr>
          <w:jc w:val="center"/>
        </w:trPr>
        <w:tc>
          <w:tcPr>
            <w:tcW w:w="5940" w:type="dxa"/>
            <w:tcBorders>
              <w:top w:val="single" w:sz="4" w:space="0" w:color="auto"/>
              <w:left w:val="single" w:sz="4" w:space="0" w:color="auto"/>
              <w:bottom w:val="single" w:sz="4" w:space="0" w:color="auto"/>
              <w:right w:val="single" w:sz="4" w:space="0" w:color="auto"/>
            </w:tcBorders>
          </w:tcPr>
          <w:p w14:paraId="62EA0519" w14:textId="77777777" w:rsidR="005C021B" w:rsidRPr="00353430" w:rsidRDefault="005C021B" w:rsidP="005C021B">
            <w:pPr>
              <w:rPr>
                <w:rFonts w:ascii="Arial" w:hAnsi="Arial" w:cs="Arial"/>
                <w:sz w:val="20"/>
              </w:rPr>
            </w:pPr>
            <w:r w:rsidRPr="00353430">
              <w:rPr>
                <w:rFonts w:ascii="Arial" w:hAnsi="Arial" w:cs="Arial"/>
                <w:sz w:val="20"/>
              </w:rPr>
              <w:t>Getting around, including things like walking and driving</w:t>
            </w:r>
          </w:p>
        </w:tc>
        <w:tc>
          <w:tcPr>
            <w:tcW w:w="1440" w:type="dxa"/>
            <w:tcBorders>
              <w:top w:val="single" w:sz="4" w:space="0" w:color="auto"/>
              <w:left w:val="single" w:sz="4" w:space="0" w:color="auto"/>
              <w:bottom w:val="single" w:sz="4" w:space="0" w:color="auto"/>
              <w:right w:val="single" w:sz="4" w:space="0" w:color="auto"/>
            </w:tcBorders>
          </w:tcPr>
          <w:p w14:paraId="46D26F04" w14:textId="77777777" w:rsidR="005C021B" w:rsidRPr="00353430" w:rsidRDefault="005C021B" w:rsidP="005C021B">
            <w:pPr>
              <w:jc w:val="right"/>
              <w:rPr>
                <w:rFonts w:ascii="Arial" w:hAnsi="Arial" w:cs="Arial"/>
                <w:sz w:val="20"/>
              </w:rPr>
            </w:pPr>
            <w:r w:rsidRPr="00353430">
              <w:rPr>
                <w:rFonts w:ascii="Arial" w:hAnsi="Arial" w:cs="Arial"/>
                <w:sz w:val="20"/>
              </w:rPr>
              <w:t>322</w:t>
            </w:r>
          </w:p>
        </w:tc>
        <w:tc>
          <w:tcPr>
            <w:tcW w:w="1305" w:type="dxa"/>
            <w:tcBorders>
              <w:top w:val="single" w:sz="4" w:space="0" w:color="auto"/>
              <w:left w:val="single" w:sz="4" w:space="0" w:color="auto"/>
              <w:bottom w:val="single" w:sz="4" w:space="0" w:color="auto"/>
              <w:right w:val="single" w:sz="4" w:space="0" w:color="auto"/>
            </w:tcBorders>
          </w:tcPr>
          <w:p w14:paraId="11F9CB9D" w14:textId="77777777" w:rsidR="005C021B" w:rsidRPr="00353430" w:rsidRDefault="005C021B" w:rsidP="005C021B">
            <w:pPr>
              <w:jc w:val="right"/>
              <w:rPr>
                <w:rFonts w:ascii="Arial" w:hAnsi="Arial" w:cs="Arial"/>
                <w:sz w:val="20"/>
              </w:rPr>
            </w:pPr>
            <w:r w:rsidRPr="00353430">
              <w:rPr>
                <w:rFonts w:ascii="Arial" w:hAnsi="Arial" w:cs="Arial"/>
                <w:sz w:val="20"/>
              </w:rPr>
              <w:t>63%</w:t>
            </w:r>
          </w:p>
        </w:tc>
      </w:tr>
      <w:tr w:rsidR="005C021B" w:rsidRPr="00353430" w14:paraId="558E2ACB" w14:textId="77777777" w:rsidTr="00A46002">
        <w:trPr>
          <w:jc w:val="center"/>
        </w:trPr>
        <w:tc>
          <w:tcPr>
            <w:tcW w:w="5940" w:type="dxa"/>
            <w:tcBorders>
              <w:top w:val="single" w:sz="4" w:space="0" w:color="auto"/>
              <w:left w:val="single" w:sz="4" w:space="0" w:color="auto"/>
              <w:bottom w:val="single" w:sz="4" w:space="0" w:color="auto"/>
              <w:right w:val="single" w:sz="4" w:space="0" w:color="auto"/>
            </w:tcBorders>
          </w:tcPr>
          <w:p w14:paraId="58D2FAFF" w14:textId="77777777" w:rsidR="005C021B" w:rsidRPr="00353430" w:rsidRDefault="005C021B" w:rsidP="005C021B">
            <w:pPr>
              <w:rPr>
                <w:rFonts w:ascii="Arial" w:hAnsi="Arial" w:cs="Arial"/>
                <w:sz w:val="20"/>
              </w:rPr>
            </w:pPr>
            <w:r w:rsidRPr="00353430">
              <w:rPr>
                <w:rFonts w:ascii="Arial" w:hAnsi="Arial" w:cs="Arial"/>
                <w:sz w:val="20"/>
              </w:rPr>
              <w:t xml:space="preserve">Socializing, including things like visiting friends and family </w:t>
            </w:r>
          </w:p>
        </w:tc>
        <w:tc>
          <w:tcPr>
            <w:tcW w:w="1440" w:type="dxa"/>
            <w:tcBorders>
              <w:top w:val="single" w:sz="4" w:space="0" w:color="auto"/>
              <w:left w:val="single" w:sz="4" w:space="0" w:color="auto"/>
              <w:bottom w:val="single" w:sz="4" w:space="0" w:color="auto"/>
              <w:right w:val="single" w:sz="4" w:space="0" w:color="auto"/>
            </w:tcBorders>
          </w:tcPr>
          <w:p w14:paraId="30F3F176" w14:textId="77777777" w:rsidR="005C021B" w:rsidRPr="00353430" w:rsidRDefault="005C021B" w:rsidP="005C021B">
            <w:pPr>
              <w:jc w:val="right"/>
              <w:rPr>
                <w:rFonts w:ascii="Arial" w:hAnsi="Arial" w:cs="Arial"/>
                <w:sz w:val="20"/>
              </w:rPr>
            </w:pPr>
            <w:r w:rsidRPr="00353430">
              <w:rPr>
                <w:rFonts w:ascii="Arial" w:hAnsi="Arial" w:cs="Arial"/>
                <w:sz w:val="20"/>
              </w:rPr>
              <w:t>160</w:t>
            </w:r>
          </w:p>
        </w:tc>
        <w:tc>
          <w:tcPr>
            <w:tcW w:w="1305" w:type="dxa"/>
            <w:tcBorders>
              <w:top w:val="single" w:sz="4" w:space="0" w:color="auto"/>
              <w:left w:val="single" w:sz="4" w:space="0" w:color="auto"/>
              <w:bottom w:val="single" w:sz="4" w:space="0" w:color="auto"/>
              <w:right w:val="single" w:sz="4" w:space="0" w:color="auto"/>
            </w:tcBorders>
          </w:tcPr>
          <w:p w14:paraId="19831A21" w14:textId="77777777" w:rsidR="005C021B" w:rsidRPr="00353430" w:rsidRDefault="005C021B" w:rsidP="005C021B">
            <w:pPr>
              <w:jc w:val="right"/>
              <w:rPr>
                <w:rFonts w:ascii="Arial" w:hAnsi="Arial" w:cs="Arial"/>
                <w:sz w:val="20"/>
              </w:rPr>
            </w:pPr>
            <w:r w:rsidRPr="00353430">
              <w:rPr>
                <w:rFonts w:ascii="Arial" w:hAnsi="Arial" w:cs="Arial"/>
                <w:sz w:val="20"/>
              </w:rPr>
              <w:t>31%</w:t>
            </w:r>
          </w:p>
        </w:tc>
      </w:tr>
      <w:tr w:rsidR="005C021B" w:rsidRPr="00353430" w14:paraId="253F650E" w14:textId="77777777" w:rsidTr="00A46002">
        <w:trPr>
          <w:jc w:val="center"/>
        </w:trPr>
        <w:tc>
          <w:tcPr>
            <w:tcW w:w="5940" w:type="dxa"/>
            <w:tcBorders>
              <w:top w:val="single" w:sz="4" w:space="0" w:color="auto"/>
              <w:left w:val="single" w:sz="4" w:space="0" w:color="auto"/>
              <w:bottom w:val="single" w:sz="4" w:space="0" w:color="auto"/>
              <w:right w:val="single" w:sz="4" w:space="0" w:color="auto"/>
            </w:tcBorders>
          </w:tcPr>
          <w:p w14:paraId="4A0CA089" w14:textId="77777777" w:rsidR="005C021B" w:rsidRPr="00353430" w:rsidRDefault="005C021B" w:rsidP="005C021B">
            <w:pPr>
              <w:rPr>
                <w:rFonts w:ascii="Arial" w:hAnsi="Arial" w:cs="Arial"/>
                <w:sz w:val="20"/>
              </w:rPr>
            </w:pPr>
            <w:r w:rsidRPr="00353430">
              <w:rPr>
                <w:rFonts w:ascii="Arial" w:hAnsi="Arial" w:cs="Arial"/>
                <w:sz w:val="20"/>
              </w:rPr>
              <w:t xml:space="preserve">Other personal activities that we have not discussed </w:t>
            </w:r>
          </w:p>
        </w:tc>
        <w:tc>
          <w:tcPr>
            <w:tcW w:w="1440" w:type="dxa"/>
            <w:tcBorders>
              <w:top w:val="single" w:sz="4" w:space="0" w:color="auto"/>
              <w:left w:val="single" w:sz="4" w:space="0" w:color="auto"/>
              <w:bottom w:val="single" w:sz="4" w:space="0" w:color="auto"/>
              <w:right w:val="single" w:sz="4" w:space="0" w:color="auto"/>
            </w:tcBorders>
          </w:tcPr>
          <w:p w14:paraId="61778C19" w14:textId="77777777" w:rsidR="005C021B" w:rsidRPr="00353430" w:rsidRDefault="005C021B" w:rsidP="005C021B">
            <w:pPr>
              <w:jc w:val="right"/>
              <w:rPr>
                <w:rFonts w:ascii="Arial" w:hAnsi="Arial" w:cs="Arial"/>
                <w:sz w:val="20"/>
              </w:rPr>
            </w:pPr>
            <w:r w:rsidRPr="00353430">
              <w:rPr>
                <w:rFonts w:ascii="Arial" w:hAnsi="Arial" w:cs="Arial"/>
                <w:sz w:val="20"/>
              </w:rPr>
              <w:t>98</w:t>
            </w:r>
          </w:p>
        </w:tc>
        <w:tc>
          <w:tcPr>
            <w:tcW w:w="1305" w:type="dxa"/>
            <w:tcBorders>
              <w:top w:val="single" w:sz="4" w:space="0" w:color="auto"/>
              <w:left w:val="single" w:sz="4" w:space="0" w:color="auto"/>
              <w:bottom w:val="single" w:sz="4" w:space="0" w:color="auto"/>
              <w:right w:val="single" w:sz="4" w:space="0" w:color="auto"/>
            </w:tcBorders>
          </w:tcPr>
          <w:p w14:paraId="42467D3D" w14:textId="77777777" w:rsidR="005C021B" w:rsidRPr="00353430" w:rsidRDefault="005C021B" w:rsidP="005C021B">
            <w:pPr>
              <w:jc w:val="right"/>
              <w:rPr>
                <w:rFonts w:ascii="Arial" w:hAnsi="Arial" w:cs="Arial"/>
                <w:sz w:val="20"/>
              </w:rPr>
            </w:pPr>
            <w:r w:rsidRPr="00353430">
              <w:rPr>
                <w:rFonts w:ascii="Arial" w:hAnsi="Arial" w:cs="Arial"/>
                <w:sz w:val="20"/>
              </w:rPr>
              <w:t>19%</w:t>
            </w:r>
          </w:p>
        </w:tc>
      </w:tr>
      <w:tr w:rsidR="0001380F" w:rsidRPr="00353430" w14:paraId="0980AAB8" w14:textId="77777777" w:rsidTr="00A46002">
        <w:trPr>
          <w:jc w:val="center"/>
        </w:trPr>
        <w:tc>
          <w:tcPr>
            <w:tcW w:w="8685" w:type="dxa"/>
            <w:gridSpan w:val="3"/>
            <w:tcBorders>
              <w:top w:val="single" w:sz="4" w:space="0" w:color="auto"/>
              <w:left w:val="single" w:sz="4" w:space="0" w:color="auto"/>
              <w:bottom w:val="single" w:sz="4" w:space="0" w:color="auto"/>
              <w:right w:val="single" w:sz="4" w:space="0" w:color="auto"/>
            </w:tcBorders>
          </w:tcPr>
          <w:p w14:paraId="0C14800A" w14:textId="26049DD4" w:rsidR="0001380F" w:rsidRPr="00353430" w:rsidRDefault="009562D1" w:rsidP="00FA0621">
            <w:pPr>
              <w:rPr>
                <w:rFonts w:ascii="Arial" w:hAnsi="Arial" w:cs="Arial"/>
                <w:sz w:val="20"/>
              </w:rPr>
            </w:pPr>
            <w:r w:rsidRPr="00353430">
              <w:rPr>
                <w:rFonts w:ascii="Arial" w:hAnsi="Arial" w:cs="Arial"/>
                <w:sz w:val="16"/>
              </w:rPr>
              <w:t>Note: R</w:t>
            </w:r>
            <w:r w:rsidR="0001380F" w:rsidRPr="00353430">
              <w:rPr>
                <w:rFonts w:ascii="Arial" w:hAnsi="Arial" w:cs="Arial"/>
                <w:sz w:val="16"/>
              </w:rPr>
              <w:t>espondents could provide more than one answer; totals may sum to more than 100%</w:t>
            </w:r>
            <w:r w:rsidR="00FA0621" w:rsidRPr="00353430">
              <w:rPr>
                <w:rFonts w:ascii="Arial" w:hAnsi="Arial" w:cs="Arial"/>
                <w:sz w:val="16"/>
              </w:rPr>
              <w:t>.</w:t>
            </w:r>
          </w:p>
        </w:tc>
      </w:tr>
    </w:tbl>
    <w:p w14:paraId="28221954" w14:textId="77777777" w:rsidR="00594DEB" w:rsidRPr="00353430" w:rsidRDefault="00594DEB" w:rsidP="005C021B">
      <w:pPr>
        <w:spacing w:after="240"/>
      </w:pPr>
    </w:p>
    <w:p w14:paraId="3F32861B" w14:textId="77777777" w:rsidR="00594DEB" w:rsidRPr="00353430" w:rsidRDefault="00594DEB">
      <w:pPr>
        <w:spacing w:after="200" w:line="276" w:lineRule="auto"/>
      </w:pPr>
      <w:r w:rsidRPr="00353430">
        <w:br w:type="page"/>
      </w:r>
    </w:p>
    <w:p w14:paraId="104F8471" w14:textId="25B926B9" w:rsidR="005C021B" w:rsidRPr="00353430" w:rsidRDefault="005C021B" w:rsidP="005C021B">
      <w:pPr>
        <w:spacing w:after="240"/>
        <w:ind w:right="-720"/>
      </w:pPr>
      <w:r w:rsidRPr="00353430">
        <w:lastRenderedPageBreak/>
        <w:t>Secondary respondents also reported on the household activities they performed for the injured worker</w:t>
      </w:r>
      <w:r w:rsidR="00513533" w:rsidRPr="00353430">
        <w:t xml:space="preserve">. See </w:t>
      </w:r>
      <w:r w:rsidR="00513533" w:rsidRPr="00353430">
        <w:fldChar w:fldCharType="begin"/>
      </w:r>
      <w:r w:rsidR="00513533" w:rsidRPr="00353430">
        <w:instrText xml:space="preserve"> REF _Ref429423218 \h  \* MERGEFORMAT </w:instrText>
      </w:r>
      <w:r w:rsidR="00513533" w:rsidRPr="00353430">
        <w:fldChar w:fldCharType="separate"/>
      </w:r>
      <w:r w:rsidR="00731019" w:rsidRPr="00353430">
        <w:rPr>
          <w:rFonts w:cs="Arial"/>
        </w:rPr>
        <w:t xml:space="preserve">Table </w:t>
      </w:r>
      <w:r w:rsidR="00731019">
        <w:rPr>
          <w:rFonts w:cs="Arial"/>
          <w:noProof/>
        </w:rPr>
        <w:t>39</w:t>
      </w:r>
      <w:r w:rsidR="00513533" w:rsidRPr="00353430">
        <w:fldChar w:fldCharType="end"/>
      </w:r>
      <w:r w:rsidRPr="00353430">
        <w:t>.</w:t>
      </w:r>
    </w:p>
    <w:tbl>
      <w:tblPr>
        <w:tblW w:w="0" w:type="auto"/>
        <w:jc w:val="center"/>
        <w:tblLayout w:type="fixed"/>
        <w:tblLook w:val="0000" w:firstRow="0" w:lastRow="0" w:firstColumn="0" w:lastColumn="0" w:noHBand="0" w:noVBand="0"/>
      </w:tblPr>
      <w:tblGrid>
        <w:gridCol w:w="5985"/>
        <w:gridCol w:w="1440"/>
        <w:gridCol w:w="1305"/>
      </w:tblGrid>
      <w:tr w:rsidR="005C021B" w:rsidRPr="00353430" w14:paraId="2F6334AF" w14:textId="77777777" w:rsidTr="00A46002">
        <w:trPr>
          <w:jc w:val="center"/>
        </w:trPr>
        <w:tc>
          <w:tcPr>
            <w:tcW w:w="8730" w:type="dxa"/>
            <w:gridSpan w:val="3"/>
            <w:tcBorders>
              <w:top w:val="single" w:sz="4" w:space="0" w:color="auto"/>
              <w:left w:val="single" w:sz="4" w:space="0" w:color="auto"/>
              <w:bottom w:val="single" w:sz="4" w:space="0" w:color="auto"/>
              <w:right w:val="single" w:sz="4" w:space="0" w:color="auto"/>
            </w:tcBorders>
            <w:shd w:val="clear" w:color="auto" w:fill="D9D9D9"/>
          </w:tcPr>
          <w:p w14:paraId="5598933B" w14:textId="77777777" w:rsidR="005C021B" w:rsidRPr="00353430" w:rsidRDefault="005C021B" w:rsidP="005C021B">
            <w:pPr>
              <w:pStyle w:val="Caption"/>
              <w:rPr>
                <w:rFonts w:cs="Arial"/>
              </w:rPr>
            </w:pPr>
            <w:bookmarkStart w:id="90" w:name="_Ref429423218"/>
            <w:r w:rsidRPr="00353430">
              <w:rPr>
                <w:rFonts w:cs="Arial"/>
              </w:rPr>
              <w:t xml:space="preserve">Table </w:t>
            </w:r>
            <w:r w:rsidR="005A7BD9" w:rsidRPr="00353430">
              <w:rPr>
                <w:rFonts w:cs="Arial"/>
              </w:rPr>
              <w:fldChar w:fldCharType="begin"/>
            </w:r>
            <w:r w:rsidR="005A7BD9" w:rsidRPr="00353430">
              <w:rPr>
                <w:rFonts w:cs="Arial"/>
              </w:rPr>
              <w:instrText xml:space="preserve"> SEQ Table \* ARABIC </w:instrText>
            </w:r>
            <w:r w:rsidR="005A7BD9" w:rsidRPr="00353430">
              <w:rPr>
                <w:rFonts w:cs="Arial"/>
              </w:rPr>
              <w:fldChar w:fldCharType="separate"/>
            </w:r>
            <w:r w:rsidR="00731019">
              <w:rPr>
                <w:rFonts w:cs="Arial"/>
                <w:noProof/>
              </w:rPr>
              <w:t>39</w:t>
            </w:r>
            <w:r w:rsidR="005A7BD9" w:rsidRPr="00353430">
              <w:rPr>
                <w:rFonts w:cs="Arial"/>
              </w:rPr>
              <w:fldChar w:fldCharType="end"/>
            </w:r>
            <w:bookmarkEnd w:id="90"/>
            <w:r w:rsidRPr="00353430">
              <w:rPr>
                <w:rFonts w:cs="Arial"/>
              </w:rPr>
              <w:t>: Support for everyday tasks</w:t>
            </w:r>
          </w:p>
          <w:p w14:paraId="59551067" w14:textId="77777777" w:rsidR="005C021B" w:rsidRPr="00353430" w:rsidRDefault="005C021B" w:rsidP="005C021B">
            <w:pPr>
              <w:rPr>
                <w:rFonts w:ascii="Arial" w:hAnsi="Arial" w:cs="Arial"/>
                <w:i/>
                <w:sz w:val="18"/>
                <w:szCs w:val="18"/>
              </w:rPr>
            </w:pPr>
            <w:r w:rsidRPr="00353430">
              <w:rPr>
                <w:rFonts w:ascii="Arial" w:hAnsi="Arial" w:cs="Arial"/>
                <w:i/>
                <w:sz w:val="18"/>
                <w:szCs w:val="18"/>
              </w:rPr>
              <w:t>QS24: At any time, as a result of [name of primary respondent]’s injury, have you had to take over any of the following tasks that [name of primary respondent] would normally do?</w:t>
            </w:r>
          </w:p>
        </w:tc>
      </w:tr>
      <w:tr w:rsidR="005C021B" w:rsidRPr="00353430" w14:paraId="229964C9" w14:textId="77777777" w:rsidTr="00A46002">
        <w:trPr>
          <w:jc w:val="center"/>
        </w:trPr>
        <w:tc>
          <w:tcPr>
            <w:tcW w:w="5985" w:type="dxa"/>
            <w:tcBorders>
              <w:top w:val="single" w:sz="4" w:space="0" w:color="auto"/>
              <w:left w:val="single" w:sz="4" w:space="0" w:color="auto"/>
              <w:bottom w:val="single" w:sz="4" w:space="0" w:color="auto"/>
              <w:right w:val="single" w:sz="4" w:space="0" w:color="auto"/>
            </w:tcBorders>
          </w:tcPr>
          <w:p w14:paraId="0BE8DB52" w14:textId="77777777" w:rsidR="005C021B" w:rsidRPr="00353430" w:rsidRDefault="005C021B" w:rsidP="005C021B">
            <w:pPr>
              <w:jc w:val="center"/>
              <w:rPr>
                <w:rFonts w:ascii="Arial" w:hAnsi="Arial" w:cs="Arial"/>
                <w:b/>
                <w:sz w:val="20"/>
              </w:rPr>
            </w:pPr>
            <w:r w:rsidRPr="00353430">
              <w:rPr>
                <w:rFonts w:ascii="Arial" w:hAnsi="Arial" w:cs="Arial"/>
                <w:b/>
                <w:sz w:val="20"/>
              </w:rPr>
              <w:t>Response</w:t>
            </w:r>
          </w:p>
        </w:tc>
        <w:tc>
          <w:tcPr>
            <w:tcW w:w="1440" w:type="dxa"/>
            <w:tcBorders>
              <w:top w:val="single" w:sz="4" w:space="0" w:color="auto"/>
              <w:left w:val="single" w:sz="4" w:space="0" w:color="auto"/>
              <w:bottom w:val="single" w:sz="4" w:space="0" w:color="auto"/>
              <w:right w:val="single" w:sz="4" w:space="0" w:color="auto"/>
            </w:tcBorders>
          </w:tcPr>
          <w:p w14:paraId="7F327FAC" w14:textId="77777777" w:rsidR="005C021B" w:rsidRPr="00353430" w:rsidRDefault="005C021B" w:rsidP="005C021B">
            <w:pPr>
              <w:jc w:val="center"/>
              <w:rPr>
                <w:rFonts w:ascii="Arial" w:hAnsi="Arial" w:cs="Arial"/>
                <w:b/>
                <w:sz w:val="20"/>
                <w:szCs w:val="20"/>
              </w:rPr>
            </w:pPr>
            <w:r w:rsidRPr="00353430">
              <w:rPr>
                <w:rFonts w:ascii="Arial" w:hAnsi="Arial" w:cs="Arial"/>
                <w:b/>
                <w:sz w:val="20"/>
                <w:szCs w:val="20"/>
              </w:rPr>
              <w:t>Frequency</w:t>
            </w:r>
          </w:p>
        </w:tc>
        <w:tc>
          <w:tcPr>
            <w:tcW w:w="1305" w:type="dxa"/>
            <w:tcBorders>
              <w:top w:val="single" w:sz="4" w:space="0" w:color="auto"/>
              <w:left w:val="single" w:sz="4" w:space="0" w:color="auto"/>
              <w:bottom w:val="single" w:sz="4" w:space="0" w:color="auto"/>
              <w:right w:val="single" w:sz="4" w:space="0" w:color="auto"/>
            </w:tcBorders>
          </w:tcPr>
          <w:p w14:paraId="4F58F41A" w14:textId="77777777" w:rsidR="005C021B" w:rsidRPr="00353430" w:rsidRDefault="005C021B" w:rsidP="005C021B">
            <w:pPr>
              <w:jc w:val="center"/>
              <w:rPr>
                <w:rFonts w:ascii="Arial" w:hAnsi="Arial" w:cs="Arial"/>
                <w:b/>
                <w:sz w:val="20"/>
                <w:szCs w:val="20"/>
              </w:rPr>
            </w:pPr>
            <w:r w:rsidRPr="00353430">
              <w:rPr>
                <w:rFonts w:ascii="Arial" w:hAnsi="Arial" w:cs="Arial"/>
                <w:b/>
                <w:sz w:val="20"/>
                <w:szCs w:val="20"/>
              </w:rPr>
              <w:t>Percent</w:t>
            </w:r>
          </w:p>
        </w:tc>
      </w:tr>
      <w:tr w:rsidR="005C021B" w:rsidRPr="00353430" w14:paraId="00B46F8D" w14:textId="77777777" w:rsidTr="00A46002">
        <w:trPr>
          <w:trHeight w:val="125"/>
          <w:jc w:val="center"/>
        </w:trPr>
        <w:tc>
          <w:tcPr>
            <w:tcW w:w="5985" w:type="dxa"/>
            <w:tcBorders>
              <w:top w:val="single" w:sz="4" w:space="0" w:color="auto"/>
              <w:left w:val="single" w:sz="4" w:space="0" w:color="auto"/>
              <w:bottom w:val="single" w:sz="4" w:space="0" w:color="auto"/>
              <w:right w:val="single" w:sz="4" w:space="0" w:color="auto"/>
            </w:tcBorders>
          </w:tcPr>
          <w:p w14:paraId="71BC369A" w14:textId="77777777" w:rsidR="005C021B" w:rsidRPr="00353430" w:rsidRDefault="005C021B" w:rsidP="005C021B">
            <w:pPr>
              <w:rPr>
                <w:rFonts w:ascii="Arial" w:hAnsi="Arial" w:cs="Arial"/>
                <w:sz w:val="20"/>
                <w:szCs w:val="20"/>
              </w:rPr>
            </w:pPr>
            <w:r w:rsidRPr="00353430">
              <w:rPr>
                <w:rFonts w:ascii="Arial" w:hAnsi="Arial" w:cs="Arial"/>
                <w:sz w:val="20"/>
                <w:szCs w:val="20"/>
              </w:rPr>
              <w:t>Household care, including things like cooking, cleaning, and housework</w:t>
            </w:r>
          </w:p>
        </w:tc>
        <w:tc>
          <w:tcPr>
            <w:tcW w:w="1440" w:type="dxa"/>
            <w:tcBorders>
              <w:top w:val="single" w:sz="4" w:space="0" w:color="auto"/>
              <w:left w:val="single" w:sz="4" w:space="0" w:color="auto"/>
              <w:bottom w:val="single" w:sz="4" w:space="0" w:color="auto"/>
              <w:right w:val="single" w:sz="4" w:space="0" w:color="auto"/>
            </w:tcBorders>
          </w:tcPr>
          <w:p w14:paraId="5C87AC01" w14:textId="77777777" w:rsidR="005C021B" w:rsidRPr="00353430" w:rsidRDefault="005C021B" w:rsidP="005C021B">
            <w:pPr>
              <w:jc w:val="right"/>
              <w:rPr>
                <w:rFonts w:ascii="Arial" w:hAnsi="Arial" w:cs="Arial"/>
                <w:sz w:val="20"/>
              </w:rPr>
            </w:pPr>
            <w:r w:rsidRPr="00353430">
              <w:rPr>
                <w:rFonts w:ascii="Arial" w:hAnsi="Arial" w:cs="Arial"/>
                <w:sz w:val="20"/>
              </w:rPr>
              <w:t>350</w:t>
            </w:r>
          </w:p>
        </w:tc>
        <w:tc>
          <w:tcPr>
            <w:tcW w:w="1305" w:type="dxa"/>
            <w:tcBorders>
              <w:top w:val="single" w:sz="4" w:space="0" w:color="auto"/>
              <w:left w:val="single" w:sz="4" w:space="0" w:color="auto"/>
              <w:bottom w:val="single" w:sz="4" w:space="0" w:color="auto"/>
              <w:right w:val="single" w:sz="4" w:space="0" w:color="auto"/>
            </w:tcBorders>
          </w:tcPr>
          <w:p w14:paraId="5BDE7828" w14:textId="77777777" w:rsidR="005C021B" w:rsidRPr="00353430" w:rsidRDefault="005C021B" w:rsidP="005C021B">
            <w:pPr>
              <w:jc w:val="right"/>
              <w:rPr>
                <w:rFonts w:ascii="Arial" w:hAnsi="Arial" w:cs="Arial"/>
                <w:sz w:val="20"/>
              </w:rPr>
            </w:pPr>
            <w:r w:rsidRPr="00353430">
              <w:rPr>
                <w:rFonts w:ascii="Arial" w:hAnsi="Arial" w:cs="Arial"/>
                <w:sz w:val="20"/>
              </w:rPr>
              <w:t>69%</w:t>
            </w:r>
          </w:p>
        </w:tc>
      </w:tr>
      <w:tr w:rsidR="005C021B" w:rsidRPr="00353430" w14:paraId="290A4059" w14:textId="77777777" w:rsidTr="00A46002">
        <w:trPr>
          <w:jc w:val="center"/>
        </w:trPr>
        <w:tc>
          <w:tcPr>
            <w:tcW w:w="5985" w:type="dxa"/>
            <w:tcBorders>
              <w:top w:val="single" w:sz="4" w:space="0" w:color="auto"/>
              <w:left w:val="single" w:sz="4" w:space="0" w:color="auto"/>
              <w:bottom w:val="single" w:sz="4" w:space="0" w:color="auto"/>
              <w:right w:val="single" w:sz="4" w:space="0" w:color="auto"/>
            </w:tcBorders>
          </w:tcPr>
          <w:p w14:paraId="25281F9C" w14:textId="77777777" w:rsidR="005C021B" w:rsidRPr="00353430" w:rsidRDefault="005C021B" w:rsidP="005C021B">
            <w:pPr>
              <w:rPr>
                <w:rFonts w:ascii="Arial" w:hAnsi="Arial" w:cs="Arial"/>
                <w:sz w:val="20"/>
                <w:szCs w:val="20"/>
              </w:rPr>
            </w:pPr>
            <w:r w:rsidRPr="00353430">
              <w:rPr>
                <w:rFonts w:ascii="Arial" w:hAnsi="Arial" w:cs="Arial"/>
                <w:sz w:val="20"/>
                <w:szCs w:val="20"/>
              </w:rPr>
              <w:t>Lifting heavy objects around the house or reaching for higher objects</w:t>
            </w:r>
          </w:p>
        </w:tc>
        <w:tc>
          <w:tcPr>
            <w:tcW w:w="1440" w:type="dxa"/>
            <w:tcBorders>
              <w:top w:val="single" w:sz="4" w:space="0" w:color="auto"/>
              <w:left w:val="single" w:sz="4" w:space="0" w:color="auto"/>
              <w:bottom w:val="single" w:sz="4" w:space="0" w:color="auto"/>
              <w:right w:val="single" w:sz="4" w:space="0" w:color="auto"/>
            </w:tcBorders>
          </w:tcPr>
          <w:p w14:paraId="0F515DAC" w14:textId="77777777" w:rsidR="005C021B" w:rsidRPr="00353430" w:rsidRDefault="005C021B" w:rsidP="005C021B">
            <w:pPr>
              <w:jc w:val="right"/>
              <w:rPr>
                <w:rFonts w:ascii="Arial" w:hAnsi="Arial" w:cs="Arial"/>
                <w:sz w:val="20"/>
              </w:rPr>
            </w:pPr>
            <w:r w:rsidRPr="00353430">
              <w:rPr>
                <w:rFonts w:ascii="Arial" w:hAnsi="Arial" w:cs="Arial"/>
                <w:sz w:val="20"/>
              </w:rPr>
              <w:t>387</w:t>
            </w:r>
          </w:p>
        </w:tc>
        <w:tc>
          <w:tcPr>
            <w:tcW w:w="1305" w:type="dxa"/>
            <w:tcBorders>
              <w:top w:val="single" w:sz="4" w:space="0" w:color="auto"/>
              <w:left w:val="single" w:sz="4" w:space="0" w:color="auto"/>
              <w:bottom w:val="single" w:sz="4" w:space="0" w:color="auto"/>
              <w:right w:val="single" w:sz="4" w:space="0" w:color="auto"/>
            </w:tcBorders>
          </w:tcPr>
          <w:p w14:paraId="3F833EBA" w14:textId="77777777" w:rsidR="005C021B" w:rsidRPr="00353430" w:rsidRDefault="005C021B" w:rsidP="005C021B">
            <w:pPr>
              <w:jc w:val="right"/>
              <w:rPr>
                <w:rFonts w:ascii="Arial" w:hAnsi="Arial" w:cs="Arial"/>
                <w:sz w:val="20"/>
              </w:rPr>
            </w:pPr>
            <w:r w:rsidRPr="00353430">
              <w:rPr>
                <w:rFonts w:ascii="Arial" w:hAnsi="Arial" w:cs="Arial"/>
                <w:sz w:val="20"/>
              </w:rPr>
              <w:t>76%</w:t>
            </w:r>
          </w:p>
        </w:tc>
      </w:tr>
      <w:tr w:rsidR="005C021B" w:rsidRPr="00353430" w14:paraId="4C09AE6E" w14:textId="77777777" w:rsidTr="00A46002">
        <w:trPr>
          <w:jc w:val="center"/>
        </w:trPr>
        <w:tc>
          <w:tcPr>
            <w:tcW w:w="5985" w:type="dxa"/>
            <w:tcBorders>
              <w:top w:val="single" w:sz="4" w:space="0" w:color="auto"/>
              <w:left w:val="single" w:sz="4" w:space="0" w:color="auto"/>
              <w:bottom w:val="single" w:sz="4" w:space="0" w:color="auto"/>
              <w:right w:val="single" w:sz="4" w:space="0" w:color="auto"/>
            </w:tcBorders>
          </w:tcPr>
          <w:p w14:paraId="09535F2A" w14:textId="77777777" w:rsidR="005C021B" w:rsidRPr="00353430" w:rsidRDefault="005C021B" w:rsidP="005C021B">
            <w:pPr>
              <w:rPr>
                <w:rFonts w:ascii="Arial" w:hAnsi="Arial" w:cs="Arial"/>
                <w:sz w:val="20"/>
                <w:szCs w:val="20"/>
              </w:rPr>
            </w:pPr>
            <w:r w:rsidRPr="00353430">
              <w:rPr>
                <w:rFonts w:ascii="Arial" w:hAnsi="Arial" w:cs="Arial"/>
                <w:sz w:val="20"/>
                <w:szCs w:val="20"/>
              </w:rPr>
              <w:t>Performing maintenance on the home, such as painting, carpentry, and general repairs</w:t>
            </w:r>
          </w:p>
        </w:tc>
        <w:tc>
          <w:tcPr>
            <w:tcW w:w="1440" w:type="dxa"/>
            <w:tcBorders>
              <w:top w:val="single" w:sz="4" w:space="0" w:color="auto"/>
              <w:left w:val="single" w:sz="4" w:space="0" w:color="auto"/>
              <w:bottom w:val="single" w:sz="4" w:space="0" w:color="auto"/>
              <w:right w:val="single" w:sz="4" w:space="0" w:color="auto"/>
            </w:tcBorders>
          </w:tcPr>
          <w:p w14:paraId="5E769703" w14:textId="77777777" w:rsidR="005C021B" w:rsidRPr="00353430" w:rsidRDefault="005C021B" w:rsidP="005C021B">
            <w:pPr>
              <w:jc w:val="right"/>
              <w:rPr>
                <w:rFonts w:ascii="Arial" w:hAnsi="Arial" w:cs="Arial"/>
                <w:sz w:val="20"/>
              </w:rPr>
            </w:pPr>
            <w:r w:rsidRPr="00353430">
              <w:rPr>
                <w:rFonts w:ascii="Arial" w:hAnsi="Arial" w:cs="Arial"/>
                <w:sz w:val="20"/>
              </w:rPr>
              <w:t>213</w:t>
            </w:r>
          </w:p>
        </w:tc>
        <w:tc>
          <w:tcPr>
            <w:tcW w:w="1305" w:type="dxa"/>
            <w:tcBorders>
              <w:top w:val="single" w:sz="4" w:space="0" w:color="auto"/>
              <w:left w:val="single" w:sz="4" w:space="0" w:color="auto"/>
              <w:bottom w:val="single" w:sz="4" w:space="0" w:color="auto"/>
              <w:right w:val="single" w:sz="4" w:space="0" w:color="auto"/>
            </w:tcBorders>
          </w:tcPr>
          <w:p w14:paraId="068C363E" w14:textId="77777777" w:rsidR="005C021B" w:rsidRPr="00353430" w:rsidRDefault="005C021B" w:rsidP="005C021B">
            <w:pPr>
              <w:jc w:val="right"/>
              <w:rPr>
                <w:rFonts w:ascii="Arial" w:hAnsi="Arial" w:cs="Arial"/>
                <w:sz w:val="20"/>
              </w:rPr>
            </w:pPr>
            <w:r w:rsidRPr="00353430">
              <w:rPr>
                <w:rFonts w:ascii="Arial" w:hAnsi="Arial" w:cs="Arial"/>
                <w:sz w:val="20"/>
              </w:rPr>
              <w:t>42%</w:t>
            </w:r>
          </w:p>
        </w:tc>
      </w:tr>
      <w:tr w:rsidR="005C021B" w:rsidRPr="00353430" w14:paraId="707F9F9E" w14:textId="77777777" w:rsidTr="00A46002">
        <w:trPr>
          <w:jc w:val="center"/>
        </w:trPr>
        <w:tc>
          <w:tcPr>
            <w:tcW w:w="5985" w:type="dxa"/>
            <w:tcBorders>
              <w:top w:val="single" w:sz="4" w:space="0" w:color="auto"/>
              <w:left w:val="single" w:sz="4" w:space="0" w:color="auto"/>
              <w:bottom w:val="single" w:sz="4" w:space="0" w:color="auto"/>
              <w:right w:val="single" w:sz="4" w:space="0" w:color="auto"/>
            </w:tcBorders>
          </w:tcPr>
          <w:p w14:paraId="2A759DDC" w14:textId="77777777" w:rsidR="005C021B" w:rsidRPr="00353430" w:rsidRDefault="005C021B" w:rsidP="005C021B">
            <w:pPr>
              <w:rPr>
                <w:rFonts w:ascii="Arial" w:hAnsi="Arial" w:cs="Arial"/>
                <w:sz w:val="20"/>
                <w:szCs w:val="20"/>
              </w:rPr>
            </w:pPr>
            <w:r w:rsidRPr="00353430">
              <w:rPr>
                <w:rFonts w:ascii="Arial" w:hAnsi="Arial" w:cs="Arial"/>
                <w:sz w:val="20"/>
                <w:szCs w:val="20"/>
              </w:rPr>
              <w:t>Performing yard maintenance, such as mowing the lawn, gardening, and shovelling snow</w:t>
            </w:r>
          </w:p>
        </w:tc>
        <w:tc>
          <w:tcPr>
            <w:tcW w:w="1440" w:type="dxa"/>
            <w:tcBorders>
              <w:top w:val="single" w:sz="4" w:space="0" w:color="auto"/>
              <w:left w:val="single" w:sz="4" w:space="0" w:color="auto"/>
              <w:bottom w:val="single" w:sz="4" w:space="0" w:color="auto"/>
              <w:right w:val="single" w:sz="4" w:space="0" w:color="auto"/>
            </w:tcBorders>
          </w:tcPr>
          <w:p w14:paraId="7D35C9F9" w14:textId="77777777" w:rsidR="005C021B" w:rsidRPr="00353430" w:rsidRDefault="005C021B" w:rsidP="005C021B">
            <w:pPr>
              <w:jc w:val="right"/>
              <w:rPr>
                <w:rFonts w:ascii="Arial" w:hAnsi="Arial" w:cs="Arial"/>
                <w:sz w:val="20"/>
              </w:rPr>
            </w:pPr>
            <w:r w:rsidRPr="00353430">
              <w:rPr>
                <w:rFonts w:ascii="Arial" w:hAnsi="Arial" w:cs="Arial"/>
                <w:sz w:val="20"/>
              </w:rPr>
              <w:t>322</w:t>
            </w:r>
          </w:p>
        </w:tc>
        <w:tc>
          <w:tcPr>
            <w:tcW w:w="1305" w:type="dxa"/>
            <w:tcBorders>
              <w:top w:val="single" w:sz="4" w:space="0" w:color="auto"/>
              <w:left w:val="single" w:sz="4" w:space="0" w:color="auto"/>
              <w:bottom w:val="single" w:sz="4" w:space="0" w:color="auto"/>
              <w:right w:val="single" w:sz="4" w:space="0" w:color="auto"/>
            </w:tcBorders>
          </w:tcPr>
          <w:p w14:paraId="1392597C" w14:textId="77777777" w:rsidR="005C021B" w:rsidRPr="00353430" w:rsidRDefault="005C021B" w:rsidP="005C021B">
            <w:pPr>
              <w:jc w:val="right"/>
              <w:rPr>
                <w:rFonts w:ascii="Arial" w:hAnsi="Arial" w:cs="Arial"/>
                <w:sz w:val="20"/>
              </w:rPr>
            </w:pPr>
            <w:r w:rsidRPr="00353430">
              <w:rPr>
                <w:rFonts w:ascii="Arial" w:hAnsi="Arial" w:cs="Arial"/>
                <w:sz w:val="20"/>
              </w:rPr>
              <w:t>63%</w:t>
            </w:r>
          </w:p>
        </w:tc>
      </w:tr>
      <w:tr w:rsidR="005C021B" w:rsidRPr="00353430" w14:paraId="6ACC1514" w14:textId="77777777" w:rsidTr="00A46002">
        <w:trPr>
          <w:jc w:val="center"/>
        </w:trPr>
        <w:tc>
          <w:tcPr>
            <w:tcW w:w="5985" w:type="dxa"/>
            <w:tcBorders>
              <w:top w:val="single" w:sz="4" w:space="0" w:color="auto"/>
              <w:left w:val="single" w:sz="4" w:space="0" w:color="auto"/>
              <w:bottom w:val="single" w:sz="4" w:space="0" w:color="auto"/>
              <w:right w:val="single" w:sz="4" w:space="0" w:color="auto"/>
            </w:tcBorders>
          </w:tcPr>
          <w:p w14:paraId="6B1B6BBA" w14:textId="77777777" w:rsidR="005C021B" w:rsidRPr="00353430" w:rsidRDefault="005C021B" w:rsidP="005C021B">
            <w:pPr>
              <w:rPr>
                <w:rFonts w:ascii="Arial" w:hAnsi="Arial" w:cs="Arial"/>
                <w:sz w:val="20"/>
                <w:szCs w:val="20"/>
              </w:rPr>
            </w:pPr>
            <w:r w:rsidRPr="00353430">
              <w:rPr>
                <w:rFonts w:ascii="Arial" w:hAnsi="Arial" w:cs="Arial"/>
                <w:sz w:val="20"/>
                <w:szCs w:val="20"/>
              </w:rPr>
              <w:t xml:space="preserve">Driving to social events </w:t>
            </w:r>
          </w:p>
        </w:tc>
        <w:tc>
          <w:tcPr>
            <w:tcW w:w="1440" w:type="dxa"/>
            <w:tcBorders>
              <w:top w:val="single" w:sz="4" w:space="0" w:color="auto"/>
              <w:left w:val="single" w:sz="4" w:space="0" w:color="auto"/>
              <w:bottom w:val="single" w:sz="4" w:space="0" w:color="auto"/>
              <w:right w:val="single" w:sz="4" w:space="0" w:color="auto"/>
            </w:tcBorders>
          </w:tcPr>
          <w:p w14:paraId="1600BE2D" w14:textId="77777777" w:rsidR="005C021B" w:rsidRPr="00353430" w:rsidRDefault="005C021B" w:rsidP="005C021B">
            <w:pPr>
              <w:jc w:val="right"/>
              <w:rPr>
                <w:rFonts w:ascii="Arial" w:hAnsi="Arial" w:cs="Arial"/>
                <w:sz w:val="20"/>
              </w:rPr>
            </w:pPr>
            <w:r w:rsidRPr="00353430">
              <w:rPr>
                <w:rFonts w:ascii="Arial" w:hAnsi="Arial" w:cs="Arial"/>
                <w:sz w:val="20"/>
              </w:rPr>
              <w:t>257</w:t>
            </w:r>
          </w:p>
        </w:tc>
        <w:tc>
          <w:tcPr>
            <w:tcW w:w="1305" w:type="dxa"/>
            <w:tcBorders>
              <w:top w:val="single" w:sz="4" w:space="0" w:color="auto"/>
              <w:left w:val="single" w:sz="4" w:space="0" w:color="auto"/>
              <w:bottom w:val="single" w:sz="4" w:space="0" w:color="auto"/>
              <w:right w:val="single" w:sz="4" w:space="0" w:color="auto"/>
            </w:tcBorders>
          </w:tcPr>
          <w:p w14:paraId="358C84B6" w14:textId="77777777" w:rsidR="005C021B" w:rsidRPr="00353430" w:rsidRDefault="005C021B" w:rsidP="005C021B">
            <w:pPr>
              <w:jc w:val="right"/>
              <w:rPr>
                <w:rFonts w:ascii="Arial" w:hAnsi="Arial" w:cs="Arial"/>
                <w:sz w:val="20"/>
              </w:rPr>
            </w:pPr>
            <w:r w:rsidRPr="00353430">
              <w:rPr>
                <w:rFonts w:ascii="Arial" w:hAnsi="Arial" w:cs="Arial"/>
                <w:sz w:val="20"/>
              </w:rPr>
              <w:t>50%</w:t>
            </w:r>
          </w:p>
        </w:tc>
      </w:tr>
      <w:tr w:rsidR="005C021B" w:rsidRPr="00353430" w14:paraId="2FCB3525" w14:textId="77777777" w:rsidTr="00A46002">
        <w:trPr>
          <w:jc w:val="center"/>
        </w:trPr>
        <w:tc>
          <w:tcPr>
            <w:tcW w:w="5985" w:type="dxa"/>
            <w:tcBorders>
              <w:top w:val="single" w:sz="4" w:space="0" w:color="auto"/>
              <w:left w:val="single" w:sz="4" w:space="0" w:color="auto"/>
              <w:bottom w:val="single" w:sz="4" w:space="0" w:color="auto"/>
              <w:right w:val="single" w:sz="4" w:space="0" w:color="auto"/>
            </w:tcBorders>
          </w:tcPr>
          <w:p w14:paraId="32518DBD" w14:textId="77777777" w:rsidR="005C021B" w:rsidRPr="00353430" w:rsidRDefault="005C021B" w:rsidP="005C021B">
            <w:pPr>
              <w:rPr>
                <w:rFonts w:ascii="Arial" w:hAnsi="Arial" w:cs="Arial"/>
                <w:sz w:val="20"/>
                <w:szCs w:val="20"/>
              </w:rPr>
            </w:pPr>
            <w:r w:rsidRPr="00353430">
              <w:rPr>
                <w:rFonts w:ascii="Arial" w:hAnsi="Arial" w:cs="Arial"/>
                <w:sz w:val="20"/>
                <w:szCs w:val="20"/>
              </w:rPr>
              <w:t>Driving to get groceries, or carrying more groceries</w:t>
            </w:r>
          </w:p>
        </w:tc>
        <w:tc>
          <w:tcPr>
            <w:tcW w:w="1440" w:type="dxa"/>
            <w:tcBorders>
              <w:top w:val="single" w:sz="4" w:space="0" w:color="auto"/>
              <w:left w:val="single" w:sz="4" w:space="0" w:color="auto"/>
              <w:bottom w:val="single" w:sz="4" w:space="0" w:color="auto"/>
              <w:right w:val="single" w:sz="4" w:space="0" w:color="auto"/>
            </w:tcBorders>
          </w:tcPr>
          <w:p w14:paraId="7DB74DAB" w14:textId="77777777" w:rsidR="005C021B" w:rsidRPr="00353430" w:rsidRDefault="005C021B" w:rsidP="005C021B">
            <w:pPr>
              <w:jc w:val="right"/>
              <w:rPr>
                <w:rFonts w:ascii="Arial" w:hAnsi="Arial" w:cs="Arial"/>
                <w:sz w:val="20"/>
              </w:rPr>
            </w:pPr>
            <w:r w:rsidRPr="00353430">
              <w:rPr>
                <w:rFonts w:ascii="Arial" w:hAnsi="Arial" w:cs="Arial"/>
                <w:sz w:val="20"/>
              </w:rPr>
              <w:t>365</w:t>
            </w:r>
          </w:p>
        </w:tc>
        <w:tc>
          <w:tcPr>
            <w:tcW w:w="1305" w:type="dxa"/>
            <w:tcBorders>
              <w:top w:val="single" w:sz="4" w:space="0" w:color="auto"/>
              <w:left w:val="single" w:sz="4" w:space="0" w:color="auto"/>
              <w:bottom w:val="single" w:sz="4" w:space="0" w:color="auto"/>
              <w:right w:val="single" w:sz="4" w:space="0" w:color="auto"/>
            </w:tcBorders>
          </w:tcPr>
          <w:p w14:paraId="7C2B9A4B" w14:textId="77777777" w:rsidR="005C021B" w:rsidRPr="00353430" w:rsidRDefault="005C021B" w:rsidP="005C021B">
            <w:pPr>
              <w:jc w:val="right"/>
              <w:rPr>
                <w:rFonts w:ascii="Arial" w:hAnsi="Arial" w:cs="Arial"/>
                <w:sz w:val="20"/>
              </w:rPr>
            </w:pPr>
            <w:r w:rsidRPr="00353430">
              <w:rPr>
                <w:rFonts w:ascii="Arial" w:hAnsi="Arial" w:cs="Arial"/>
                <w:sz w:val="20"/>
              </w:rPr>
              <w:t>72%</w:t>
            </w:r>
          </w:p>
        </w:tc>
      </w:tr>
      <w:tr w:rsidR="005C021B" w:rsidRPr="00353430" w14:paraId="503990D5" w14:textId="77777777" w:rsidTr="00A46002">
        <w:trPr>
          <w:jc w:val="center"/>
        </w:trPr>
        <w:tc>
          <w:tcPr>
            <w:tcW w:w="5985" w:type="dxa"/>
            <w:tcBorders>
              <w:top w:val="single" w:sz="4" w:space="0" w:color="auto"/>
              <w:left w:val="single" w:sz="4" w:space="0" w:color="auto"/>
              <w:bottom w:val="single" w:sz="4" w:space="0" w:color="auto"/>
              <w:right w:val="single" w:sz="4" w:space="0" w:color="auto"/>
            </w:tcBorders>
          </w:tcPr>
          <w:p w14:paraId="21C296B3" w14:textId="77777777" w:rsidR="005C021B" w:rsidRPr="00353430" w:rsidRDefault="005C021B" w:rsidP="005C021B">
            <w:pPr>
              <w:rPr>
                <w:rFonts w:ascii="Arial" w:hAnsi="Arial" w:cs="Arial"/>
                <w:sz w:val="20"/>
                <w:szCs w:val="20"/>
              </w:rPr>
            </w:pPr>
            <w:r w:rsidRPr="00353430">
              <w:rPr>
                <w:rFonts w:ascii="Arial" w:hAnsi="Arial" w:cs="Arial"/>
                <w:sz w:val="20"/>
                <w:szCs w:val="20"/>
              </w:rPr>
              <w:t>Taking care of children</w:t>
            </w:r>
          </w:p>
        </w:tc>
        <w:tc>
          <w:tcPr>
            <w:tcW w:w="1440" w:type="dxa"/>
            <w:tcBorders>
              <w:top w:val="single" w:sz="4" w:space="0" w:color="auto"/>
              <w:left w:val="single" w:sz="4" w:space="0" w:color="auto"/>
              <w:bottom w:val="single" w:sz="4" w:space="0" w:color="auto"/>
              <w:right w:val="single" w:sz="4" w:space="0" w:color="auto"/>
            </w:tcBorders>
          </w:tcPr>
          <w:p w14:paraId="411C04BA" w14:textId="77777777" w:rsidR="005C021B" w:rsidRPr="00353430" w:rsidRDefault="005C021B" w:rsidP="005C021B">
            <w:pPr>
              <w:jc w:val="right"/>
              <w:rPr>
                <w:rFonts w:ascii="Arial" w:hAnsi="Arial" w:cs="Arial"/>
                <w:sz w:val="20"/>
              </w:rPr>
            </w:pPr>
            <w:r w:rsidRPr="00353430">
              <w:rPr>
                <w:rFonts w:ascii="Arial" w:hAnsi="Arial" w:cs="Arial"/>
                <w:sz w:val="20"/>
              </w:rPr>
              <w:t>148</w:t>
            </w:r>
          </w:p>
        </w:tc>
        <w:tc>
          <w:tcPr>
            <w:tcW w:w="1305" w:type="dxa"/>
            <w:tcBorders>
              <w:top w:val="single" w:sz="4" w:space="0" w:color="auto"/>
              <w:left w:val="single" w:sz="4" w:space="0" w:color="auto"/>
              <w:bottom w:val="single" w:sz="4" w:space="0" w:color="auto"/>
              <w:right w:val="single" w:sz="4" w:space="0" w:color="auto"/>
            </w:tcBorders>
          </w:tcPr>
          <w:p w14:paraId="6AEE3A25" w14:textId="77777777" w:rsidR="005C021B" w:rsidRPr="00353430" w:rsidRDefault="005C021B" w:rsidP="005C021B">
            <w:pPr>
              <w:jc w:val="right"/>
              <w:rPr>
                <w:rFonts w:ascii="Arial" w:hAnsi="Arial" w:cs="Arial"/>
                <w:sz w:val="20"/>
              </w:rPr>
            </w:pPr>
            <w:r w:rsidRPr="00353430">
              <w:rPr>
                <w:rFonts w:ascii="Arial" w:hAnsi="Arial" w:cs="Arial"/>
                <w:sz w:val="20"/>
              </w:rPr>
              <w:t>29%</w:t>
            </w:r>
          </w:p>
        </w:tc>
      </w:tr>
      <w:tr w:rsidR="005C021B" w:rsidRPr="00353430" w14:paraId="5F7B894E" w14:textId="77777777" w:rsidTr="00A46002">
        <w:trPr>
          <w:jc w:val="center"/>
        </w:trPr>
        <w:tc>
          <w:tcPr>
            <w:tcW w:w="5985" w:type="dxa"/>
            <w:tcBorders>
              <w:top w:val="single" w:sz="4" w:space="0" w:color="auto"/>
              <w:left w:val="single" w:sz="4" w:space="0" w:color="auto"/>
              <w:bottom w:val="single" w:sz="4" w:space="0" w:color="auto"/>
              <w:right w:val="single" w:sz="4" w:space="0" w:color="auto"/>
            </w:tcBorders>
          </w:tcPr>
          <w:p w14:paraId="4B760ABA" w14:textId="77777777" w:rsidR="005C021B" w:rsidRPr="00353430" w:rsidRDefault="005C021B" w:rsidP="005C021B">
            <w:pPr>
              <w:rPr>
                <w:rFonts w:ascii="Arial" w:hAnsi="Arial" w:cs="Arial"/>
                <w:sz w:val="20"/>
                <w:szCs w:val="20"/>
              </w:rPr>
            </w:pPr>
            <w:r w:rsidRPr="00353430">
              <w:rPr>
                <w:rFonts w:ascii="Arial" w:hAnsi="Arial" w:cs="Arial"/>
                <w:sz w:val="20"/>
                <w:szCs w:val="20"/>
              </w:rPr>
              <w:t>Taking care of pets</w:t>
            </w:r>
          </w:p>
        </w:tc>
        <w:tc>
          <w:tcPr>
            <w:tcW w:w="1440" w:type="dxa"/>
            <w:tcBorders>
              <w:top w:val="single" w:sz="4" w:space="0" w:color="auto"/>
              <w:left w:val="single" w:sz="4" w:space="0" w:color="auto"/>
              <w:bottom w:val="single" w:sz="4" w:space="0" w:color="auto"/>
              <w:right w:val="single" w:sz="4" w:space="0" w:color="auto"/>
            </w:tcBorders>
          </w:tcPr>
          <w:p w14:paraId="0A866920" w14:textId="77777777" w:rsidR="005C021B" w:rsidRPr="00353430" w:rsidRDefault="005C021B" w:rsidP="005C021B">
            <w:pPr>
              <w:jc w:val="right"/>
              <w:rPr>
                <w:rFonts w:ascii="Arial" w:hAnsi="Arial" w:cs="Arial"/>
                <w:sz w:val="20"/>
              </w:rPr>
            </w:pPr>
            <w:r w:rsidRPr="00353430">
              <w:rPr>
                <w:rFonts w:ascii="Arial" w:hAnsi="Arial" w:cs="Arial"/>
                <w:sz w:val="20"/>
              </w:rPr>
              <w:t>199</w:t>
            </w:r>
          </w:p>
        </w:tc>
        <w:tc>
          <w:tcPr>
            <w:tcW w:w="1305" w:type="dxa"/>
            <w:tcBorders>
              <w:top w:val="single" w:sz="4" w:space="0" w:color="auto"/>
              <w:left w:val="single" w:sz="4" w:space="0" w:color="auto"/>
              <w:bottom w:val="single" w:sz="4" w:space="0" w:color="auto"/>
              <w:right w:val="single" w:sz="4" w:space="0" w:color="auto"/>
            </w:tcBorders>
          </w:tcPr>
          <w:p w14:paraId="617BA526" w14:textId="77777777" w:rsidR="005C021B" w:rsidRPr="00353430" w:rsidRDefault="005C021B" w:rsidP="005C021B">
            <w:pPr>
              <w:jc w:val="right"/>
              <w:rPr>
                <w:rFonts w:ascii="Arial" w:hAnsi="Arial" w:cs="Arial"/>
                <w:sz w:val="20"/>
              </w:rPr>
            </w:pPr>
            <w:r w:rsidRPr="00353430">
              <w:rPr>
                <w:rFonts w:ascii="Arial" w:hAnsi="Arial" w:cs="Arial"/>
                <w:sz w:val="20"/>
              </w:rPr>
              <w:t>39%</w:t>
            </w:r>
          </w:p>
        </w:tc>
      </w:tr>
      <w:tr w:rsidR="005C021B" w:rsidRPr="00353430" w14:paraId="0299A1D8" w14:textId="77777777" w:rsidTr="00A46002">
        <w:trPr>
          <w:jc w:val="center"/>
        </w:trPr>
        <w:tc>
          <w:tcPr>
            <w:tcW w:w="5985" w:type="dxa"/>
            <w:tcBorders>
              <w:top w:val="single" w:sz="4" w:space="0" w:color="auto"/>
              <w:left w:val="single" w:sz="4" w:space="0" w:color="auto"/>
              <w:bottom w:val="single" w:sz="4" w:space="0" w:color="auto"/>
              <w:right w:val="single" w:sz="4" w:space="0" w:color="auto"/>
            </w:tcBorders>
          </w:tcPr>
          <w:p w14:paraId="214F61C2" w14:textId="77777777" w:rsidR="005C021B" w:rsidRPr="00353430" w:rsidRDefault="005C021B" w:rsidP="005C021B">
            <w:pPr>
              <w:rPr>
                <w:rFonts w:ascii="Arial" w:hAnsi="Arial" w:cs="Arial"/>
                <w:sz w:val="20"/>
                <w:szCs w:val="20"/>
              </w:rPr>
            </w:pPr>
            <w:r w:rsidRPr="00353430">
              <w:rPr>
                <w:rFonts w:ascii="Arial" w:hAnsi="Arial" w:cs="Arial"/>
                <w:sz w:val="20"/>
                <w:szCs w:val="20"/>
              </w:rPr>
              <w:t xml:space="preserve">Other non-work-related tasks that we have not discussed </w:t>
            </w:r>
          </w:p>
        </w:tc>
        <w:tc>
          <w:tcPr>
            <w:tcW w:w="1440" w:type="dxa"/>
            <w:tcBorders>
              <w:top w:val="single" w:sz="4" w:space="0" w:color="auto"/>
              <w:left w:val="single" w:sz="4" w:space="0" w:color="auto"/>
              <w:bottom w:val="single" w:sz="4" w:space="0" w:color="auto"/>
              <w:right w:val="single" w:sz="4" w:space="0" w:color="auto"/>
            </w:tcBorders>
          </w:tcPr>
          <w:p w14:paraId="7D6622F1" w14:textId="77777777" w:rsidR="005C021B" w:rsidRPr="00353430" w:rsidRDefault="005C021B" w:rsidP="005C021B">
            <w:pPr>
              <w:jc w:val="right"/>
              <w:rPr>
                <w:rFonts w:ascii="Arial" w:hAnsi="Arial" w:cs="Arial"/>
                <w:sz w:val="20"/>
              </w:rPr>
            </w:pPr>
            <w:r w:rsidRPr="00353430">
              <w:rPr>
                <w:rFonts w:ascii="Arial" w:hAnsi="Arial" w:cs="Arial"/>
                <w:sz w:val="20"/>
              </w:rPr>
              <w:t>27</w:t>
            </w:r>
          </w:p>
        </w:tc>
        <w:tc>
          <w:tcPr>
            <w:tcW w:w="1305" w:type="dxa"/>
            <w:tcBorders>
              <w:top w:val="single" w:sz="4" w:space="0" w:color="auto"/>
              <w:left w:val="single" w:sz="4" w:space="0" w:color="auto"/>
              <w:bottom w:val="single" w:sz="4" w:space="0" w:color="auto"/>
              <w:right w:val="single" w:sz="4" w:space="0" w:color="auto"/>
            </w:tcBorders>
          </w:tcPr>
          <w:p w14:paraId="52578517" w14:textId="77777777" w:rsidR="005C021B" w:rsidRPr="00353430" w:rsidRDefault="005C021B" w:rsidP="005C021B">
            <w:pPr>
              <w:jc w:val="right"/>
              <w:rPr>
                <w:rFonts w:ascii="Arial" w:hAnsi="Arial" w:cs="Arial"/>
                <w:sz w:val="20"/>
              </w:rPr>
            </w:pPr>
            <w:r w:rsidRPr="00353430">
              <w:rPr>
                <w:rFonts w:ascii="Arial" w:hAnsi="Arial" w:cs="Arial"/>
                <w:sz w:val="20"/>
              </w:rPr>
              <w:t>5%</w:t>
            </w:r>
          </w:p>
        </w:tc>
      </w:tr>
      <w:tr w:rsidR="0001380F" w:rsidRPr="00353430" w14:paraId="40DA885B" w14:textId="77777777" w:rsidTr="00A46002">
        <w:trPr>
          <w:jc w:val="center"/>
        </w:trPr>
        <w:tc>
          <w:tcPr>
            <w:tcW w:w="8730" w:type="dxa"/>
            <w:gridSpan w:val="3"/>
            <w:tcBorders>
              <w:top w:val="single" w:sz="4" w:space="0" w:color="auto"/>
              <w:left w:val="single" w:sz="4" w:space="0" w:color="auto"/>
              <w:bottom w:val="single" w:sz="4" w:space="0" w:color="auto"/>
              <w:right w:val="single" w:sz="4" w:space="0" w:color="auto"/>
            </w:tcBorders>
          </w:tcPr>
          <w:p w14:paraId="5AE290D1" w14:textId="77777777" w:rsidR="0001380F" w:rsidRPr="00353430" w:rsidRDefault="009562D1" w:rsidP="0001380F">
            <w:pPr>
              <w:rPr>
                <w:rFonts w:ascii="Arial" w:hAnsi="Arial" w:cs="Arial"/>
                <w:sz w:val="20"/>
              </w:rPr>
            </w:pPr>
            <w:r w:rsidRPr="00353430">
              <w:rPr>
                <w:rFonts w:ascii="Arial" w:hAnsi="Arial" w:cs="Arial"/>
                <w:sz w:val="16"/>
              </w:rPr>
              <w:t>Note: R</w:t>
            </w:r>
            <w:r w:rsidR="0001380F" w:rsidRPr="00353430">
              <w:rPr>
                <w:rFonts w:ascii="Arial" w:hAnsi="Arial" w:cs="Arial"/>
                <w:sz w:val="16"/>
              </w:rPr>
              <w:t>espondents could provide more than one answer; totals may sum to more than 100%</w:t>
            </w:r>
            <w:r w:rsidR="00513533" w:rsidRPr="00353430">
              <w:rPr>
                <w:rFonts w:ascii="Arial" w:hAnsi="Arial" w:cs="Arial"/>
                <w:sz w:val="16"/>
              </w:rPr>
              <w:t>.</w:t>
            </w:r>
          </w:p>
        </w:tc>
      </w:tr>
    </w:tbl>
    <w:p w14:paraId="1AADE127" w14:textId="77777777" w:rsidR="005C021B" w:rsidRPr="00353430" w:rsidRDefault="005C021B" w:rsidP="005C021B"/>
    <w:p w14:paraId="1BA363B2" w14:textId="5DE5BA40" w:rsidR="005C021B" w:rsidRPr="00353430" w:rsidRDefault="005C021B" w:rsidP="005C021B">
      <w:r w:rsidRPr="00353430">
        <w:t>The carers we interviewed observed a range of emotional and psychological changes in the primary respondent</w:t>
      </w:r>
      <w:r w:rsidR="00513533" w:rsidRPr="00353430">
        <w:t>s</w:t>
      </w:r>
      <w:r w:rsidRPr="00353430">
        <w:t>. This is important data, since it will corroborate the self-report information offered by the primary respondent</w:t>
      </w:r>
      <w:r w:rsidR="00513533" w:rsidRPr="00353430">
        <w:t>s</w:t>
      </w:r>
      <w:r w:rsidRPr="00353430">
        <w:t>.</w:t>
      </w:r>
      <w:r w:rsidR="00513533" w:rsidRPr="00353430">
        <w:t xml:space="preserve"> See </w:t>
      </w:r>
      <w:r w:rsidR="00513533" w:rsidRPr="00353430">
        <w:fldChar w:fldCharType="begin"/>
      </w:r>
      <w:r w:rsidR="00513533" w:rsidRPr="00353430">
        <w:instrText xml:space="preserve"> REF _Ref433896226 \h  \* MERGEFORMAT </w:instrText>
      </w:r>
      <w:r w:rsidR="00513533" w:rsidRPr="00353430">
        <w:fldChar w:fldCharType="separate"/>
      </w:r>
      <w:r w:rsidR="00731019" w:rsidRPr="00353430">
        <w:rPr>
          <w:rFonts w:cs="Arial"/>
        </w:rPr>
        <w:t xml:space="preserve">Table </w:t>
      </w:r>
      <w:r w:rsidR="00731019">
        <w:rPr>
          <w:rFonts w:cs="Arial"/>
          <w:noProof/>
        </w:rPr>
        <w:t>40</w:t>
      </w:r>
      <w:r w:rsidR="00513533" w:rsidRPr="00353430">
        <w:fldChar w:fldCharType="end"/>
      </w:r>
      <w:r w:rsidR="00513533" w:rsidRPr="00353430">
        <w:t>.</w:t>
      </w:r>
    </w:p>
    <w:p w14:paraId="663464ED" w14:textId="77777777" w:rsidR="005C021B" w:rsidRPr="00353430" w:rsidRDefault="005C021B" w:rsidP="005C021B"/>
    <w:tbl>
      <w:tblPr>
        <w:tblW w:w="8741" w:type="dxa"/>
        <w:jc w:val="center"/>
        <w:tblLayout w:type="fixed"/>
        <w:tblLook w:val="0000" w:firstRow="0" w:lastRow="0" w:firstColumn="0" w:lastColumn="0" w:noHBand="0" w:noVBand="0"/>
      </w:tblPr>
      <w:tblGrid>
        <w:gridCol w:w="5991"/>
        <w:gridCol w:w="1440"/>
        <w:gridCol w:w="1310"/>
      </w:tblGrid>
      <w:tr w:rsidR="005C021B" w:rsidRPr="00353430" w14:paraId="33BAA806" w14:textId="77777777" w:rsidTr="00A46002">
        <w:trPr>
          <w:jc w:val="center"/>
        </w:trPr>
        <w:tc>
          <w:tcPr>
            <w:tcW w:w="8741" w:type="dxa"/>
            <w:gridSpan w:val="3"/>
            <w:tcBorders>
              <w:top w:val="single" w:sz="4" w:space="0" w:color="auto"/>
              <w:left w:val="single" w:sz="4" w:space="0" w:color="auto"/>
              <w:bottom w:val="single" w:sz="4" w:space="0" w:color="auto"/>
              <w:right w:val="single" w:sz="4" w:space="0" w:color="auto"/>
            </w:tcBorders>
            <w:shd w:val="clear" w:color="auto" w:fill="D9D9D9"/>
          </w:tcPr>
          <w:p w14:paraId="0310B9F5" w14:textId="77777777" w:rsidR="005C021B" w:rsidRPr="00353430" w:rsidRDefault="005C021B" w:rsidP="005C021B">
            <w:pPr>
              <w:pStyle w:val="Caption"/>
              <w:rPr>
                <w:rFonts w:cs="Arial"/>
                <w:b w:val="0"/>
              </w:rPr>
            </w:pPr>
            <w:bookmarkStart w:id="91" w:name="_Ref433896226"/>
            <w:r w:rsidRPr="00353430">
              <w:rPr>
                <w:rFonts w:cs="Arial"/>
              </w:rPr>
              <w:t xml:space="preserve">Table </w:t>
            </w:r>
            <w:r w:rsidR="005A7BD9" w:rsidRPr="00353430">
              <w:rPr>
                <w:rFonts w:cs="Arial"/>
              </w:rPr>
              <w:fldChar w:fldCharType="begin"/>
            </w:r>
            <w:r w:rsidR="005A7BD9" w:rsidRPr="00353430">
              <w:rPr>
                <w:rFonts w:cs="Arial"/>
              </w:rPr>
              <w:instrText xml:space="preserve"> SEQ Table \* ARABIC </w:instrText>
            </w:r>
            <w:r w:rsidR="005A7BD9" w:rsidRPr="00353430">
              <w:rPr>
                <w:rFonts w:cs="Arial"/>
              </w:rPr>
              <w:fldChar w:fldCharType="separate"/>
            </w:r>
            <w:r w:rsidR="00731019">
              <w:rPr>
                <w:rFonts w:cs="Arial"/>
                <w:noProof/>
              </w:rPr>
              <w:t>40</w:t>
            </w:r>
            <w:r w:rsidR="005A7BD9" w:rsidRPr="00353430">
              <w:rPr>
                <w:rFonts w:cs="Arial"/>
              </w:rPr>
              <w:fldChar w:fldCharType="end"/>
            </w:r>
            <w:bookmarkEnd w:id="91"/>
            <w:r w:rsidRPr="00353430">
              <w:rPr>
                <w:rFonts w:cs="Arial"/>
              </w:rPr>
              <w:t>: Observed emotional/psychological state of the worker (perception of secondary respondents</w:t>
            </w:r>
            <w:r w:rsidR="005D54DC" w:rsidRPr="00353430">
              <w:rPr>
                <w:rFonts w:cs="Arial"/>
              </w:rPr>
              <w:t>)</w:t>
            </w:r>
          </w:p>
        </w:tc>
      </w:tr>
      <w:tr w:rsidR="005C021B" w:rsidRPr="00353430" w14:paraId="58CBE39D" w14:textId="77777777" w:rsidTr="00A46002">
        <w:trPr>
          <w:jc w:val="center"/>
        </w:trPr>
        <w:tc>
          <w:tcPr>
            <w:tcW w:w="5991" w:type="dxa"/>
            <w:tcBorders>
              <w:top w:val="single" w:sz="4" w:space="0" w:color="auto"/>
              <w:left w:val="single" w:sz="4" w:space="0" w:color="auto"/>
              <w:bottom w:val="single" w:sz="4" w:space="0" w:color="auto"/>
              <w:right w:val="single" w:sz="4" w:space="0" w:color="auto"/>
            </w:tcBorders>
          </w:tcPr>
          <w:p w14:paraId="1ACCB49E" w14:textId="77777777" w:rsidR="005C021B" w:rsidRPr="00353430" w:rsidRDefault="005C021B" w:rsidP="005C021B">
            <w:pPr>
              <w:jc w:val="center"/>
              <w:rPr>
                <w:rFonts w:ascii="Arial" w:hAnsi="Arial" w:cs="Arial"/>
                <w:b/>
                <w:sz w:val="20"/>
              </w:rPr>
            </w:pPr>
            <w:r w:rsidRPr="00353430">
              <w:rPr>
                <w:rFonts w:ascii="Arial" w:hAnsi="Arial" w:cs="Arial"/>
                <w:b/>
                <w:sz w:val="20"/>
              </w:rPr>
              <w:t>Response</w:t>
            </w:r>
          </w:p>
        </w:tc>
        <w:tc>
          <w:tcPr>
            <w:tcW w:w="1440" w:type="dxa"/>
            <w:tcBorders>
              <w:top w:val="single" w:sz="4" w:space="0" w:color="auto"/>
              <w:left w:val="single" w:sz="4" w:space="0" w:color="auto"/>
              <w:bottom w:val="single" w:sz="4" w:space="0" w:color="auto"/>
              <w:right w:val="single" w:sz="4" w:space="0" w:color="auto"/>
            </w:tcBorders>
          </w:tcPr>
          <w:p w14:paraId="3A39D1FD" w14:textId="77777777" w:rsidR="005C021B" w:rsidRPr="00353430" w:rsidRDefault="005C021B" w:rsidP="005C021B">
            <w:pPr>
              <w:jc w:val="center"/>
              <w:rPr>
                <w:rFonts w:ascii="Arial" w:hAnsi="Arial" w:cs="Arial"/>
                <w:b/>
                <w:sz w:val="20"/>
                <w:szCs w:val="20"/>
              </w:rPr>
            </w:pPr>
            <w:r w:rsidRPr="00353430">
              <w:rPr>
                <w:rFonts w:ascii="Arial" w:hAnsi="Arial" w:cs="Arial"/>
                <w:b/>
                <w:sz w:val="20"/>
                <w:szCs w:val="20"/>
              </w:rPr>
              <w:t>Frequency</w:t>
            </w:r>
          </w:p>
        </w:tc>
        <w:tc>
          <w:tcPr>
            <w:tcW w:w="1310" w:type="dxa"/>
            <w:tcBorders>
              <w:top w:val="single" w:sz="4" w:space="0" w:color="auto"/>
              <w:left w:val="single" w:sz="4" w:space="0" w:color="auto"/>
              <w:bottom w:val="single" w:sz="4" w:space="0" w:color="auto"/>
              <w:right w:val="single" w:sz="4" w:space="0" w:color="auto"/>
            </w:tcBorders>
          </w:tcPr>
          <w:p w14:paraId="5739A06A" w14:textId="77777777" w:rsidR="005C021B" w:rsidRPr="00353430" w:rsidRDefault="005C021B" w:rsidP="005C021B">
            <w:pPr>
              <w:jc w:val="center"/>
              <w:rPr>
                <w:rFonts w:ascii="Arial" w:hAnsi="Arial" w:cs="Arial"/>
                <w:b/>
                <w:sz w:val="20"/>
                <w:szCs w:val="20"/>
              </w:rPr>
            </w:pPr>
            <w:r w:rsidRPr="00353430">
              <w:rPr>
                <w:rFonts w:ascii="Arial" w:hAnsi="Arial" w:cs="Arial"/>
                <w:b/>
                <w:sz w:val="20"/>
                <w:szCs w:val="20"/>
              </w:rPr>
              <w:t>Percent</w:t>
            </w:r>
          </w:p>
        </w:tc>
      </w:tr>
      <w:tr w:rsidR="005C021B" w:rsidRPr="00353430" w14:paraId="36FC9D3A" w14:textId="77777777" w:rsidTr="00A46002">
        <w:trPr>
          <w:jc w:val="center"/>
        </w:trPr>
        <w:tc>
          <w:tcPr>
            <w:tcW w:w="5991" w:type="dxa"/>
            <w:tcBorders>
              <w:top w:val="single" w:sz="4" w:space="0" w:color="auto"/>
              <w:left w:val="single" w:sz="4" w:space="0" w:color="auto"/>
              <w:bottom w:val="single" w:sz="4" w:space="0" w:color="auto"/>
              <w:right w:val="single" w:sz="4" w:space="0" w:color="auto"/>
            </w:tcBorders>
          </w:tcPr>
          <w:p w14:paraId="20E7E776" w14:textId="77777777" w:rsidR="005C021B" w:rsidRPr="00353430" w:rsidRDefault="005C021B" w:rsidP="005C021B">
            <w:pPr>
              <w:rPr>
                <w:rFonts w:ascii="Arial" w:hAnsi="Arial" w:cs="Arial"/>
                <w:sz w:val="20"/>
                <w:szCs w:val="20"/>
              </w:rPr>
            </w:pPr>
            <w:r w:rsidRPr="00353430">
              <w:rPr>
                <w:rFonts w:ascii="Arial" w:hAnsi="Arial" w:cs="Arial"/>
                <w:sz w:val="20"/>
                <w:szCs w:val="20"/>
              </w:rPr>
              <w:t>Upsetting thoughts about the injury</w:t>
            </w:r>
          </w:p>
        </w:tc>
        <w:tc>
          <w:tcPr>
            <w:tcW w:w="1440" w:type="dxa"/>
            <w:tcBorders>
              <w:top w:val="single" w:sz="4" w:space="0" w:color="auto"/>
              <w:left w:val="single" w:sz="4" w:space="0" w:color="auto"/>
              <w:bottom w:val="single" w:sz="4" w:space="0" w:color="auto"/>
              <w:right w:val="single" w:sz="4" w:space="0" w:color="auto"/>
            </w:tcBorders>
          </w:tcPr>
          <w:p w14:paraId="7BA76325" w14:textId="77777777" w:rsidR="005C021B" w:rsidRPr="00353430" w:rsidRDefault="005C021B" w:rsidP="005C021B">
            <w:pPr>
              <w:jc w:val="right"/>
              <w:rPr>
                <w:rFonts w:ascii="Arial" w:hAnsi="Arial" w:cs="Arial"/>
                <w:sz w:val="20"/>
              </w:rPr>
            </w:pPr>
            <w:r w:rsidRPr="00353430">
              <w:rPr>
                <w:rFonts w:ascii="Arial" w:hAnsi="Arial" w:cs="Arial"/>
                <w:sz w:val="20"/>
              </w:rPr>
              <w:t>208</w:t>
            </w:r>
          </w:p>
        </w:tc>
        <w:tc>
          <w:tcPr>
            <w:tcW w:w="1310" w:type="dxa"/>
            <w:tcBorders>
              <w:top w:val="single" w:sz="4" w:space="0" w:color="auto"/>
              <w:left w:val="single" w:sz="4" w:space="0" w:color="auto"/>
              <w:bottom w:val="single" w:sz="4" w:space="0" w:color="auto"/>
              <w:right w:val="single" w:sz="4" w:space="0" w:color="auto"/>
            </w:tcBorders>
          </w:tcPr>
          <w:p w14:paraId="5F937501" w14:textId="77777777" w:rsidR="005C021B" w:rsidRPr="00353430" w:rsidRDefault="005C021B" w:rsidP="005C021B">
            <w:pPr>
              <w:jc w:val="right"/>
              <w:rPr>
                <w:rFonts w:ascii="Arial" w:hAnsi="Arial" w:cs="Arial"/>
                <w:sz w:val="20"/>
              </w:rPr>
            </w:pPr>
            <w:r w:rsidRPr="00353430">
              <w:rPr>
                <w:rFonts w:ascii="Arial" w:hAnsi="Arial" w:cs="Arial"/>
                <w:sz w:val="20"/>
              </w:rPr>
              <w:t>41%</w:t>
            </w:r>
          </w:p>
        </w:tc>
      </w:tr>
      <w:tr w:rsidR="005C021B" w:rsidRPr="00353430" w14:paraId="6BF05A4E" w14:textId="77777777" w:rsidTr="00A46002">
        <w:trPr>
          <w:jc w:val="center"/>
        </w:trPr>
        <w:tc>
          <w:tcPr>
            <w:tcW w:w="5991" w:type="dxa"/>
            <w:tcBorders>
              <w:top w:val="single" w:sz="4" w:space="0" w:color="auto"/>
              <w:left w:val="single" w:sz="4" w:space="0" w:color="auto"/>
              <w:bottom w:val="single" w:sz="4" w:space="0" w:color="auto"/>
              <w:right w:val="single" w:sz="4" w:space="0" w:color="auto"/>
            </w:tcBorders>
          </w:tcPr>
          <w:p w14:paraId="14288933" w14:textId="77777777" w:rsidR="005C021B" w:rsidRPr="00353430" w:rsidRDefault="005C021B" w:rsidP="005C021B">
            <w:pPr>
              <w:rPr>
                <w:rFonts w:ascii="Arial" w:hAnsi="Arial" w:cs="Arial"/>
                <w:sz w:val="20"/>
                <w:szCs w:val="20"/>
              </w:rPr>
            </w:pPr>
            <w:r w:rsidRPr="00353430">
              <w:rPr>
                <w:rFonts w:ascii="Arial" w:hAnsi="Arial" w:cs="Arial"/>
                <w:sz w:val="20"/>
                <w:szCs w:val="20"/>
              </w:rPr>
              <w:t>Difficulty talking about the injury with others</w:t>
            </w:r>
          </w:p>
        </w:tc>
        <w:tc>
          <w:tcPr>
            <w:tcW w:w="1440" w:type="dxa"/>
            <w:tcBorders>
              <w:top w:val="single" w:sz="4" w:space="0" w:color="auto"/>
              <w:left w:val="single" w:sz="4" w:space="0" w:color="auto"/>
              <w:bottom w:val="single" w:sz="4" w:space="0" w:color="auto"/>
              <w:right w:val="single" w:sz="4" w:space="0" w:color="auto"/>
            </w:tcBorders>
          </w:tcPr>
          <w:p w14:paraId="722415CF" w14:textId="77777777" w:rsidR="005C021B" w:rsidRPr="00353430" w:rsidRDefault="005C021B" w:rsidP="005C021B">
            <w:pPr>
              <w:jc w:val="right"/>
              <w:rPr>
                <w:rFonts w:ascii="Arial" w:hAnsi="Arial" w:cs="Arial"/>
                <w:sz w:val="20"/>
              </w:rPr>
            </w:pPr>
            <w:r w:rsidRPr="00353430">
              <w:rPr>
                <w:rFonts w:ascii="Arial" w:hAnsi="Arial" w:cs="Arial"/>
                <w:sz w:val="20"/>
              </w:rPr>
              <w:t>75</w:t>
            </w:r>
          </w:p>
        </w:tc>
        <w:tc>
          <w:tcPr>
            <w:tcW w:w="1310" w:type="dxa"/>
            <w:tcBorders>
              <w:top w:val="single" w:sz="4" w:space="0" w:color="auto"/>
              <w:left w:val="single" w:sz="4" w:space="0" w:color="auto"/>
              <w:bottom w:val="single" w:sz="4" w:space="0" w:color="auto"/>
              <w:right w:val="single" w:sz="4" w:space="0" w:color="auto"/>
            </w:tcBorders>
          </w:tcPr>
          <w:p w14:paraId="6D658D73" w14:textId="77777777" w:rsidR="005C021B" w:rsidRPr="00353430" w:rsidRDefault="005C021B" w:rsidP="005C021B">
            <w:pPr>
              <w:jc w:val="right"/>
              <w:rPr>
                <w:rFonts w:ascii="Arial" w:hAnsi="Arial" w:cs="Arial"/>
                <w:sz w:val="20"/>
              </w:rPr>
            </w:pPr>
            <w:r w:rsidRPr="00353430">
              <w:rPr>
                <w:rFonts w:ascii="Arial" w:hAnsi="Arial" w:cs="Arial"/>
                <w:sz w:val="20"/>
              </w:rPr>
              <w:t>15%</w:t>
            </w:r>
          </w:p>
        </w:tc>
      </w:tr>
      <w:tr w:rsidR="005C021B" w:rsidRPr="00353430" w14:paraId="5D7EE74A" w14:textId="77777777" w:rsidTr="00A46002">
        <w:trPr>
          <w:jc w:val="center"/>
        </w:trPr>
        <w:tc>
          <w:tcPr>
            <w:tcW w:w="5991" w:type="dxa"/>
            <w:tcBorders>
              <w:top w:val="single" w:sz="4" w:space="0" w:color="auto"/>
              <w:left w:val="single" w:sz="4" w:space="0" w:color="auto"/>
              <w:bottom w:val="single" w:sz="4" w:space="0" w:color="auto"/>
              <w:right w:val="single" w:sz="4" w:space="0" w:color="auto"/>
            </w:tcBorders>
          </w:tcPr>
          <w:p w14:paraId="7EC540F8" w14:textId="77777777" w:rsidR="005C021B" w:rsidRPr="00353430" w:rsidRDefault="005C021B" w:rsidP="005C021B">
            <w:pPr>
              <w:rPr>
                <w:rFonts w:ascii="Arial" w:hAnsi="Arial" w:cs="Arial"/>
                <w:sz w:val="20"/>
                <w:szCs w:val="20"/>
              </w:rPr>
            </w:pPr>
            <w:r w:rsidRPr="00353430">
              <w:rPr>
                <w:rFonts w:ascii="Arial" w:hAnsi="Arial" w:cs="Arial"/>
                <w:sz w:val="20"/>
                <w:szCs w:val="20"/>
              </w:rPr>
              <w:t>Difficulty falling asleep or staying asleep</w:t>
            </w:r>
          </w:p>
        </w:tc>
        <w:tc>
          <w:tcPr>
            <w:tcW w:w="1440" w:type="dxa"/>
            <w:tcBorders>
              <w:top w:val="single" w:sz="4" w:space="0" w:color="auto"/>
              <w:left w:val="single" w:sz="4" w:space="0" w:color="auto"/>
              <w:bottom w:val="single" w:sz="4" w:space="0" w:color="auto"/>
              <w:right w:val="single" w:sz="4" w:space="0" w:color="auto"/>
            </w:tcBorders>
          </w:tcPr>
          <w:p w14:paraId="705A53D1" w14:textId="77777777" w:rsidR="005C021B" w:rsidRPr="00353430" w:rsidRDefault="005C021B" w:rsidP="005C021B">
            <w:pPr>
              <w:jc w:val="right"/>
              <w:rPr>
                <w:rFonts w:ascii="Arial" w:hAnsi="Arial" w:cs="Arial"/>
                <w:sz w:val="20"/>
              </w:rPr>
            </w:pPr>
            <w:r w:rsidRPr="00353430">
              <w:rPr>
                <w:rFonts w:ascii="Arial" w:hAnsi="Arial" w:cs="Arial"/>
                <w:sz w:val="20"/>
              </w:rPr>
              <w:t>171</w:t>
            </w:r>
          </w:p>
        </w:tc>
        <w:tc>
          <w:tcPr>
            <w:tcW w:w="1310" w:type="dxa"/>
            <w:tcBorders>
              <w:top w:val="single" w:sz="4" w:space="0" w:color="auto"/>
              <w:left w:val="single" w:sz="4" w:space="0" w:color="auto"/>
              <w:bottom w:val="single" w:sz="4" w:space="0" w:color="auto"/>
              <w:right w:val="single" w:sz="4" w:space="0" w:color="auto"/>
            </w:tcBorders>
          </w:tcPr>
          <w:p w14:paraId="544E5E27" w14:textId="77777777" w:rsidR="005C021B" w:rsidRPr="00353430" w:rsidRDefault="005C021B" w:rsidP="005C021B">
            <w:pPr>
              <w:jc w:val="right"/>
              <w:rPr>
                <w:rFonts w:ascii="Arial" w:hAnsi="Arial" w:cs="Arial"/>
                <w:sz w:val="20"/>
              </w:rPr>
            </w:pPr>
            <w:r w:rsidRPr="00353430">
              <w:rPr>
                <w:rFonts w:ascii="Arial" w:hAnsi="Arial" w:cs="Arial"/>
                <w:sz w:val="20"/>
              </w:rPr>
              <w:t>34%</w:t>
            </w:r>
          </w:p>
        </w:tc>
      </w:tr>
      <w:tr w:rsidR="005C021B" w:rsidRPr="00353430" w14:paraId="7737159A" w14:textId="77777777" w:rsidTr="00A46002">
        <w:trPr>
          <w:jc w:val="center"/>
        </w:trPr>
        <w:tc>
          <w:tcPr>
            <w:tcW w:w="5991" w:type="dxa"/>
            <w:tcBorders>
              <w:top w:val="single" w:sz="4" w:space="0" w:color="auto"/>
              <w:left w:val="single" w:sz="4" w:space="0" w:color="auto"/>
              <w:bottom w:val="single" w:sz="4" w:space="0" w:color="auto"/>
              <w:right w:val="single" w:sz="4" w:space="0" w:color="auto"/>
            </w:tcBorders>
          </w:tcPr>
          <w:p w14:paraId="687BFC04" w14:textId="77777777" w:rsidR="005C021B" w:rsidRPr="00353430" w:rsidRDefault="005C021B" w:rsidP="005C021B">
            <w:pPr>
              <w:rPr>
                <w:rFonts w:ascii="Arial" w:hAnsi="Arial" w:cs="Arial"/>
                <w:sz w:val="20"/>
                <w:szCs w:val="20"/>
              </w:rPr>
            </w:pPr>
            <w:r w:rsidRPr="00353430">
              <w:rPr>
                <w:rFonts w:ascii="Arial" w:hAnsi="Arial" w:cs="Arial"/>
                <w:sz w:val="20"/>
                <w:szCs w:val="20"/>
              </w:rPr>
              <w:t>Unusual irritability or anger</w:t>
            </w:r>
          </w:p>
        </w:tc>
        <w:tc>
          <w:tcPr>
            <w:tcW w:w="1440" w:type="dxa"/>
            <w:tcBorders>
              <w:top w:val="single" w:sz="4" w:space="0" w:color="auto"/>
              <w:left w:val="single" w:sz="4" w:space="0" w:color="auto"/>
              <w:bottom w:val="single" w:sz="4" w:space="0" w:color="auto"/>
              <w:right w:val="single" w:sz="4" w:space="0" w:color="auto"/>
            </w:tcBorders>
          </w:tcPr>
          <w:p w14:paraId="77800223" w14:textId="77777777" w:rsidR="005C021B" w:rsidRPr="00353430" w:rsidRDefault="005C021B" w:rsidP="005C021B">
            <w:pPr>
              <w:jc w:val="right"/>
              <w:rPr>
                <w:rFonts w:ascii="Arial" w:hAnsi="Arial" w:cs="Arial"/>
                <w:sz w:val="20"/>
              </w:rPr>
            </w:pPr>
            <w:r w:rsidRPr="00353430">
              <w:rPr>
                <w:rFonts w:ascii="Arial" w:hAnsi="Arial" w:cs="Arial"/>
                <w:sz w:val="20"/>
              </w:rPr>
              <w:t>175</w:t>
            </w:r>
          </w:p>
        </w:tc>
        <w:tc>
          <w:tcPr>
            <w:tcW w:w="1310" w:type="dxa"/>
            <w:tcBorders>
              <w:top w:val="single" w:sz="4" w:space="0" w:color="auto"/>
              <w:left w:val="single" w:sz="4" w:space="0" w:color="auto"/>
              <w:bottom w:val="single" w:sz="4" w:space="0" w:color="auto"/>
              <w:right w:val="single" w:sz="4" w:space="0" w:color="auto"/>
            </w:tcBorders>
          </w:tcPr>
          <w:p w14:paraId="04DEED02" w14:textId="77777777" w:rsidR="005C021B" w:rsidRPr="00353430" w:rsidRDefault="005C021B" w:rsidP="005C021B">
            <w:pPr>
              <w:jc w:val="right"/>
              <w:rPr>
                <w:rFonts w:ascii="Arial" w:hAnsi="Arial" w:cs="Arial"/>
                <w:sz w:val="20"/>
              </w:rPr>
            </w:pPr>
            <w:r w:rsidRPr="00353430">
              <w:rPr>
                <w:rFonts w:ascii="Arial" w:hAnsi="Arial" w:cs="Arial"/>
                <w:sz w:val="20"/>
              </w:rPr>
              <w:t>34%</w:t>
            </w:r>
          </w:p>
        </w:tc>
      </w:tr>
      <w:tr w:rsidR="005C021B" w:rsidRPr="00353430" w14:paraId="5E584038" w14:textId="77777777" w:rsidTr="00A46002">
        <w:trPr>
          <w:jc w:val="center"/>
        </w:trPr>
        <w:tc>
          <w:tcPr>
            <w:tcW w:w="5991" w:type="dxa"/>
            <w:tcBorders>
              <w:top w:val="single" w:sz="4" w:space="0" w:color="auto"/>
              <w:left w:val="single" w:sz="4" w:space="0" w:color="auto"/>
              <w:bottom w:val="single" w:sz="4" w:space="0" w:color="auto"/>
              <w:right w:val="single" w:sz="4" w:space="0" w:color="auto"/>
            </w:tcBorders>
          </w:tcPr>
          <w:p w14:paraId="1744B7C6" w14:textId="77777777" w:rsidR="005C021B" w:rsidRPr="00353430" w:rsidRDefault="005C021B" w:rsidP="005C021B">
            <w:pPr>
              <w:rPr>
                <w:rFonts w:ascii="Arial" w:hAnsi="Arial" w:cs="Arial"/>
                <w:sz w:val="20"/>
                <w:szCs w:val="20"/>
              </w:rPr>
            </w:pPr>
            <w:r w:rsidRPr="00353430">
              <w:rPr>
                <w:rFonts w:ascii="Arial" w:hAnsi="Arial" w:cs="Arial"/>
                <w:sz w:val="20"/>
                <w:szCs w:val="20"/>
              </w:rPr>
              <w:t>Unwanted weight gain or weight loss</w:t>
            </w:r>
          </w:p>
        </w:tc>
        <w:tc>
          <w:tcPr>
            <w:tcW w:w="1440" w:type="dxa"/>
            <w:tcBorders>
              <w:top w:val="single" w:sz="4" w:space="0" w:color="auto"/>
              <w:left w:val="single" w:sz="4" w:space="0" w:color="auto"/>
              <w:bottom w:val="single" w:sz="4" w:space="0" w:color="auto"/>
              <w:right w:val="single" w:sz="4" w:space="0" w:color="auto"/>
            </w:tcBorders>
          </w:tcPr>
          <w:p w14:paraId="424AE01A" w14:textId="77777777" w:rsidR="005C021B" w:rsidRPr="00353430" w:rsidRDefault="005C021B" w:rsidP="005C021B">
            <w:pPr>
              <w:jc w:val="right"/>
              <w:rPr>
                <w:rFonts w:ascii="Arial" w:hAnsi="Arial" w:cs="Arial"/>
                <w:sz w:val="20"/>
              </w:rPr>
            </w:pPr>
            <w:r w:rsidRPr="00353430">
              <w:rPr>
                <w:rFonts w:ascii="Arial" w:hAnsi="Arial" w:cs="Arial"/>
                <w:sz w:val="20"/>
              </w:rPr>
              <w:t>86</w:t>
            </w:r>
          </w:p>
        </w:tc>
        <w:tc>
          <w:tcPr>
            <w:tcW w:w="1310" w:type="dxa"/>
            <w:tcBorders>
              <w:top w:val="single" w:sz="4" w:space="0" w:color="auto"/>
              <w:left w:val="single" w:sz="4" w:space="0" w:color="auto"/>
              <w:bottom w:val="single" w:sz="4" w:space="0" w:color="auto"/>
              <w:right w:val="single" w:sz="4" w:space="0" w:color="auto"/>
            </w:tcBorders>
          </w:tcPr>
          <w:p w14:paraId="4D840FA0" w14:textId="77777777" w:rsidR="005C021B" w:rsidRPr="00353430" w:rsidRDefault="005C021B" w:rsidP="005C021B">
            <w:pPr>
              <w:jc w:val="right"/>
              <w:rPr>
                <w:rFonts w:ascii="Arial" w:hAnsi="Arial" w:cs="Arial"/>
                <w:sz w:val="20"/>
              </w:rPr>
            </w:pPr>
            <w:r w:rsidRPr="00353430">
              <w:rPr>
                <w:rFonts w:ascii="Arial" w:hAnsi="Arial" w:cs="Arial"/>
                <w:sz w:val="20"/>
              </w:rPr>
              <w:t>17%</w:t>
            </w:r>
          </w:p>
        </w:tc>
      </w:tr>
      <w:tr w:rsidR="005C021B" w:rsidRPr="00353430" w14:paraId="58CAC803" w14:textId="77777777" w:rsidTr="00A46002">
        <w:trPr>
          <w:jc w:val="center"/>
        </w:trPr>
        <w:tc>
          <w:tcPr>
            <w:tcW w:w="5991" w:type="dxa"/>
            <w:tcBorders>
              <w:top w:val="single" w:sz="4" w:space="0" w:color="auto"/>
              <w:left w:val="single" w:sz="4" w:space="0" w:color="auto"/>
              <w:bottom w:val="single" w:sz="4" w:space="0" w:color="auto"/>
              <w:right w:val="single" w:sz="4" w:space="0" w:color="auto"/>
            </w:tcBorders>
          </w:tcPr>
          <w:p w14:paraId="7AA48F0A" w14:textId="77777777" w:rsidR="005C021B" w:rsidRPr="00353430" w:rsidRDefault="005C021B" w:rsidP="005C021B">
            <w:pPr>
              <w:rPr>
                <w:rFonts w:ascii="Arial" w:hAnsi="Arial" w:cs="Arial"/>
                <w:sz w:val="20"/>
                <w:szCs w:val="20"/>
              </w:rPr>
            </w:pPr>
            <w:r w:rsidRPr="00353430">
              <w:rPr>
                <w:rFonts w:ascii="Arial" w:hAnsi="Arial" w:cs="Arial"/>
                <w:sz w:val="20"/>
                <w:szCs w:val="20"/>
              </w:rPr>
              <w:t>Upsetting feelings that your role in your family has changed</w:t>
            </w:r>
          </w:p>
        </w:tc>
        <w:tc>
          <w:tcPr>
            <w:tcW w:w="1440" w:type="dxa"/>
            <w:tcBorders>
              <w:top w:val="single" w:sz="4" w:space="0" w:color="auto"/>
              <w:left w:val="single" w:sz="4" w:space="0" w:color="auto"/>
              <w:bottom w:val="single" w:sz="4" w:space="0" w:color="auto"/>
              <w:right w:val="single" w:sz="4" w:space="0" w:color="auto"/>
            </w:tcBorders>
          </w:tcPr>
          <w:p w14:paraId="161065A7" w14:textId="77777777" w:rsidR="005C021B" w:rsidRPr="00353430" w:rsidRDefault="005C021B" w:rsidP="005C021B">
            <w:pPr>
              <w:jc w:val="right"/>
              <w:rPr>
                <w:rFonts w:ascii="Arial" w:hAnsi="Arial" w:cs="Arial"/>
                <w:sz w:val="20"/>
              </w:rPr>
            </w:pPr>
            <w:r w:rsidRPr="00353430">
              <w:rPr>
                <w:rFonts w:ascii="Arial" w:hAnsi="Arial" w:cs="Arial"/>
                <w:sz w:val="20"/>
              </w:rPr>
              <w:t>146</w:t>
            </w:r>
          </w:p>
        </w:tc>
        <w:tc>
          <w:tcPr>
            <w:tcW w:w="1310" w:type="dxa"/>
            <w:tcBorders>
              <w:top w:val="single" w:sz="4" w:space="0" w:color="auto"/>
              <w:left w:val="single" w:sz="4" w:space="0" w:color="auto"/>
              <w:bottom w:val="single" w:sz="4" w:space="0" w:color="auto"/>
              <w:right w:val="single" w:sz="4" w:space="0" w:color="auto"/>
            </w:tcBorders>
          </w:tcPr>
          <w:p w14:paraId="0E186441" w14:textId="77777777" w:rsidR="005C021B" w:rsidRPr="00353430" w:rsidRDefault="005C021B" w:rsidP="005C021B">
            <w:pPr>
              <w:jc w:val="right"/>
              <w:rPr>
                <w:rFonts w:ascii="Arial" w:hAnsi="Arial" w:cs="Arial"/>
                <w:sz w:val="20"/>
              </w:rPr>
            </w:pPr>
            <w:r w:rsidRPr="00353430">
              <w:rPr>
                <w:rFonts w:ascii="Arial" w:hAnsi="Arial" w:cs="Arial"/>
                <w:sz w:val="20"/>
              </w:rPr>
              <w:t>29%</w:t>
            </w:r>
          </w:p>
        </w:tc>
      </w:tr>
      <w:tr w:rsidR="005C021B" w:rsidRPr="00353430" w14:paraId="0C0C46DF" w14:textId="77777777" w:rsidTr="00A46002">
        <w:trPr>
          <w:jc w:val="center"/>
        </w:trPr>
        <w:tc>
          <w:tcPr>
            <w:tcW w:w="5991" w:type="dxa"/>
            <w:tcBorders>
              <w:top w:val="single" w:sz="4" w:space="0" w:color="auto"/>
              <w:left w:val="single" w:sz="4" w:space="0" w:color="auto"/>
              <w:bottom w:val="single" w:sz="4" w:space="0" w:color="auto"/>
              <w:right w:val="single" w:sz="4" w:space="0" w:color="auto"/>
            </w:tcBorders>
          </w:tcPr>
          <w:p w14:paraId="7667EFFB" w14:textId="77777777" w:rsidR="005C021B" w:rsidRPr="00353430" w:rsidRDefault="005C021B" w:rsidP="005C021B">
            <w:pPr>
              <w:rPr>
                <w:rFonts w:ascii="Arial" w:hAnsi="Arial" w:cs="Arial"/>
                <w:sz w:val="20"/>
                <w:szCs w:val="20"/>
              </w:rPr>
            </w:pPr>
            <w:r w:rsidRPr="00353430">
              <w:rPr>
                <w:rFonts w:ascii="Arial" w:hAnsi="Arial" w:cs="Arial"/>
                <w:sz w:val="20"/>
                <w:szCs w:val="20"/>
              </w:rPr>
              <w:t>A strained relationship with [name of</w:t>
            </w:r>
            <w:r w:rsidRPr="00353430">
              <w:rPr>
                <w:rFonts w:ascii="Arial" w:hAnsi="Arial" w:cs="Arial"/>
                <w:i/>
                <w:sz w:val="20"/>
                <w:szCs w:val="20"/>
              </w:rPr>
              <w:t xml:space="preserve"> primary respondent</w:t>
            </w:r>
            <w:r w:rsidRPr="00353430">
              <w:rPr>
                <w:rFonts w:ascii="Arial" w:hAnsi="Arial" w:cs="Arial"/>
                <w:sz w:val="20"/>
                <w:szCs w:val="20"/>
              </w:rPr>
              <w:t>]</w:t>
            </w:r>
          </w:p>
        </w:tc>
        <w:tc>
          <w:tcPr>
            <w:tcW w:w="1440" w:type="dxa"/>
            <w:tcBorders>
              <w:top w:val="single" w:sz="4" w:space="0" w:color="auto"/>
              <w:left w:val="single" w:sz="4" w:space="0" w:color="auto"/>
              <w:bottom w:val="single" w:sz="4" w:space="0" w:color="auto"/>
              <w:right w:val="single" w:sz="4" w:space="0" w:color="auto"/>
            </w:tcBorders>
          </w:tcPr>
          <w:p w14:paraId="0C6E68AC" w14:textId="77777777" w:rsidR="005C021B" w:rsidRPr="00353430" w:rsidRDefault="005C021B" w:rsidP="005C021B">
            <w:pPr>
              <w:jc w:val="right"/>
              <w:rPr>
                <w:rFonts w:ascii="Arial" w:hAnsi="Arial" w:cs="Arial"/>
                <w:sz w:val="20"/>
              </w:rPr>
            </w:pPr>
            <w:r w:rsidRPr="00353430">
              <w:rPr>
                <w:rFonts w:ascii="Arial" w:hAnsi="Arial" w:cs="Arial"/>
                <w:sz w:val="20"/>
              </w:rPr>
              <w:t>102</w:t>
            </w:r>
          </w:p>
        </w:tc>
        <w:tc>
          <w:tcPr>
            <w:tcW w:w="1310" w:type="dxa"/>
            <w:tcBorders>
              <w:top w:val="single" w:sz="4" w:space="0" w:color="auto"/>
              <w:left w:val="single" w:sz="4" w:space="0" w:color="auto"/>
              <w:bottom w:val="single" w:sz="4" w:space="0" w:color="auto"/>
              <w:right w:val="single" w:sz="4" w:space="0" w:color="auto"/>
            </w:tcBorders>
          </w:tcPr>
          <w:p w14:paraId="02B244F6" w14:textId="77777777" w:rsidR="005C021B" w:rsidRPr="00353430" w:rsidRDefault="005C021B" w:rsidP="005C021B">
            <w:pPr>
              <w:jc w:val="right"/>
              <w:rPr>
                <w:rFonts w:ascii="Arial" w:hAnsi="Arial" w:cs="Arial"/>
                <w:sz w:val="20"/>
              </w:rPr>
            </w:pPr>
            <w:r w:rsidRPr="00353430">
              <w:rPr>
                <w:rFonts w:ascii="Arial" w:hAnsi="Arial" w:cs="Arial"/>
                <w:sz w:val="20"/>
              </w:rPr>
              <w:t>20%</w:t>
            </w:r>
          </w:p>
        </w:tc>
      </w:tr>
      <w:tr w:rsidR="003B564D" w:rsidRPr="00353430" w14:paraId="10DF5483" w14:textId="77777777" w:rsidTr="00A46002">
        <w:trPr>
          <w:jc w:val="center"/>
        </w:trPr>
        <w:tc>
          <w:tcPr>
            <w:tcW w:w="8741" w:type="dxa"/>
            <w:gridSpan w:val="3"/>
            <w:tcBorders>
              <w:top w:val="single" w:sz="4" w:space="0" w:color="auto"/>
              <w:left w:val="single" w:sz="4" w:space="0" w:color="auto"/>
              <w:bottom w:val="single" w:sz="4" w:space="0" w:color="auto"/>
              <w:right w:val="single" w:sz="4" w:space="0" w:color="auto"/>
            </w:tcBorders>
          </w:tcPr>
          <w:p w14:paraId="4E0780A7" w14:textId="77777777" w:rsidR="003B564D" w:rsidRPr="00353430" w:rsidRDefault="009562D1" w:rsidP="003B564D">
            <w:pPr>
              <w:rPr>
                <w:rFonts w:ascii="Arial" w:hAnsi="Arial" w:cs="Arial"/>
                <w:sz w:val="20"/>
              </w:rPr>
            </w:pPr>
            <w:r w:rsidRPr="00353430">
              <w:rPr>
                <w:rFonts w:ascii="Arial" w:hAnsi="Arial" w:cs="Arial"/>
                <w:sz w:val="16"/>
              </w:rPr>
              <w:t>Note: R</w:t>
            </w:r>
            <w:r w:rsidR="003B564D" w:rsidRPr="00353430">
              <w:rPr>
                <w:rFonts w:ascii="Arial" w:hAnsi="Arial" w:cs="Arial"/>
                <w:sz w:val="16"/>
              </w:rPr>
              <w:t>espondents could provide more than one answer; totals may sum to more than 100%</w:t>
            </w:r>
            <w:r w:rsidR="00513533" w:rsidRPr="00353430">
              <w:rPr>
                <w:rFonts w:ascii="Arial" w:hAnsi="Arial" w:cs="Arial"/>
                <w:sz w:val="16"/>
              </w:rPr>
              <w:t>.</w:t>
            </w:r>
          </w:p>
        </w:tc>
      </w:tr>
    </w:tbl>
    <w:p w14:paraId="62B9E594" w14:textId="77777777" w:rsidR="005C021B" w:rsidRPr="00353430" w:rsidRDefault="005C021B" w:rsidP="005C021B"/>
    <w:p w14:paraId="10A93D41" w14:textId="65740410" w:rsidR="005C021B" w:rsidRPr="00353430" w:rsidRDefault="005C021B" w:rsidP="005C021B">
      <w:r w:rsidRPr="00353430">
        <w:t>Secondary respondents noted areas in which they had to cu</w:t>
      </w:r>
      <w:r w:rsidR="00513533" w:rsidRPr="00353430">
        <w:t>t back as a result of the injuries</w:t>
      </w:r>
      <w:r w:rsidRPr="00353430">
        <w:t>. To reiterate, these carers cohabited with the injured worker</w:t>
      </w:r>
      <w:r w:rsidR="00513533" w:rsidRPr="00353430">
        <w:t>s</w:t>
      </w:r>
      <w:r w:rsidRPr="00353430">
        <w:t xml:space="preserve"> and, therefore, likely participated in budget decisions or were affected by the income loss</w:t>
      </w:r>
      <w:r w:rsidR="00513533" w:rsidRPr="00353430">
        <w:t>es</w:t>
      </w:r>
      <w:r w:rsidRPr="00353430">
        <w:t xml:space="preserve"> caused by the </w:t>
      </w:r>
      <w:r w:rsidR="0094042D" w:rsidRPr="00353430">
        <w:t>injur</w:t>
      </w:r>
      <w:r w:rsidR="00513533" w:rsidRPr="00353430">
        <w:t>ies</w:t>
      </w:r>
      <w:r w:rsidRPr="00353430">
        <w:t>.</w:t>
      </w:r>
      <w:r w:rsidR="00513533" w:rsidRPr="00353430">
        <w:t xml:space="preserve"> See </w:t>
      </w:r>
      <w:r w:rsidR="00513533" w:rsidRPr="00353430">
        <w:fldChar w:fldCharType="begin"/>
      </w:r>
      <w:r w:rsidR="00513533" w:rsidRPr="00353430">
        <w:instrText xml:space="preserve"> REF _Ref433896305 \h  \* MERGEFORMAT </w:instrText>
      </w:r>
      <w:r w:rsidR="00513533" w:rsidRPr="00353430">
        <w:fldChar w:fldCharType="separate"/>
      </w:r>
      <w:r w:rsidR="00731019" w:rsidRPr="00353430">
        <w:rPr>
          <w:rFonts w:cs="Arial"/>
        </w:rPr>
        <w:t xml:space="preserve">Table </w:t>
      </w:r>
      <w:r w:rsidR="00731019">
        <w:rPr>
          <w:rFonts w:cs="Arial"/>
          <w:noProof/>
        </w:rPr>
        <w:t>41</w:t>
      </w:r>
      <w:r w:rsidR="00513533" w:rsidRPr="00353430">
        <w:fldChar w:fldCharType="end"/>
      </w:r>
      <w:r w:rsidR="00513533" w:rsidRPr="00353430">
        <w:t>.</w:t>
      </w:r>
    </w:p>
    <w:p w14:paraId="479F9BF6" w14:textId="77777777" w:rsidR="005C021B" w:rsidRPr="00353430" w:rsidRDefault="005C021B" w:rsidP="005C021B"/>
    <w:tbl>
      <w:tblPr>
        <w:tblW w:w="0" w:type="auto"/>
        <w:jc w:val="center"/>
        <w:tblLayout w:type="fixed"/>
        <w:tblLook w:val="0000" w:firstRow="0" w:lastRow="0" w:firstColumn="0" w:lastColumn="0" w:noHBand="0" w:noVBand="0"/>
      </w:tblPr>
      <w:tblGrid>
        <w:gridCol w:w="5985"/>
        <w:gridCol w:w="1440"/>
        <w:gridCol w:w="1305"/>
      </w:tblGrid>
      <w:tr w:rsidR="005C021B" w:rsidRPr="00353430" w14:paraId="54160B1E" w14:textId="77777777" w:rsidTr="00A46002">
        <w:trPr>
          <w:jc w:val="center"/>
        </w:trPr>
        <w:tc>
          <w:tcPr>
            <w:tcW w:w="8730" w:type="dxa"/>
            <w:gridSpan w:val="3"/>
            <w:tcBorders>
              <w:top w:val="single" w:sz="4" w:space="0" w:color="auto"/>
              <w:left w:val="single" w:sz="4" w:space="0" w:color="auto"/>
              <w:bottom w:val="single" w:sz="4" w:space="0" w:color="auto"/>
              <w:right w:val="single" w:sz="4" w:space="0" w:color="auto"/>
            </w:tcBorders>
            <w:shd w:val="clear" w:color="auto" w:fill="D9D9D9"/>
          </w:tcPr>
          <w:p w14:paraId="512F12CB" w14:textId="77777777" w:rsidR="005C021B" w:rsidRPr="00353430" w:rsidRDefault="005C021B" w:rsidP="005C021B">
            <w:pPr>
              <w:pStyle w:val="Caption"/>
              <w:rPr>
                <w:rFonts w:cs="Arial"/>
              </w:rPr>
            </w:pPr>
            <w:bookmarkStart w:id="92" w:name="_Ref433896305"/>
            <w:r w:rsidRPr="00353430">
              <w:rPr>
                <w:rFonts w:cs="Arial"/>
              </w:rPr>
              <w:t xml:space="preserve">Table </w:t>
            </w:r>
            <w:r w:rsidR="005A7BD9" w:rsidRPr="00353430">
              <w:rPr>
                <w:rFonts w:cs="Arial"/>
              </w:rPr>
              <w:fldChar w:fldCharType="begin"/>
            </w:r>
            <w:r w:rsidR="005A7BD9" w:rsidRPr="00353430">
              <w:rPr>
                <w:rFonts w:cs="Arial"/>
              </w:rPr>
              <w:instrText xml:space="preserve"> SEQ Table \* ARABIC </w:instrText>
            </w:r>
            <w:r w:rsidR="005A7BD9" w:rsidRPr="00353430">
              <w:rPr>
                <w:rFonts w:cs="Arial"/>
              </w:rPr>
              <w:fldChar w:fldCharType="separate"/>
            </w:r>
            <w:r w:rsidR="00731019">
              <w:rPr>
                <w:rFonts w:cs="Arial"/>
                <w:noProof/>
              </w:rPr>
              <w:t>41</w:t>
            </w:r>
            <w:r w:rsidR="005A7BD9" w:rsidRPr="00353430">
              <w:rPr>
                <w:rFonts w:cs="Arial"/>
              </w:rPr>
              <w:fldChar w:fldCharType="end"/>
            </w:r>
            <w:bookmarkEnd w:id="92"/>
            <w:r w:rsidRPr="00353430">
              <w:rPr>
                <w:rFonts w:cs="Arial"/>
              </w:rPr>
              <w:t>: Areas where secondary respondents reported cutbacks</w:t>
            </w:r>
          </w:p>
          <w:p w14:paraId="15F0DB34" w14:textId="77777777" w:rsidR="005C021B" w:rsidRPr="00353430" w:rsidRDefault="005C021B" w:rsidP="005C021B">
            <w:pPr>
              <w:rPr>
                <w:rFonts w:ascii="Arial" w:hAnsi="Arial" w:cs="Arial"/>
                <w:i/>
                <w:sz w:val="18"/>
                <w:szCs w:val="18"/>
              </w:rPr>
            </w:pPr>
            <w:r w:rsidRPr="00353430">
              <w:rPr>
                <w:rFonts w:ascii="Arial" w:hAnsi="Arial" w:cs="Arial"/>
                <w:i/>
                <w:sz w:val="18"/>
                <w:szCs w:val="18"/>
              </w:rPr>
              <w:t>QS26: Since the time of the injury until now, have you had to cut back on non-work-related spending in any of the following areas in order to help pay for some of the injury-related costs?</w:t>
            </w:r>
          </w:p>
        </w:tc>
      </w:tr>
      <w:tr w:rsidR="005C021B" w:rsidRPr="00353430" w14:paraId="099FAD3F" w14:textId="77777777" w:rsidTr="00A46002">
        <w:trPr>
          <w:jc w:val="center"/>
        </w:trPr>
        <w:tc>
          <w:tcPr>
            <w:tcW w:w="5985" w:type="dxa"/>
            <w:tcBorders>
              <w:top w:val="single" w:sz="4" w:space="0" w:color="auto"/>
              <w:left w:val="single" w:sz="4" w:space="0" w:color="auto"/>
              <w:bottom w:val="single" w:sz="4" w:space="0" w:color="auto"/>
              <w:right w:val="single" w:sz="4" w:space="0" w:color="auto"/>
            </w:tcBorders>
          </w:tcPr>
          <w:p w14:paraId="6CB564B3" w14:textId="77777777" w:rsidR="005C021B" w:rsidRPr="00353430" w:rsidRDefault="005C021B" w:rsidP="005C021B">
            <w:pPr>
              <w:jc w:val="center"/>
              <w:rPr>
                <w:rFonts w:ascii="Arial" w:hAnsi="Arial" w:cs="Arial"/>
                <w:b/>
                <w:sz w:val="20"/>
              </w:rPr>
            </w:pPr>
            <w:r w:rsidRPr="00353430">
              <w:rPr>
                <w:rFonts w:ascii="Arial" w:hAnsi="Arial" w:cs="Arial"/>
                <w:b/>
                <w:sz w:val="20"/>
              </w:rPr>
              <w:t>Response</w:t>
            </w:r>
          </w:p>
        </w:tc>
        <w:tc>
          <w:tcPr>
            <w:tcW w:w="1440" w:type="dxa"/>
            <w:tcBorders>
              <w:top w:val="single" w:sz="4" w:space="0" w:color="auto"/>
              <w:left w:val="single" w:sz="4" w:space="0" w:color="auto"/>
              <w:bottom w:val="single" w:sz="4" w:space="0" w:color="auto"/>
              <w:right w:val="single" w:sz="4" w:space="0" w:color="auto"/>
            </w:tcBorders>
          </w:tcPr>
          <w:p w14:paraId="05E508F6" w14:textId="77777777" w:rsidR="005C021B" w:rsidRPr="00353430" w:rsidRDefault="005C021B" w:rsidP="005C021B">
            <w:pPr>
              <w:jc w:val="center"/>
              <w:rPr>
                <w:rFonts w:ascii="Arial" w:hAnsi="Arial" w:cs="Arial"/>
                <w:b/>
                <w:sz w:val="20"/>
                <w:szCs w:val="20"/>
              </w:rPr>
            </w:pPr>
            <w:r w:rsidRPr="00353430">
              <w:rPr>
                <w:rFonts w:ascii="Arial" w:hAnsi="Arial" w:cs="Arial"/>
                <w:b/>
                <w:sz w:val="20"/>
                <w:szCs w:val="20"/>
              </w:rPr>
              <w:t>Frequency</w:t>
            </w:r>
          </w:p>
        </w:tc>
        <w:tc>
          <w:tcPr>
            <w:tcW w:w="1305" w:type="dxa"/>
            <w:tcBorders>
              <w:top w:val="single" w:sz="4" w:space="0" w:color="auto"/>
              <w:left w:val="single" w:sz="4" w:space="0" w:color="auto"/>
              <w:bottom w:val="single" w:sz="4" w:space="0" w:color="auto"/>
              <w:right w:val="single" w:sz="4" w:space="0" w:color="auto"/>
            </w:tcBorders>
          </w:tcPr>
          <w:p w14:paraId="3E95886E" w14:textId="77777777" w:rsidR="005C021B" w:rsidRPr="00353430" w:rsidRDefault="005C021B" w:rsidP="005C021B">
            <w:pPr>
              <w:jc w:val="center"/>
              <w:rPr>
                <w:rFonts w:ascii="Arial" w:hAnsi="Arial" w:cs="Arial"/>
                <w:b/>
                <w:sz w:val="20"/>
                <w:szCs w:val="20"/>
              </w:rPr>
            </w:pPr>
            <w:r w:rsidRPr="00353430">
              <w:rPr>
                <w:rFonts w:ascii="Arial" w:hAnsi="Arial" w:cs="Arial"/>
                <w:b/>
                <w:sz w:val="20"/>
                <w:szCs w:val="20"/>
              </w:rPr>
              <w:t>Percent</w:t>
            </w:r>
          </w:p>
        </w:tc>
      </w:tr>
      <w:tr w:rsidR="005C021B" w:rsidRPr="00353430" w14:paraId="6061D183" w14:textId="77777777" w:rsidTr="00A46002">
        <w:trPr>
          <w:jc w:val="center"/>
        </w:trPr>
        <w:tc>
          <w:tcPr>
            <w:tcW w:w="5985" w:type="dxa"/>
            <w:tcBorders>
              <w:top w:val="single" w:sz="4" w:space="0" w:color="auto"/>
              <w:left w:val="single" w:sz="4" w:space="0" w:color="auto"/>
              <w:bottom w:val="single" w:sz="4" w:space="0" w:color="auto"/>
              <w:right w:val="single" w:sz="4" w:space="0" w:color="auto"/>
            </w:tcBorders>
          </w:tcPr>
          <w:p w14:paraId="4DC5EFBA" w14:textId="77777777" w:rsidR="005C021B" w:rsidRPr="00353430" w:rsidRDefault="005C021B" w:rsidP="005C021B">
            <w:pPr>
              <w:rPr>
                <w:rFonts w:ascii="Arial" w:hAnsi="Arial" w:cs="Arial"/>
                <w:sz w:val="20"/>
                <w:szCs w:val="20"/>
              </w:rPr>
            </w:pPr>
            <w:r w:rsidRPr="00353430">
              <w:rPr>
                <w:rFonts w:ascii="Arial" w:hAnsi="Arial" w:cs="Arial"/>
                <w:sz w:val="20"/>
                <w:szCs w:val="20"/>
              </w:rPr>
              <w:t xml:space="preserve">Purchasing food </w:t>
            </w:r>
          </w:p>
        </w:tc>
        <w:tc>
          <w:tcPr>
            <w:tcW w:w="1440" w:type="dxa"/>
            <w:tcBorders>
              <w:top w:val="single" w:sz="4" w:space="0" w:color="auto"/>
              <w:left w:val="single" w:sz="4" w:space="0" w:color="auto"/>
              <w:bottom w:val="single" w:sz="4" w:space="0" w:color="auto"/>
              <w:right w:val="single" w:sz="4" w:space="0" w:color="auto"/>
            </w:tcBorders>
          </w:tcPr>
          <w:p w14:paraId="3D8A81FF" w14:textId="77777777" w:rsidR="005C021B" w:rsidRPr="00353430" w:rsidRDefault="005C021B" w:rsidP="005C021B">
            <w:pPr>
              <w:jc w:val="right"/>
              <w:rPr>
                <w:rFonts w:ascii="Arial" w:hAnsi="Arial" w:cs="Arial"/>
                <w:sz w:val="20"/>
                <w:szCs w:val="20"/>
              </w:rPr>
            </w:pPr>
            <w:r w:rsidRPr="00353430">
              <w:rPr>
                <w:rFonts w:ascii="Arial" w:hAnsi="Arial" w:cs="Arial"/>
                <w:sz w:val="20"/>
                <w:szCs w:val="20"/>
              </w:rPr>
              <w:t>115</w:t>
            </w:r>
          </w:p>
        </w:tc>
        <w:tc>
          <w:tcPr>
            <w:tcW w:w="1305" w:type="dxa"/>
            <w:tcBorders>
              <w:top w:val="single" w:sz="4" w:space="0" w:color="auto"/>
              <w:left w:val="single" w:sz="4" w:space="0" w:color="auto"/>
              <w:bottom w:val="single" w:sz="4" w:space="0" w:color="auto"/>
              <w:right w:val="single" w:sz="4" w:space="0" w:color="auto"/>
            </w:tcBorders>
          </w:tcPr>
          <w:p w14:paraId="05A9DBCC" w14:textId="77777777" w:rsidR="005C021B" w:rsidRPr="00353430" w:rsidRDefault="005C021B" w:rsidP="005C021B">
            <w:pPr>
              <w:jc w:val="right"/>
              <w:rPr>
                <w:rFonts w:ascii="Arial" w:hAnsi="Arial" w:cs="Arial"/>
                <w:sz w:val="20"/>
                <w:szCs w:val="20"/>
              </w:rPr>
            </w:pPr>
            <w:r w:rsidRPr="00353430">
              <w:rPr>
                <w:rFonts w:ascii="Arial" w:hAnsi="Arial" w:cs="Arial"/>
                <w:sz w:val="20"/>
                <w:szCs w:val="20"/>
              </w:rPr>
              <w:t>23%</w:t>
            </w:r>
          </w:p>
        </w:tc>
      </w:tr>
      <w:tr w:rsidR="005C021B" w:rsidRPr="00353430" w14:paraId="0AB8B909" w14:textId="77777777" w:rsidTr="00A46002">
        <w:trPr>
          <w:jc w:val="center"/>
        </w:trPr>
        <w:tc>
          <w:tcPr>
            <w:tcW w:w="5985" w:type="dxa"/>
            <w:tcBorders>
              <w:top w:val="single" w:sz="4" w:space="0" w:color="auto"/>
              <w:left w:val="single" w:sz="4" w:space="0" w:color="auto"/>
              <w:bottom w:val="single" w:sz="4" w:space="0" w:color="auto"/>
              <w:right w:val="single" w:sz="4" w:space="0" w:color="auto"/>
            </w:tcBorders>
          </w:tcPr>
          <w:p w14:paraId="23AF7578" w14:textId="77777777" w:rsidR="005C021B" w:rsidRPr="00353430" w:rsidRDefault="005C021B" w:rsidP="005C021B">
            <w:pPr>
              <w:rPr>
                <w:rFonts w:ascii="Arial" w:hAnsi="Arial" w:cs="Arial"/>
                <w:sz w:val="20"/>
                <w:szCs w:val="20"/>
              </w:rPr>
            </w:pPr>
            <w:r w:rsidRPr="00353430">
              <w:rPr>
                <w:rFonts w:ascii="Arial" w:hAnsi="Arial" w:cs="Arial"/>
                <w:sz w:val="20"/>
                <w:szCs w:val="20"/>
              </w:rPr>
              <w:t>Purchasing clothes</w:t>
            </w:r>
          </w:p>
        </w:tc>
        <w:tc>
          <w:tcPr>
            <w:tcW w:w="1440" w:type="dxa"/>
            <w:tcBorders>
              <w:top w:val="single" w:sz="4" w:space="0" w:color="auto"/>
              <w:left w:val="single" w:sz="4" w:space="0" w:color="auto"/>
              <w:bottom w:val="single" w:sz="4" w:space="0" w:color="auto"/>
              <w:right w:val="single" w:sz="4" w:space="0" w:color="auto"/>
            </w:tcBorders>
          </w:tcPr>
          <w:p w14:paraId="1D3A3F22" w14:textId="77777777" w:rsidR="005C021B" w:rsidRPr="00353430" w:rsidRDefault="005C021B" w:rsidP="005C021B">
            <w:pPr>
              <w:jc w:val="right"/>
              <w:rPr>
                <w:rFonts w:ascii="Arial" w:hAnsi="Arial" w:cs="Arial"/>
                <w:sz w:val="20"/>
                <w:szCs w:val="20"/>
              </w:rPr>
            </w:pPr>
            <w:r w:rsidRPr="00353430">
              <w:rPr>
                <w:rFonts w:ascii="Arial" w:hAnsi="Arial" w:cs="Arial"/>
                <w:sz w:val="20"/>
                <w:szCs w:val="20"/>
              </w:rPr>
              <w:t>135</w:t>
            </w:r>
          </w:p>
        </w:tc>
        <w:tc>
          <w:tcPr>
            <w:tcW w:w="1305" w:type="dxa"/>
            <w:tcBorders>
              <w:top w:val="single" w:sz="4" w:space="0" w:color="auto"/>
              <w:left w:val="single" w:sz="4" w:space="0" w:color="auto"/>
              <w:bottom w:val="single" w:sz="4" w:space="0" w:color="auto"/>
              <w:right w:val="single" w:sz="4" w:space="0" w:color="auto"/>
            </w:tcBorders>
          </w:tcPr>
          <w:p w14:paraId="5E94BA37" w14:textId="77777777" w:rsidR="005C021B" w:rsidRPr="00353430" w:rsidRDefault="005C021B" w:rsidP="005C021B">
            <w:pPr>
              <w:jc w:val="right"/>
              <w:rPr>
                <w:rFonts w:ascii="Arial" w:hAnsi="Arial" w:cs="Arial"/>
                <w:sz w:val="20"/>
                <w:szCs w:val="20"/>
              </w:rPr>
            </w:pPr>
            <w:r w:rsidRPr="00353430">
              <w:rPr>
                <w:rFonts w:ascii="Arial" w:hAnsi="Arial" w:cs="Arial"/>
                <w:sz w:val="20"/>
                <w:szCs w:val="20"/>
              </w:rPr>
              <w:t>27%</w:t>
            </w:r>
          </w:p>
        </w:tc>
      </w:tr>
      <w:tr w:rsidR="005C021B" w:rsidRPr="00353430" w14:paraId="4235390D" w14:textId="77777777" w:rsidTr="00A46002">
        <w:trPr>
          <w:jc w:val="center"/>
        </w:trPr>
        <w:tc>
          <w:tcPr>
            <w:tcW w:w="5985" w:type="dxa"/>
            <w:tcBorders>
              <w:top w:val="single" w:sz="4" w:space="0" w:color="auto"/>
              <w:left w:val="single" w:sz="4" w:space="0" w:color="auto"/>
              <w:bottom w:val="single" w:sz="4" w:space="0" w:color="auto"/>
              <w:right w:val="single" w:sz="4" w:space="0" w:color="auto"/>
            </w:tcBorders>
          </w:tcPr>
          <w:p w14:paraId="6B9F34B5" w14:textId="77777777" w:rsidR="005C021B" w:rsidRPr="00353430" w:rsidRDefault="005C021B" w:rsidP="005C021B">
            <w:pPr>
              <w:rPr>
                <w:rFonts w:ascii="Arial" w:hAnsi="Arial" w:cs="Arial"/>
                <w:sz w:val="20"/>
                <w:szCs w:val="20"/>
              </w:rPr>
            </w:pPr>
            <w:r w:rsidRPr="00353430">
              <w:rPr>
                <w:rFonts w:ascii="Arial" w:hAnsi="Arial" w:cs="Arial"/>
                <w:sz w:val="20"/>
                <w:szCs w:val="20"/>
              </w:rPr>
              <w:t>Purchasing items for your leisure activities and hobbies</w:t>
            </w:r>
          </w:p>
        </w:tc>
        <w:tc>
          <w:tcPr>
            <w:tcW w:w="1440" w:type="dxa"/>
            <w:tcBorders>
              <w:top w:val="single" w:sz="4" w:space="0" w:color="auto"/>
              <w:left w:val="single" w:sz="4" w:space="0" w:color="auto"/>
              <w:bottom w:val="single" w:sz="4" w:space="0" w:color="auto"/>
              <w:right w:val="single" w:sz="4" w:space="0" w:color="auto"/>
            </w:tcBorders>
          </w:tcPr>
          <w:p w14:paraId="55B5E48F" w14:textId="77777777" w:rsidR="005C021B" w:rsidRPr="00353430" w:rsidRDefault="005C021B" w:rsidP="005C021B">
            <w:pPr>
              <w:jc w:val="right"/>
              <w:rPr>
                <w:rFonts w:ascii="Arial" w:hAnsi="Arial" w:cs="Arial"/>
                <w:sz w:val="20"/>
                <w:szCs w:val="20"/>
              </w:rPr>
            </w:pPr>
            <w:r w:rsidRPr="00353430">
              <w:rPr>
                <w:rFonts w:ascii="Arial" w:hAnsi="Arial" w:cs="Arial"/>
                <w:sz w:val="20"/>
                <w:szCs w:val="20"/>
              </w:rPr>
              <w:t>168</w:t>
            </w:r>
          </w:p>
        </w:tc>
        <w:tc>
          <w:tcPr>
            <w:tcW w:w="1305" w:type="dxa"/>
            <w:tcBorders>
              <w:top w:val="single" w:sz="4" w:space="0" w:color="auto"/>
              <w:left w:val="single" w:sz="4" w:space="0" w:color="auto"/>
              <w:bottom w:val="single" w:sz="4" w:space="0" w:color="auto"/>
              <w:right w:val="single" w:sz="4" w:space="0" w:color="auto"/>
            </w:tcBorders>
          </w:tcPr>
          <w:p w14:paraId="3E0E35DD" w14:textId="77777777" w:rsidR="005C021B" w:rsidRPr="00353430" w:rsidRDefault="005C021B" w:rsidP="005C021B">
            <w:pPr>
              <w:jc w:val="right"/>
              <w:rPr>
                <w:rFonts w:ascii="Arial" w:hAnsi="Arial" w:cs="Arial"/>
                <w:sz w:val="20"/>
                <w:szCs w:val="20"/>
              </w:rPr>
            </w:pPr>
            <w:r w:rsidRPr="00353430">
              <w:rPr>
                <w:rFonts w:ascii="Arial" w:hAnsi="Arial" w:cs="Arial"/>
                <w:sz w:val="20"/>
                <w:szCs w:val="20"/>
              </w:rPr>
              <w:t>33%</w:t>
            </w:r>
          </w:p>
        </w:tc>
      </w:tr>
      <w:tr w:rsidR="005C021B" w:rsidRPr="00353430" w14:paraId="4522FA87" w14:textId="77777777" w:rsidTr="00A46002">
        <w:trPr>
          <w:jc w:val="center"/>
        </w:trPr>
        <w:tc>
          <w:tcPr>
            <w:tcW w:w="5985" w:type="dxa"/>
            <w:tcBorders>
              <w:top w:val="single" w:sz="4" w:space="0" w:color="auto"/>
              <w:left w:val="single" w:sz="4" w:space="0" w:color="auto"/>
              <w:bottom w:val="single" w:sz="4" w:space="0" w:color="auto"/>
              <w:right w:val="single" w:sz="4" w:space="0" w:color="auto"/>
            </w:tcBorders>
          </w:tcPr>
          <w:p w14:paraId="0EDA726E" w14:textId="77777777" w:rsidR="005C021B" w:rsidRPr="00353430" w:rsidRDefault="005C021B" w:rsidP="005C021B">
            <w:pPr>
              <w:rPr>
                <w:rFonts w:ascii="Arial" w:hAnsi="Arial" w:cs="Arial"/>
                <w:sz w:val="20"/>
                <w:szCs w:val="20"/>
              </w:rPr>
            </w:pPr>
            <w:r w:rsidRPr="00353430">
              <w:rPr>
                <w:rFonts w:ascii="Arial" w:hAnsi="Arial" w:cs="Arial"/>
                <w:sz w:val="20"/>
                <w:szCs w:val="20"/>
              </w:rPr>
              <w:t>Going on vacations</w:t>
            </w:r>
          </w:p>
        </w:tc>
        <w:tc>
          <w:tcPr>
            <w:tcW w:w="1440" w:type="dxa"/>
            <w:tcBorders>
              <w:top w:val="single" w:sz="4" w:space="0" w:color="auto"/>
              <w:left w:val="single" w:sz="4" w:space="0" w:color="auto"/>
              <w:bottom w:val="single" w:sz="4" w:space="0" w:color="auto"/>
              <w:right w:val="single" w:sz="4" w:space="0" w:color="auto"/>
            </w:tcBorders>
          </w:tcPr>
          <w:p w14:paraId="6D649D1B" w14:textId="77777777" w:rsidR="005C021B" w:rsidRPr="00353430" w:rsidRDefault="005C021B" w:rsidP="005C021B">
            <w:pPr>
              <w:jc w:val="right"/>
              <w:rPr>
                <w:rFonts w:ascii="Arial" w:hAnsi="Arial" w:cs="Arial"/>
                <w:sz w:val="20"/>
                <w:szCs w:val="20"/>
              </w:rPr>
            </w:pPr>
            <w:r w:rsidRPr="00353430">
              <w:rPr>
                <w:rFonts w:ascii="Arial" w:hAnsi="Arial" w:cs="Arial"/>
                <w:sz w:val="20"/>
                <w:szCs w:val="20"/>
              </w:rPr>
              <w:t>148</w:t>
            </w:r>
          </w:p>
        </w:tc>
        <w:tc>
          <w:tcPr>
            <w:tcW w:w="1305" w:type="dxa"/>
            <w:tcBorders>
              <w:top w:val="single" w:sz="4" w:space="0" w:color="auto"/>
              <w:left w:val="single" w:sz="4" w:space="0" w:color="auto"/>
              <w:bottom w:val="single" w:sz="4" w:space="0" w:color="auto"/>
              <w:right w:val="single" w:sz="4" w:space="0" w:color="auto"/>
            </w:tcBorders>
          </w:tcPr>
          <w:p w14:paraId="47EC0906" w14:textId="77777777" w:rsidR="005C021B" w:rsidRPr="00353430" w:rsidRDefault="005C021B" w:rsidP="005C021B">
            <w:pPr>
              <w:jc w:val="right"/>
              <w:rPr>
                <w:rFonts w:ascii="Arial" w:hAnsi="Arial" w:cs="Arial"/>
                <w:sz w:val="20"/>
                <w:szCs w:val="20"/>
              </w:rPr>
            </w:pPr>
            <w:r w:rsidRPr="00353430">
              <w:rPr>
                <w:rFonts w:ascii="Arial" w:hAnsi="Arial" w:cs="Arial"/>
                <w:sz w:val="20"/>
                <w:szCs w:val="20"/>
              </w:rPr>
              <w:t>29%</w:t>
            </w:r>
          </w:p>
        </w:tc>
      </w:tr>
      <w:tr w:rsidR="005C021B" w:rsidRPr="00353430" w14:paraId="241AA320" w14:textId="77777777" w:rsidTr="00A46002">
        <w:trPr>
          <w:jc w:val="center"/>
        </w:trPr>
        <w:tc>
          <w:tcPr>
            <w:tcW w:w="5985" w:type="dxa"/>
            <w:tcBorders>
              <w:top w:val="single" w:sz="4" w:space="0" w:color="auto"/>
              <w:left w:val="single" w:sz="4" w:space="0" w:color="auto"/>
              <w:bottom w:val="single" w:sz="4" w:space="0" w:color="auto"/>
              <w:right w:val="single" w:sz="4" w:space="0" w:color="auto"/>
            </w:tcBorders>
          </w:tcPr>
          <w:p w14:paraId="69F1F497" w14:textId="77777777" w:rsidR="005C021B" w:rsidRPr="00353430" w:rsidRDefault="005C021B" w:rsidP="005C021B">
            <w:pPr>
              <w:rPr>
                <w:rFonts w:ascii="Arial" w:hAnsi="Arial" w:cs="Arial"/>
                <w:sz w:val="20"/>
                <w:szCs w:val="20"/>
              </w:rPr>
            </w:pPr>
            <w:r w:rsidRPr="00353430">
              <w:rPr>
                <w:rFonts w:ascii="Arial" w:hAnsi="Arial" w:cs="Arial"/>
                <w:sz w:val="20"/>
                <w:szCs w:val="20"/>
              </w:rPr>
              <w:t>Going to social events</w:t>
            </w:r>
          </w:p>
        </w:tc>
        <w:tc>
          <w:tcPr>
            <w:tcW w:w="1440" w:type="dxa"/>
            <w:tcBorders>
              <w:top w:val="single" w:sz="4" w:space="0" w:color="auto"/>
              <w:left w:val="single" w:sz="4" w:space="0" w:color="auto"/>
              <w:bottom w:val="single" w:sz="4" w:space="0" w:color="auto"/>
              <w:right w:val="single" w:sz="4" w:space="0" w:color="auto"/>
            </w:tcBorders>
          </w:tcPr>
          <w:p w14:paraId="0241461C" w14:textId="77777777" w:rsidR="005C021B" w:rsidRPr="00353430" w:rsidRDefault="005C021B" w:rsidP="005C021B">
            <w:pPr>
              <w:jc w:val="right"/>
              <w:rPr>
                <w:rFonts w:ascii="Arial" w:hAnsi="Arial" w:cs="Arial"/>
                <w:sz w:val="20"/>
                <w:szCs w:val="20"/>
              </w:rPr>
            </w:pPr>
            <w:r w:rsidRPr="00353430">
              <w:rPr>
                <w:rFonts w:ascii="Arial" w:hAnsi="Arial" w:cs="Arial"/>
                <w:sz w:val="20"/>
                <w:szCs w:val="20"/>
              </w:rPr>
              <w:t>140</w:t>
            </w:r>
          </w:p>
        </w:tc>
        <w:tc>
          <w:tcPr>
            <w:tcW w:w="1305" w:type="dxa"/>
            <w:tcBorders>
              <w:top w:val="single" w:sz="4" w:space="0" w:color="auto"/>
              <w:left w:val="single" w:sz="4" w:space="0" w:color="auto"/>
              <w:bottom w:val="single" w:sz="4" w:space="0" w:color="auto"/>
              <w:right w:val="single" w:sz="4" w:space="0" w:color="auto"/>
            </w:tcBorders>
          </w:tcPr>
          <w:p w14:paraId="1D2B6050" w14:textId="77777777" w:rsidR="005C021B" w:rsidRPr="00353430" w:rsidRDefault="005C021B" w:rsidP="005C021B">
            <w:pPr>
              <w:jc w:val="right"/>
              <w:rPr>
                <w:rFonts w:ascii="Arial" w:hAnsi="Arial" w:cs="Arial"/>
                <w:sz w:val="20"/>
                <w:szCs w:val="20"/>
              </w:rPr>
            </w:pPr>
            <w:r w:rsidRPr="00353430">
              <w:rPr>
                <w:rFonts w:ascii="Arial" w:hAnsi="Arial" w:cs="Arial"/>
                <w:sz w:val="20"/>
                <w:szCs w:val="20"/>
              </w:rPr>
              <w:t>28%</w:t>
            </w:r>
          </w:p>
        </w:tc>
      </w:tr>
      <w:tr w:rsidR="003B564D" w:rsidRPr="00353430" w14:paraId="2C04F869" w14:textId="77777777" w:rsidTr="00A46002">
        <w:trPr>
          <w:jc w:val="center"/>
        </w:trPr>
        <w:tc>
          <w:tcPr>
            <w:tcW w:w="8730" w:type="dxa"/>
            <w:gridSpan w:val="3"/>
            <w:tcBorders>
              <w:top w:val="single" w:sz="4" w:space="0" w:color="auto"/>
              <w:left w:val="single" w:sz="4" w:space="0" w:color="auto"/>
              <w:bottom w:val="single" w:sz="4" w:space="0" w:color="auto"/>
              <w:right w:val="single" w:sz="4" w:space="0" w:color="auto"/>
            </w:tcBorders>
          </w:tcPr>
          <w:p w14:paraId="2CF0C6BC" w14:textId="78CAAE81" w:rsidR="003B564D" w:rsidRPr="00353430" w:rsidRDefault="009562D1" w:rsidP="00FA0621">
            <w:pPr>
              <w:rPr>
                <w:rFonts w:ascii="Arial" w:hAnsi="Arial" w:cs="Arial"/>
                <w:sz w:val="20"/>
                <w:szCs w:val="20"/>
              </w:rPr>
            </w:pPr>
            <w:r w:rsidRPr="00353430">
              <w:rPr>
                <w:rFonts w:ascii="Arial" w:hAnsi="Arial" w:cs="Arial"/>
                <w:sz w:val="16"/>
              </w:rPr>
              <w:t>Note: R</w:t>
            </w:r>
            <w:r w:rsidR="003B564D" w:rsidRPr="00353430">
              <w:rPr>
                <w:rFonts w:ascii="Arial" w:hAnsi="Arial" w:cs="Arial"/>
                <w:sz w:val="16"/>
              </w:rPr>
              <w:t>espondents could provide more than one answer; totals may sum to more than 100%</w:t>
            </w:r>
            <w:r w:rsidR="00FA0621" w:rsidRPr="00353430">
              <w:rPr>
                <w:rFonts w:ascii="Arial" w:hAnsi="Arial" w:cs="Arial"/>
                <w:sz w:val="16"/>
              </w:rPr>
              <w:t>.</w:t>
            </w:r>
          </w:p>
        </w:tc>
      </w:tr>
    </w:tbl>
    <w:p w14:paraId="55BA8D04" w14:textId="77777777" w:rsidR="005C021B" w:rsidRPr="00353430" w:rsidRDefault="005C021B" w:rsidP="005C021B"/>
    <w:p w14:paraId="70C0A71F" w14:textId="77777777" w:rsidR="005C021B" w:rsidRPr="00353430" w:rsidRDefault="005C021B" w:rsidP="00D37CFB">
      <w:pPr>
        <w:pStyle w:val="Heading2"/>
      </w:pPr>
      <w:bookmarkStart w:id="93" w:name="_Toc429576631"/>
      <w:bookmarkStart w:id="94" w:name="_Toc458770936"/>
      <w:r w:rsidRPr="00353430">
        <w:lastRenderedPageBreak/>
        <w:t>Summary on primary and secondary respondent perceptions of workplace injury and its consequences</w:t>
      </w:r>
      <w:bookmarkEnd w:id="93"/>
      <w:bookmarkEnd w:id="94"/>
    </w:p>
    <w:p w14:paraId="6649A861" w14:textId="5E4AA549" w:rsidR="005C021B" w:rsidRPr="00353430" w:rsidRDefault="005C021B" w:rsidP="0008188A">
      <w:pPr>
        <w:spacing w:after="240"/>
      </w:pPr>
      <w:r w:rsidRPr="00353430">
        <w:t>Over half of injured workers did not experience a serious aftermath from the</w:t>
      </w:r>
      <w:r w:rsidR="00513533" w:rsidRPr="00353430">
        <w:t>ir</w:t>
      </w:r>
      <w:r w:rsidRPr="00353430">
        <w:t xml:space="preserve"> injur</w:t>
      </w:r>
      <w:r w:rsidR="00513533" w:rsidRPr="00353430">
        <w:t>ies</w:t>
      </w:r>
      <w:r w:rsidRPr="00353430">
        <w:t>. These workers had few lasting effects — financial, physical, or emotional. The remainder experienced varying degrees of interruption in their lives. About 26% of the</w:t>
      </w:r>
      <w:r w:rsidR="00977807" w:rsidRPr="00353430">
        <w:t xml:space="preserve"> injured workers reported </w:t>
      </w:r>
      <w:r w:rsidRPr="00353430">
        <w:t>time loss in excess of 31 days, and of these</w:t>
      </w:r>
      <w:r w:rsidR="005D7653" w:rsidRPr="00353430">
        <w:t>,</w:t>
      </w:r>
      <w:r w:rsidRPr="00353430">
        <w:t xml:space="preserve"> about a t</w:t>
      </w:r>
      <w:r w:rsidR="00513533" w:rsidRPr="00353430">
        <w:t xml:space="preserve">hird (10% of the entire sample) </w:t>
      </w:r>
      <w:r w:rsidRPr="00353430">
        <w:t>were off for three or more months.</w:t>
      </w:r>
      <w:r w:rsidR="00977807" w:rsidRPr="00353430">
        <w:t xml:space="preserve"> Most of th</w:t>
      </w:r>
      <w:r w:rsidR="005D7653" w:rsidRPr="00353430">
        <w:t>e adverse psychological, social,</w:t>
      </w:r>
      <w:r w:rsidR="008B1F2E" w:rsidRPr="00353430">
        <w:t xml:space="preserve"> </w:t>
      </w:r>
      <w:r w:rsidR="00977807" w:rsidRPr="00353430">
        <w:t>and economic impact</w:t>
      </w:r>
      <w:r w:rsidR="00FA0621" w:rsidRPr="00353430">
        <w:t>s of workplace injury</w:t>
      </w:r>
      <w:r w:rsidR="00977807" w:rsidRPr="00353430">
        <w:t xml:space="preserve"> </w:t>
      </w:r>
      <w:r w:rsidR="00FA0621" w:rsidRPr="00353430">
        <w:t>fall</w:t>
      </w:r>
      <w:r w:rsidR="00977807" w:rsidRPr="00353430">
        <w:t xml:space="preserve"> on a few workers.</w:t>
      </w:r>
      <w:r w:rsidR="00871361" w:rsidRPr="00353430">
        <w:t xml:space="preserve"> </w:t>
      </w:r>
    </w:p>
    <w:p w14:paraId="32CD72F2" w14:textId="7DE3A4D4" w:rsidR="005C021B" w:rsidRPr="00353430" w:rsidRDefault="005C021B" w:rsidP="002B6F97">
      <w:pPr>
        <w:pStyle w:val="Heading1"/>
        <w:numPr>
          <w:ilvl w:val="0"/>
          <w:numId w:val="1"/>
        </w:numPr>
        <w:ind w:right="-270"/>
      </w:pPr>
      <w:bookmarkStart w:id="95" w:name="_Toc429576632"/>
      <w:bookmarkStart w:id="96" w:name="_Ref449948511"/>
      <w:bookmarkStart w:id="97" w:name="_Ref449948563"/>
      <w:bookmarkStart w:id="98" w:name="_Toc458770937"/>
      <w:r w:rsidRPr="00353430">
        <w:t xml:space="preserve">The </w:t>
      </w:r>
      <w:r w:rsidR="005D7653" w:rsidRPr="00353430">
        <w:t xml:space="preserve">intangible </w:t>
      </w:r>
      <w:r w:rsidR="007B4147" w:rsidRPr="00353430">
        <w:t>cost</w:t>
      </w:r>
      <w:r w:rsidR="005D7653" w:rsidRPr="00353430">
        <w:t>s</w:t>
      </w:r>
      <w:r w:rsidR="007B4147" w:rsidRPr="00353430">
        <w:t xml:space="preserve"> </w:t>
      </w:r>
      <w:r w:rsidR="009D4488" w:rsidRPr="00353430">
        <w:t>of workplace</w:t>
      </w:r>
      <w:r w:rsidR="007B4147" w:rsidRPr="00353430">
        <w:t xml:space="preserve"> injuries for </w:t>
      </w:r>
      <w:bookmarkEnd w:id="95"/>
      <w:r w:rsidR="009D4488" w:rsidRPr="00353430">
        <w:t>injured workers and their carers</w:t>
      </w:r>
      <w:bookmarkEnd w:id="96"/>
      <w:bookmarkEnd w:id="97"/>
      <w:bookmarkEnd w:id="98"/>
    </w:p>
    <w:p w14:paraId="0EBF825D" w14:textId="77777777" w:rsidR="001E41F9" w:rsidRPr="00353430" w:rsidRDefault="009D4488" w:rsidP="005C021B">
      <w:pPr>
        <w:spacing w:after="240"/>
      </w:pPr>
      <w:r w:rsidRPr="00353430">
        <w:t>T</w:t>
      </w:r>
      <w:r w:rsidR="005C021B" w:rsidRPr="00353430">
        <w:t xml:space="preserve">his research examines the economic cost of the </w:t>
      </w:r>
      <w:r w:rsidR="0094042D" w:rsidRPr="00353430">
        <w:t>injury</w:t>
      </w:r>
      <w:r w:rsidR="005C021B" w:rsidRPr="00353430">
        <w:t xml:space="preserve">, not by summing financial costs, but by determining what primary and secondary respondents would be willing to pay to avoid the costs and trouble of </w:t>
      </w:r>
      <w:r w:rsidR="0090583D" w:rsidRPr="00353430">
        <w:t xml:space="preserve">the </w:t>
      </w:r>
      <w:r w:rsidR="005C021B" w:rsidRPr="00353430">
        <w:t xml:space="preserve">injury in the first place. Finding the price someone would be willing to pay to </w:t>
      </w:r>
      <w:r w:rsidRPr="00353430">
        <w:t xml:space="preserve">mitigate </w:t>
      </w:r>
      <w:r w:rsidR="005C021B" w:rsidRPr="00353430">
        <w:t xml:space="preserve">an adverse event is the function of insurance and insurance premiums. </w:t>
      </w:r>
    </w:p>
    <w:p w14:paraId="63F8D218" w14:textId="77777777" w:rsidR="001E41F9" w:rsidRPr="00353430" w:rsidRDefault="001E41F9" w:rsidP="002B6F97">
      <w:pPr>
        <w:spacing w:after="240"/>
        <w:ind w:right="-180"/>
      </w:pPr>
      <w:r w:rsidRPr="00353430">
        <w:t>Here we take a slightly different approach.</w:t>
      </w:r>
      <w:r w:rsidR="00871361" w:rsidRPr="00353430">
        <w:t xml:space="preserve"> </w:t>
      </w:r>
      <w:r w:rsidRPr="00353430">
        <w:t>After reminding the respondents (primary and secondary) about the injury and it</w:t>
      </w:r>
      <w:r w:rsidR="0090583D" w:rsidRPr="00353430">
        <w:t>s</w:t>
      </w:r>
      <w:r w:rsidRPr="00353430">
        <w:t xml:space="preserve"> aftermath, we offer a “quick and painless t</w:t>
      </w:r>
      <w:r w:rsidR="0090583D" w:rsidRPr="00353430">
        <w:t>reatment</w:t>
      </w:r>
      <w:r w:rsidRPr="00353430">
        <w:t xml:space="preserve"> that allows one to recover immediately” and ask what price they would be willing to pay for that treatment. </w:t>
      </w:r>
    </w:p>
    <w:p w14:paraId="5BA0D848" w14:textId="61D6090E" w:rsidR="005C021B" w:rsidRPr="00353430" w:rsidRDefault="001E41F9" w:rsidP="005C021B">
      <w:pPr>
        <w:spacing w:after="240"/>
      </w:pPr>
      <w:r w:rsidRPr="00353430">
        <w:t>T</w:t>
      </w:r>
      <w:r w:rsidR="005C021B" w:rsidRPr="00353430">
        <w:t xml:space="preserve">he core </w:t>
      </w:r>
      <w:r w:rsidRPr="00353430">
        <w:t xml:space="preserve">“value” or </w:t>
      </w:r>
      <w:r w:rsidR="002D23EA" w:rsidRPr="00353430">
        <w:t>WTP</w:t>
      </w:r>
      <w:r w:rsidRPr="00353430">
        <w:t xml:space="preserve"> </w:t>
      </w:r>
      <w:r w:rsidR="005C021B" w:rsidRPr="00353430">
        <w:t xml:space="preserve">question </w:t>
      </w:r>
      <w:r w:rsidR="00BE7C3E" w:rsidRPr="00353430">
        <w:t xml:space="preserve">to avoid the injury in the first place </w:t>
      </w:r>
      <w:r w:rsidR="0090583D" w:rsidRPr="00353430">
        <w:t>appears as the following:</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378"/>
      </w:tblGrid>
      <w:tr w:rsidR="005C021B" w:rsidRPr="00353430" w14:paraId="15C98D6B" w14:textId="77777777" w:rsidTr="0060090E">
        <w:tc>
          <w:tcPr>
            <w:tcW w:w="9378" w:type="dxa"/>
            <w:shd w:val="clear" w:color="auto" w:fill="auto"/>
          </w:tcPr>
          <w:p w14:paraId="44961BC5" w14:textId="77777777" w:rsidR="005C021B" w:rsidRPr="00353430" w:rsidRDefault="005C021B" w:rsidP="0060090E">
            <w:pPr>
              <w:spacing w:before="40" w:after="40"/>
              <w:ind w:left="86" w:right="72"/>
              <w:jc w:val="both"/>
              <w:rPr>
                <w:rFonts w:ascii="Arial" w:hAnsi="Arial" w:cs="Arial"/>
                <w:b/>
                <w:sz w:val="21"/>
                <w:szCs w:val="21"/>
              </w:rPr>
            </w:pPr>
            <w:r w:rsidRPr="00353430">
              <w:rPr>
                <w:rFonts w:ascii="Arial" w:hAnsi="Arial" w:cs="Arial"/>
                <w:b/>
                <w:sz w:val="21"/>
                <w:szCs w:val="21"/>
              </w:rPr>
              <w:t xml:space="preserve">Primary </w:t>
            </w:r>
            <w:r w:rsidR="001E41F9" w:rsidRPr="00353430">
              <w:rPr>
                <w:rFonts w:ascii="Arial" w:hAnsi="Arial" w:cs="Arial"/>
                <w:b/>
                <w:sz w:val="21"/>
                <w:szCs w:val="21"/>
              </w:rPr>
              <w:t>respondent</w:t>
            </w:r>
            <w:r w:rsidR="0090583D" w:rsidRPr="00353430">
              <w:rPr>
                <w:rFonts w:ascii="Arial" w:hAnsi="Arial" w:cs="Arial"/>
                <w:b/>
                <w:sz w:val="21"/>
                <w:szCs w:val="21"/>
              </w:rPr>
              <w:t xml:space="preserve"> </w:t>
            </w:r>
            <w:r w:rsidR="001E41F9" w:rsidRPr="00353430">
              <w:rPr>
                <w:rFonts w:ascii="Arial" w:hAnsi="Arial" w:cs="Arial"/>
                <w:b/>
                <w:sz w:val="21"/>
                <w:szCs w:val="21"/>
              </w:rPr>
              <w:t>(injured worker)</w:t>
            </w:r>
            <w:r w:rsidRPr="00353430">
              <w:rPr>
                <w:rFonts w:ascii="Arial" w:hAnsi="Arial" w:cs="Arial"/>
                <w:b/>
                <w:sz w:val="21"/>
                <w:szCs w:val="21"/>
              </w:rPr>
              <w:t>:</w:t>
            </w:r>
          </w:p>
          <w:p w14:paraId="4DB437B2" w14:textId="77777777" w:rsidR="005C021B" w:rsidRPr="00353430" w:rsidRDefault="005C021B" w:rsidP="00513533">
            <w:pPr>
              <w:spacing w:before="40" w:after="40"/>
              <w:ind w:left="86" w:right="72"/>
              <w:jc w:val="both"/>
              <w:rPr>
                <w:rFonts w:ascii="Arial" w:eastAsia="Calibri" w:hAnsi="Arial" w:cs="Arial"/>
                <w:sz w:val="21"/>
                <w:szCs w:val="21"/>
              </w:rPr>
            </w:pPr>
            <w:r w:rsidRPr="00353430">
              <w:rPr>
                <w:rFonts w:ascii="Arial" w:eastAsia="Calibri" w:hAnsi="Arial" w:cs="Arial"/>
                <w:sz w:val="21"/>
                <w:szCs w:val="21"/>
              </w:rPr>
              <w:t xml:space="preserve">Knowing what you now know about the injury and </w:t>
            </w:r>
            <w:r w:rsidR="0090583D" w:rsidRPr="00353430">
              <w:rPr>
                <w:rFonts w:ascii="Arial" w:eastAsia="Calibri" w:hAnsi="Arial" w:cs="Arial"/>
                <w:sz w:val="21"/>
                <w:szCs w:val="21"/>
              </w:rPr>
              <w:t xml:space="preserve">the </w:t>
            </w:r>
            <w:r w:rsidRPr="00353430">
              <w:rPr>
                <w:rFonts w:ascii="Arial" w:eastAsia="Calibri" w:hAnsi="Arial" w:cs="Arial"/>
                <w:sz w:val="21"/>
                <w:szCs w:val="21"/>
              </w:rPr>
              <w:t>recovery process that you had to go through, I would like you to think back to the time when you were first injured. Imagine that</w:t>
            </w:r>
            <w:r w:rsidR="0090583D" w:rsidRPr="00353430">
              <w:rPr>
                <w:rFonts w:ascii="Arial" w:eastAsia="Calibri" w:hAnsi="Arial" w:cs="Arial"/>
                <w:sz w:val="21"/>
                <w:szCs w:val="21"/>
              </w:rPr>
              <w:t>,</w:t>
            </w:r>
            <w:r w:rsidRPr="00353430">
              <w:rPr>
                <w:rFonts w:ascii="Arial" w:eastAsia="Calibri" w:hAnsi="Arial" w:cs="Arial"/>
                <w:sz w:val="21"/>
                <w:szCs w:val="21"/>
              </w:rPr>
              <w:t xml:space="preserve"> immediately after</w:t>
            </w:r>
            <w:r w:rsidR="00513533" w:rsidRPr="00353430">
              <w:rPr>
                <w:rFonts w:ascii="Arial" w:eastAsia="Calibri" w:hAnsi="Arial" w:cs="Arial"/>
                <w:sz w:val="21"/>
                <w:szCs w:val="21"/>
              </w:rPr>
              <w:t>ward</w:t>
            </w:r>
            <w:r w:rsidRPr="00353430">
              <w:rPr>
                <w:rFonts w:ascii="Arial" w:eastAsia="Calibri" w:hAnsi="Arial" w:cs="Arial"/>
                <w:sz w:val="21"/>
                <w:szCs w:val="21"/>
              </w:rPr>
              <w:t>, someone offered you a quick and painless treatment that would let you recover immediately and avoid all of the necessary recovery time actually required for your injury. With this treatment, you would be able to avoid all the changes that occurred in your life as a result of the injury.</w:t>
            </w:r>
          </w:p>
        </w:tc>
      </w:tr>
    </w:tbl>
    <w:p w14:paraId="70430EF8" w14:textId="77777777" w:rsidR="005C021B" w:rsidRPr="00353430" w:rsidRDefault="005C021B" w:rsidP="005C021B"/>
    <w:p w14:paraId="57A23CC6" w14:textId="77777777" w:rsidR="005C021B" w:rsidRPr="00353430" w:rsidRDefault="005C021B" w:rsidP="005C021B">
      <w:r w:rsidRPr="00353430">
        <w:t>The question for the secondary respondent is a little more involved:</w:t>
      </w:r>
    </w:p>
    <w:p w14:paraId="06025B5D" w14:textId="77777777" w:rsidR="005C021B" w:rsidRPr="00353430" w:rsidRDefault="005C021B" w:rsidP="005C021B"/>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378"/>
      </w:tblGrid>
      <w:tr w:rsidR="005C021B" w:rsidRPr="00353430" w14:paraId="0BA1D668" w14:textId="77777777" w:rsidTr="0060090E">
        <w:tc>
          <w:tcPr>
            <w:tcW w:w="9378" w:type="dxa"/>
            <w:shd w:val="clear" w:color="auto" w:fill="auto"/>
          </w:tcPr>
          <w:p w14:paraId="2377B3B0" w14:textId="77777777" w:rsidR="005C021B" w:rsidRPr="00353430" w:rsidRDefault="005C021B" w:rsidP="0060090E">
            <w:pPr>
              <w:spacing w:before="40" w:after="40"/>
              <w:ind w:left="86" w:right="72"/>
              <w:jc w:val="both"/>
              <w:rPr>
                <w:rFonts w:ascii="Arial" w:hAnsi="Arial" w:cs="Arial"/>
                <w:b/>
                <w:sz w:val="21"/>
                <w:szCs w:val="21"/>
              </w:rPr>
            </w:pPr>
            <w:r w:rsidRPr="00353430">
              <w:rPr>
                <w:rFonts w:ascii="Arial" w:hAnsi="Arial" w:cs="Arial"/>
                <w:b/>
                <w:sz w:val="21"/>
                <w:szCs w:val="21"/>
              </w:rPr>
              <w:t>Secondary respondent</w:t>
            </w:r>
            <w:r w:rsidR="001E41F9" w:rsidRPr="00353430">
              <w:rPr>
                <w:rFonts w:ascii="Arial" w:hAnsi="Arial" w:cs="Arial"/>
                <w:b/>
                <w:sz w:val="21"/>
                <w:szCs w:val="21"/>
              </w:rPr>
              <w:t xml:space="preserve"> (carer)</w:t>
            </w:r>
            <w:r w:rsidRPr="00353430">
              <w:rPr>
                <w:rFonts w:ascii="Arial" w:hAnsi="Arial" w:cs="Arial"/>
                <w:b/>
                <w:sz w:val="21"/>
                <w:szCs w:val="21"/>
              </w:rPr>
              <w:t>:</w:t>
            </w:r>
          </w:p>
          <w:p w14:paraId="4235238E" w14:textId="77777777" w:rsidR="005C021B" w:rsidRPr="00353430" w:rsidRDefault="005C021B" w:rsidP="00513533">
            <w:pPr>
              <w:spacing w:before="40" w:after="40"/>
              <w:ind w:left="86" w:right="72"/>
              <w:jc w:val="both"/>
              <w:rPr>
                <w:rFonts w:ascii="Arial" w:eastAsia="Calibri" w:hAnsi="Arial" w:cs="Arial"/>
                <w:sz w:val="21"/>
                <w:szCs w:val="21"/>
              </w:rPr>
            </w:pPr>
            <w:r w:rsidRPr="00353430">
              <w:rPr>
                <w:rFonts w:ascii="Arial" w:eastAsia="Calibri" w:hAnsi="Arial" w:cs="Arial"/>
                <w:sz w:val="21"/>
                <w:szCs w:val="21"/>
              </w:rPr>
              <w:t>Knowing what you now know about [name of</w:t>
            </w:r>
            <w:r w:rsidRPr="00353430">
              <w:rPr>
                <w:rFonts w:ascii="Arial" w:eastAsia="Calibri" w:hAnsi="Arial" w:cs="Arial"/>
                <w:b/>
                <w:i/>
                <w:sz w:val="21"/>
                <w:szCs w:val="21"/>
              </w:rPr>
              <w:t xml:space="preserve"> primary respondent</w:t>
            </w:r>
            <w:r w:rsidRPr="00353430">
              <w:rPr>
                <w:rFonts w:ascii="Arial" w:eastAsia="Calibri" w:hAnsi="Arial" w:cs="Arial"/>
                <w:sz w:val="21"/>
                <w:szCs w:val="21"/>
              </w:rPr>
              <w:t>]’s injury and what you had to go through afterward, I would like you to think back to the time when the injury happened. Imagine that</w:t>
            </w:r>
            <w:r w:rsidR="0090583D" w:rsidRPr="00353430">
              <w:rPr>
                <w:rFonts w:ascii="Arial" w:eastAsia="Calibri" w:hAnsi="Arial" w:cs="Arial"/>
                <w:sz w:val="21"/>
                <w:szCs w:val="21"/>
              </w:rPr>
              <w:t>,</w:t>
            </w:r>
            <w:r w:rsidRPr="00353430">
              <w:rPr>
                <w:rFonts w:ascii="Arial" w:eastAsia="Calibri" w:hAnsi="Arial" w:cs="Arial"/>
                <w:sz w:val="21"/>
                <w:szCs w:val="21"/>
              </w:rPr>
              <w:t xml:space="preserve"> immediately after</w:t>
            </w:r>
            <w:r w:rsidR="00513533" w:rsidRPr="00353430">
              <w:rPr>
                <w:rFonts w:ascii="Arial" w:eastAsia="Calibri" w:hAnsi="Arial" w:cs="Arial"/>
                <w:sz w:val="21"/>
                <w:szCs w:val="21"/>
              </w:rPr>
              <w:t>ward</w:t>
            </w:r>
            <w:r w:rsidRPr="00353430">
              <w:rPr>
                <w:rFonts w:ascii="Arial" w:eastAsia="Calibri" w:hAnsi="Arial" w:cs="Arial"/>
                <w:sz w:val="21"/>
                <w:szCs w:val="21"/>
              </w:rPr>
              <w:t>, someone offered a quick and painless treatment that would let [name of</w:t>
            </w:r>
            <w:r w:rsidRPr="00353430">
              <w:rPr>
                <w:rFonts w:ascii="Arial" w:eastAsia="Calibri" w:hAnsi="Arial" w:cs="Arial"/>
                <w:b/>
                <w:i/>
                <w:sz w:val="21"/>
                <w:szCs w:val="21"/>
              </w:rPr>
              <w:t xml:space="preserve"> primary respondent</w:t>
            </w:r>
            <w:r w:rsidRPr="00353430">
              <w:rPr>
                <w:rFonts w:ascii="Arial" w:eastAsia="Calibri" w:hAnsi="Arial" w:cs="Arial"/>
                <w:sz w:val="21"/>
                <w:szCs w:val="21"/>
              </w:rPr>
              <w:t xml:space="preserve">] recover immediately and avoid all of the necessary recovery time actually required for the injury. With this treatment, you would be able to avoid all the changes that occurred in your life as a result of the injury. </w:t>
            </w:r>
          </w:p>
        </w:tc>
      </w:tr>
    </w:tbl>
    <w:p w14:paraId="5AAB02C3" w14:textId="77777777" w:rsidR="005C021B" w:rsidRPr="00353430" w:rsidRDefault="005C021B" w:rsidP="005C021B"/>
    <w:p w14:paraId="6D95C868" w14:textId="77777777" w:rsidR="005C021B" w:rsidRPr="00353430" w:rsidRDefault="005C021B" w:rsidP="005C021B">
      <w:r w:rsidRPr="00353430">
        <w:t xml:space="preserve">We </w:t>
      </w:r>
      <w:r w:rsidR="001E41F9" w:rsidRPr="00353430">
        <w:t xml:space="preserve">referenced </w:t>
      </w:r>
      <w:r w:rsidRPr="00353430">
        <w:t>this payment to a percentage of the respondent’s weekly income, which we then presented to the respondent again. The proce</w:t>
      </w:r>
      <w:r w:rsidR="00513533" w:rsidRPr="00353430">
        <w:t>ss used 10% as the first “price.</w:t>
      </w:r>
      <w:r w:rsidRPr="00353430">
        <w:t xml:space="preserve">” </w:t>
      </w:r>
      <w:r w:rsidR="00513533" w:rsidRPr="00353430">
        <w:t>T</w:t>
      </w:r>
      <w:r w:rsidRPr="00353430">
        <w:t>hen</w:t>
      </w:r>
      <w:r w:rsidR="00513533" w:rsidRPr="00353430">
        <w:t>,</w:t>
      </w:r>
      <w:r w:rsidRPr="00353430">
        <w:t xml:space="preserve"> those </w:t>
      </w:r>
      <w:r w:rsidR="00513533" w:rsidRPr="00353430">
        <w:t xml:space="preserve">who </w:t>
      </w:r>
      <w:r w:rsidRPr="00353430">
        <w:t>said “yes” were tested with 15%</w:t>
      </w:r>
      <w:r w:rsidR="00513533" w:rsidRPr="00353430">
        <w:t>,</w:t>
      </w:r>
      <w:r w:rsidRPr="00353430">
        <w:t xml:space="preserve"> and those </w:t>
      </w:r>
      <w:r w:rsidR="00513533" w:rsidRPr="00353430">
        <w:t>who</w:t>
      </w:r>
      <w:r w:rsidRPr="00353430">
        <w:t xml:space="preserve"> said “no” were tested with 5%. Those </w:t>
      </w:r>
      <w:r w:rsidR="00513533" w:rsidRPr="00353430">
        <w:t>who</w:t>
      </w:r>
      <w:r w:rsidRPr="00353430">
        <w:t xml:space="preserve"> said “no” throughout were assigned a </w:t>
      </w:r>
      <w:r w:rsidR="00096015" w:rsidRPr="00353430">
        <w:t xml:space="preserve">WTP </w:t>
      </w:r>
      <w:r w:rsidRPr="00353430">
        <w:t>price of $0.</w:t>
      </w:r>
    </w:p>
    <w:p w14:paraId="26362842" w14:textId="1C120E40" w:rsidR="005C021B" w:rsidRPr="00353430" w:rsidRDefault="005C021B" w:rsidP="007173B6">
      <w:pPr>
        <w:pStyle w:val="Heading2"/>
        <w:numPr>
          <w:ilvl w:val="1"/>
          <w:numId w:val="1"/>
        </w:numPr>
        <w:spacing w:after="120"/>
      </w:pPr>
      <w:bookmarkStart w:id="99" w:name="_Toc429576633"/>
      <w:bookmarkStart w:id="100" w:name="_Toc458770938"/>
      <w:r w:rsidRPr="00353430">
        <w:lastRenderedPageBreak/>
        <w:t xml:space="preserve">Measuring the non-economic cost of </w:t>
      </w:r>
      <w:r w:rsidR="0013527A" w:rsidRPr="00353430">
        <w:t>injuries</w:t>
      </w:r>
      <w:r w:rsidR="00513533" w:rsidRPr="00353430">
        <w:t>,</w:t>
      </w:r>
      <w:r w:rsidR="0013527A" w:rsidRPr="00353430">
        <w:t xml:space="preserve"> </w:t>
      </w:r>
      <w:r w:rsidR="00910226" w:rsidRPr="00353430">
        <w:t>WTP</w:t>
      </w:r>
      <w:r w:rsidR="00513533" w:rsidRPr="00353430">
        <w:t xml:space="preserve"> —</w:t>
      </w:r>
      <w:r w:rsidR="00873551" w:rsidRPr="00353430">
        <w:t xml:space="preserve"> </w:t>
      </w:r>
      <w:r w:rsidRPr="00353430">
        <w:t>primary respondents</w:t>
      </w:r>
      <w:bookmarkEnd w:id="99"/>
      <w:bookmarkEnd w:id="100"/>
    </w:p>
    <w:p w14:paraId="21712F50" w14:textId="00EBA7E7" w:rsidR="002B6F97" w:rsidRPr="00353430" w:rsidRDefault="005C021B" w:rsidP="007173B6">
      <w:pPr>
        <w:spacing w:after="120"/>
      </w:pPr>
      <w:r w:rsidRPr="00353430">
        <w:t xml:space="preserve">Many primary respondents would be willing to pay certain amounts out of their annual income for 10 years to avoid the </w:t>
      </w:r>
      <w:r w:rsidR="0094042D" w:rsidRPr="00353430">
        <w:t>injury</w:t>
      </w:r>
      <w:r w:rsidRPr="00353430">
        <w:t>. Although not strictly an insurance plan, it represent</w:t>
      </w:r>
      <w:r w:rsidR="00513533" w:rsidRPr="00353430">
        <w:t>s</w:t>
      </w:r>
      <w:r w:rsidRPr="00353430">
        <w:t xml:space="preserve"> a </w:t>
      </w:r>
      <w:r w:rsidRPr="00353430">
        <w:rPr>
          <w:i/>
        </w:rPr>
        <w:t>retrospective valuation</w:t>
      </w:r>
      <w:r w:rsidRPr="00353430">
        <w:t xml:space="preserve"> of the pain and dislocation experienced with the injury. </w:t>
      </w:r>
      <w:r w:rsidR="00513533" w:rsidRPr="00353430">
        <w:fldChar w:fldCharType="begin"/>
      </w:r>
      <w:r w:rsidR="00513533" w:rsidRPr="00353430">
        <w:instrText xml:space="preserve"> REF _Ref418662554 \h  \* MERGEFORMAT </w:instrText>
      </w:r>
      <w:r w:rsidR="00513533" w:rsidRPr="00353430">
        <w:fldChar w:fldCharType="separate"/>
      </w:r>
      <w:r w:rsidR="00731019" w:rsidRPr="00353430">
        <w:rPr>
          <w:rFonts w:cs="Arial"/>
        </w:rPr>
        <w:t xml:space="preserve">Table </w:t>
      </w:r>
      <w:r w:rsidR="00731019">
        <w:rPr>
          <w:rFonts w:cs="Arial"/>
          <w:noProof/>
        </w:rPr>
        <w:t>42</w:t>
      </w:r>
      <w:r w:rsidR="00513533" w:rsidRPr="00353430">
        <w:fldChar w:fldCharType="end"/>
      </w:r>
      <w:r w:rsidRPr="00353430">
        <w:t xml:space="preserve"> shows the responses to the offer in the questionnaire.</w:t>
      </w:r>
    </w:p>
    <w:tbl>
      <w:tblPr>
        <w:tblW w:w="0" w:type="auto"/>
        <w:jc w:val="center"/>
        <w:tblLayout w:type="fixed"/>
        <w:tblLook w:val="0000" w:firstRow="0" w:lastRow="0" w:firstColumn="0" w:lastColumn="0" w:noHBand="0" w:noVBand="0"/>
      </w:tblPr>
      <w:tblGrid>
        <w:gridCol w:w="3126"/>
        <w:gridCol w:w="1980"/>
        <w:gridCol w:w="2765"/>
      </w:tblGrid>
      <w:tr w:rsidR="005C021B" w:rsidRPr="00353430" w14:paraId="332973CE" w14:textId="77777777" w:rsidTr="005C021B">
        <w:trPr>
          <w:jc w:val="center"/>
        </w:trPr>
        <w:tc>
          <w:tcPr>
            <w:tcW w:w="7871" w:type="dxa"/>
            <w:gridSpan w:val="3"/>
            <w:tcBorders>
              <w:top w:val="single" w:sz="4" w:space="0" w:color="auto"/>
              <w:left w:val="single" w:sz="4" w:space="0" w:color="auto"/>
              <w:bottom w:val="single" w:sz="4" w:space="0" w:color="auto"/>
              <w:right w:val="single" w:sz="4" w:space="0" w:color="auto"/>
            </w:tcBorders>
            <w:shd w:val="clear" w:color="auto" w:fill="D9D9D9"/>
          </w:tcPr>
          <w:p w14:paraId="0E30E09D" w14:textId="77777777" w:rsidR="005C021B" w:rsidRPr="00353430" w:rsidRDefault="005C021B" w:rsidP="005C021B">
            <w:pPr>
              <w:pStyle w:val="Caption"/>
              <w:rPr>
                <w:rFonts w:cs="Arial"/>
              </w:rPr>
            </w:pPr>
            <w:bookmarkStart w:id="101" w:name="_Ref418662554"/>
            <w:r w:rsidRPr="00353430">
              <w:rPr>
                <w:rFonts w:cs="Arial"/>
              </w:rPr>
              <w:t xml:space="preserve">Table </w:t>
            </w:r>
            <w:r w:rsidR="005A7BD9" w:rsidRPr="00353430">
              <w:rPr>
                <w:rFonts w:cs="Arial"/>
              </w:rPr>
              <w:fldChar w:fldCharType="begin"/>
            </w:r>
            <w:r w:rsidR="005A7BD9" w:rsidRPr="00353430">
              <w:rPr>
                <w:rFonts w:cs="Arial"/>
              </w:rPr>
              <w:instrText xml:space="preserve"> SEQ Table \* ARABIC </w:instrText>
            </w:r>
            <w:r w:rsidR="005A7BD9" w:rsidRPr="00353430">
              <w:rPr>
                <w:rFonts w:cs="Arial"/>
              </w:rPr>
              <w:fldChar w:fldCharType="separate"/>
            </w:r>
            <w:r w:rsidR="00731019">
              <w:rPr>
                <w:rFonts w:cs="Arial"/>
                <w:noProof/>
              </w:rPr>
              <w:t>42</w:t>
            </w:r>
            <w:r w:rsidR="005A7BD9" w:rsidRPr="00353430">
              <w:rPr>
                <w:rFonts w:cs="Arial"/>
              </w:rPr>
              <w:fldChar w:fldCharType="end"/>
            </w:r>
            <w:bookmarkEnd w:id="101"/>
            <w:r w:rsidRPr="00353430">
              <w:rPr>
                <w:rFonts w:cs="Arial"/>
              </w:rPr>
              <w:t>: W</w:t>
            </w:r>
            <w:r w:rsidR="00910226" w:rsidRPr="00353430">
              <w:rPr>
                <w:rFonts w:cs="Arial"/>
              </w:rPr>
              <w:t>TP</w:t>
            </w:r>
            <w:r w:rsidRPr="00353430">
              <w:rPr>
                <w:rFonts w:cs="Arial"/>
              </w:rPr>
              <w:t xml:space="preserve"> (primary respondents)</w:t>
            </w:r>
          </w:p>
          <w:p w14:paraId="0425A4A1" w14:textId="77777777" w:rsidR="005C021B" w:rsidRPr="00353430" w:rsidRDefault="005C021B" w:rsidP="005C021B">
            <w:pPr>
              <w:rPr>
                <w:rFonts w:ascii="Arial" w:hAnsi="Arial" w:cs="Arial"/>
                <w:i/>
                <w:sz w:val="18"/>
                <w:szCs w:val="18"/>
              </w:rPr>
            </w:pPr>
            <w:r w:rsidRPr="00353430">
              <w:rPr>
                <w:rFonts w:ascii="Arial" w:hAnsi="Arial" w:cs="Arial"/>
                <w:i/>
                <w:sz w:val="18"/>
                <w:szCs w:val="18"/>
              </w:rPr>
              <w:t>QP43: If the treatment cost X% of your annual household income for the next 10 years, would you have been willing to pay for it?</w:t>
            </w:r>
          </w:p>
        </w:tc>
      </w:tr>
      <w:tr w:rsidR="005C021B" w:rsidRPr="00353430" w14:paraId="479B7CA7" w14:textId="77777777" w:rsidTr="00A46002">
        <w:trPr>
          <w:jc w:val="center"/>
        </w:trPr>
        <w:tc>
          <w:tcPr>
            <w:tcW w:w="3126" w:type="dxa"/>
            <w:tcBorders>
              <w:top w:val="single" w:sz="4" w:space="0" w:color="auto"/>
              <w:left w:val="single" w:sz="4" w:space="0" w:color="auto"/>
              <w:bottom w:val="single" w:sz="4" w:space="0" w:color="auto"/>
              <w:right w:val="single" w:sz="4" w:space="0" w:color="auto"/>
            </w:tcBorders>
          </w:tcPr>
          <w:p w14:paraId="584C6BF8" w14:textId="77777777" w:rsidR="005C021B" w:rsidRPr="00353430" w:rsidRDefault="005C021B" w:rsidP="005C021B">
            <w:pPr>
              <w:jc w:val="center"/>
              <w:rPr>
                <w:rFonts w:ascii="Arial" w:hAnsi="Arial" w:cs="Arial"/>
                <w:b/>
                <w:sz w:val="20"/>
              </w:rPr>
            </w:pPr>
            <w:r w:rsidRPr="00353430">
              <w:rPr>
                <w:rFonts w:ascii="Arial" w:hAnsi="Arial" w:cs="Arial"/>
                <w:b/>
                <w:sz w:val="20"/>
              </w:rPr>
              <w:t>Percentage of income (X)</w:t>
            </w:r>
          </w:p>
        </w:tc>
        <w:tc>
          <w:tcPr>
            <w:tcW w:w="1980" w:type="dxa"/>
            <w:tcBorders>
              <w:top w:val="single" w:sz="4" w:space="0" w:color="auto"/>
              <w:left w:val="single" w:sz="4" w:space="0" w:color="auto"/>
              <w:bottom w:val="single" w:sz="4" w:space="0" w:color="auto"/>
              <w:right w:val="single" w:sz="4" w:space="0" w:color="auto"/>
            </w:tcBorders>
          </w:tcPr>
          <w:p w14:paraId="06D6E389" w14:textId="77777777" w:rsidR="005C021B" w:rsidRPr="00353430" w:rsidRDefault="005C021B" w:rsidP="005C021B">
            <w:pPr>
              <w:jc w:val="center"/>
              <w:rPr>
                <w:rFonts w:ascii="Arial" w:hAnsi="Arial" w:cs="Arial"/>
                <w:b/>
                <w:sz w:val="20"/>
              </w:rPr>
            </w:pPr>
            <w:r w:rsidRPr="00353430">
              <w:rPr>
                <w:rFonts w:ascii="Arial" w:hAnsi="Arial" w:cs="Arial"/>
                <w:b/>
                <w:sz w:val="20"/>
              </w:rPr>
              <w:t>Number “yes”</w:t>
            </w:r>
          </w:p>
        </w:tc>
        <w:tc>
          <w:tcPr>
            <w:tcW w:w="2765" w:type="dxa"/>
            <w:tcBorders>
              <w:top w:val="single" w:sz="4" w:space="0" w:color="auto"/>
              <w:left w:val="single" w:sz="4" w:space="0" w:color="auto"/>
              <w:bottom w:val="single" w:sz="4" w:space="0" w:color="auto"/>
              <w:right w:val="single" w:sz="4" w:space="0" w:color="auto"/>
            </w:tcBorders>
          </w:tcPr>
          <w:p w14:paraId="7CE3BB75" w14:textId="77777777" w:rsidR="005C021B" w:rsidRPr="00353430" w:rsidRDefault="005C021B" w:rsidP="005C021B">
            <w:pPr>
              <w:jc w:val="center"/>
              <w:rPr>
                <w:rFonts w:ascii="Arial" w:hAnsi="Arial" w:cs="Arial"/>
                <w:b/>
                <w:sz w:val="20"/>
              </w:rPr>
            </w:pPr>
            <w:r w:rsidRPr="00353430">
              <w:rPr>
                <w:rFonts w:ascii="Arial" w:hAnsi="Arial" w:cs="Arial"/>
                <w:b/>
                <w:sz w:val="20"/>
              </w:rPr>
              <w:t xml:space="preserve">Percentage </w:t>
            </w:r>
            <w:r w:rsidRPr="00353430">
              <w:rPr>
                <w:rFonts w:ascii="Arial" w:hAnsi="Arial" w:cs="Arial"/>
                <w:sz w:val="20"/>
              </w:rPr>
              <w:t>(out of 2</w:t>
            </w:r>
            <w:r w:rsidR="0090583D" w:rsidRPr="00353430">
              <w:rPr>
                <w:rFonts w:ascii="Arial" w:hAnsi="Arial" w:cs="Arial"/>
                <w:sz w:val="20"/>
              </w:rPr>
              <w:t>,</w:t>
            </w:r>
            <w:r w:rsidRPr="00353430">
              <w:rPr>
                <w:rFonts w:ascii="Arial" w:hAnsi="Arial" w:cs="Arial"/>
                <w:sz w:val="20"/>
              </w:rPr>
              <w:t>310)</w:t>
            </w:r>
          </w:p>
        </w:tc>
      </w:tr>
      <w:tr w:rsidR="005C021B" w:rsidRPr="00353430" w14:paraId="254EB307" w14:textId="77777777" w:rsidTr="00A46002">
        <w:trPr>
          <w:jc w:val="center"/>
        </w:trPr>
        <w:tc>
          <w:tcPr>
            <w:tcW w:w="3126" w:type="dxa"/>
            <w:tcBorders>
              <w:top w:val="single" w:sz="4" w:space="0" w:color="auto"/>
              <w:left w:val="single" w:sz="4" w:space="0" w:color="auto"/>
              <w:bottom w:val="single" w:sz="4" w:space="0" w:color="auto"/>
              <w:right w:val="single" w:sz="4" w:space="0" w:color="auto"/>
            </w:tcBorders>
          </w:tcPr>
          <w:p w14:paraId="3309E3F7" w14:textId="77777777" w:rsidR="005C021B" w:rsidRPr="00353430" w:rsidRDefault="005C021B" w:rsidP="005C021B">
            <w:pPr>
              <w:rPr>
                <w:rFonts w:ascii="Arial" w:hAnsi="Arial" w:cs="Arial"/>
                <w:sz w:val="20"/>
              </w:rPr>
            </w:pPr>
            <w:r w:rsidRPr="00353430">
              <w:rPr>
                <w:rFonts w:ascii="Arial" w:hAnsi="Arial" w:cs="Arial"/>
                <w:sz w:val="20"/>
              </w:rPr>
              <w:t>0%</w:t>
            </w:r>
            <w:r w:rsidR="00515995" w:rsidRPr="00353430">
              <w:rPr>
                <w:rFonts w:ascii="Arial" w:hAnsi="Arial" w:cs="Arial"/>
                <w:sz w:val="20"/>
              </w:rPr>
              <w:t xml:space="preserve"> (No and NR)</w:t>
            </w:r>
          </w:p>
        </w:tc>
        <w:tc>
          <w:tcPr>
            <w:tcW w:w="1980" w:type="dxa"/>
            <w:tcBorders>
              <w:top w:val="single" w:sz="4" w:space="0" w:color="auto"/>
              <w:left w:val="single" w:sz="4" w:space="0" w:color="auto"/>
              <w:bottom w:val="single" w:sz="4" w:space="0" w:color="auto"/>
              <w:right w:val="single" w:sz="4" w:space="0" w:color="auto"/>
            </w:tcBorders>
          </w:tcPr>
          <w:p w14:paraId="1D7B57A5" w14:textId="77777777" w:rsidR="005C021B" w:rsidRPr="00353430" w:rsidRDefault="00515995" w:rsidP="005C021B">
            <w:pPr>
              <w:jc w:val="right"/>
              <w:rPr>
                <w:rFonts w:ascii="Arial" w:hAnsi="Arial" w:cs="Arial"/>
                <w:sz w:val="20"/>
              </w:rPr>
            </w:pPr>
            <w:r w:rsidRPr="00353430">
              <w:rPr>
                <w:rFonts w:ascii="Arial" w:hAnsi="Arial" w:cs="Arial"/>
                <w:sz w:val="20"/>
              </w:rPr>
              <w:t>1</w:t>
            </w:r>
            <w:r w:rsidR="0090583D" w:rsidRPr="00353430">
              <w:rPr>
                <w:rFonts w:ascii="Arial" w:hAnsi="Arial" w:cs="Arial"/>
                <w:sz w:val="20"/>
              </w:rPr>
              <w:t>,</w:t>
            </w:r>
            <w:r w:rsidRPr="00353430">
              <w:rPr>
                <w:rFonts w:ascii="Arial" w:hAnsi="Arial" w:cs="Arial"/>
                <w:sz w:val="20"/>
              </w:rPr>
              <w:t>225</w:t>
            </w:r>
          </w:p>
        </w:tc>
        <w:tc>
          <w:tcPr>
            <w:tcW w:w="2765" w:type="dxa"/>
            <w:tcBorders>
              <w:top w:val="single" w:sz="4" w:space="0" w:color="auto"/>
              <w:left w:val="single" w:sz="4" w:space="0" w:color="auto"/>
              <w:bottom w:val="single" w:sz="4" w:space="0" w:color="auto"/>
              <w:right w:val="single" w:sz="4" w:space="0" w:color="auto"/>
            </w:tcBorders>
          </w:tcPr>
          <w:p w14:paraId="1FDE1169" w14:textId="77777777" w:rsidR="005C021B" w:rsidRPr="00353430" w:rsidRDefault="005C021B" w:rsidP="005C021B">
            <w:pPr>
              <w:jc w:val="right"/>
              <w:rPr>
                <w:rFonts w:ascii="Arial" w:hAnsi="Arial" w:cs="Arial"/>
                <w:sz w:val="20"/>
              </w:rPr>
            </w:pPr>
            <w:r w:rsidRPr="00353430">
              <w:rPr>
                <w:rFonts w:ascii="Arial" w:hAnsi="Arial" w:cs="Arial"/>
                <w:sz w:val="20"/>
              </w:rPr>
              <w:t>53.0%</w:t>
            </w:r>
          </w:p>
        </w:tc>
      </w:tr>
      <w:tr w:rsidR="005C021B" w:rsidRPr="00353430" w14:paraId="3FC1B0E9" w14:textId="77777777" w:rsidTr="00A46002">
        <w:trPr>
          <w:jc w:val="center"/>
        </w:trPr>
        <w:tc>
          <w:tcPr>
            <w:tcW w:w="3126" w:type="dxa"/>
            <w:tcBorders>
              <w:top w:val="single" w:sz="4" w:space="0" w:color="auto"/>
              <w:left w:val="single" w:sz="4" w:space="0" w:color="auto"/>
              <w:bottom w:val="single" w:sz="4" w:space="0" w:color="auto"/>
              <w:right w:val="single" w:sz="4" w:space="0" w:color="auto"/>
            </w:tcBorders>
          </w:tcPr>
          <w:p w14:paraId="5736CAC4" w14:textId="77777777" w:rsidR="005C021B" w:rsidRPr="00353430" w:rsidRDefault="005C021B" w:rsidP="005C021B">
            <w:pPr>
              <w:rPr>
                <w:rFonts w:ascii="Arial" w:hAnsi="Arial" w:cs="Arial"/>
                <w:sz w:val="20"/>
              </w:rPr>
            </w:pPr>
            <w:r w:rsidRPr="00353430">
              <w:rPr>
                <w:rFonts w:ascii="Arial" w:hAnsi="Arial" w:cs="Arial"/>
                <w:sz w:val="20"/>
              </w:rPr>
              <w:t>10%</w:t>
            </w:r>
          </w:p>
        </w:tc>
        <w:tc>
          <w:tcPr>
            <w:tcW w:w="1980" w:type="dxa"/>
            <w:tcBorders>
              <w:top w:val="single" w:sz="4" w:space="0" w:color="auto"/>
              <w:left w:val="single" w:sz="4" w:space="0" w:color="auto"/>
              <w:bottom w:val="single" w:sz="4" w:space="0" w:color="auto"/>
              <w:right w:val="single" w:sz="4" w:space="0" w:color="auto"/>
            </w:tcBorders>
          </w:tcPr>
          <w:p w14:paraId="6C0D9605" w14:textId="77777777" w:rsidR="005C021B" w:rsidRPr="00353430" w:rsidRDefault="005C021B" w:rsidP="005C021B">
            <w:pPr>
              <w:jc w:val="right"/>
              <w:rPr>
                <w:rFonts w:ascii="Arial" w:hAnsi="Arial" w:cs="Arial"/>
                <w:sz w:val="20"/>
              </w:rPr>
            </w:pPr>
            <w:r w:rsidRPr="00353430">
              <w:rPr>
                <w:rFonts w:ascii="Arial" w:hAnsi="Arial" w:cs="Arial"/>
                <w:sz w:val="20"/>
              </w:rPr>
              <w:t>323</w:t>
            </w:r>
          </w:p>
        </w:tc>
        <w:tc>
          <w:tcPr>
            <w:tcW w:w="2765" w:type="dxa"/>
            <w:tcBorders>
              <w:top w:val="single" w:sz="4" w:space="0" w:color="auto"/>
              <w:left w:val="single" w:sz="4" w:space="0" w:color="auto"/>
              <w:bottom w:val="single" w:sz="4" w:space="0" w:color="auto"/>
              <w:right w:val="single" w:sz="4" w:space="0" w:color="auto"/>
            </w:tcBorders>
          </w:tcPr>
          <w:p w14:paraId="60412F55" w14:textId="77777777" w:rsidR="005C021B" w:rsidRPr="00353430" w:rsidRDefault="005C021B" w:rsidP="005C021B">
            <w:pPr>
              <w:jc w:val="right"/>
              <w:rPr>
                <w:rFonts w:ascii="Arial" w:hAnsi="Arial" w:cs="Arial"/>
                <w:sz w:val="20"/>
              </w:rPr>
            </w:pPr>
            <w:r w:rsidRPr="00353430">
              <w:rPr>
                <w:rFonts w:ascii="Arial" w:hAnsi="Arial" w:cs="Arial"/>
                <w:sz w:val="20"/>
              </w:rPr>
              <w:t>13.9%</w:t>
            </w:r>
          </w:p>
        </w:tc>
      </w:tr>
      <w:tr w:rsidR="005C021B" w:rsidRPr="00353430" w14:paraId="6809A957" w14:textId="77777777" w:rsidTr="00A46002">
        <w:trPr>
          <w:jc w:val="center"/>
        </w:trPr>
        <w:tc>
          <w:tcPr>
            <w:tcW w:w="3126" w:type="dxa"/>
            <w:tcBorders>
              <w:top w:val="single" w:sz="4" w:space="0" w:color="auto"/>
              <w:left w:val="single" w:sz="4" w:space="0" w:color="auto"/>
              <w:bottom w:val="single" w:sz="4" w:space="0" w:color="auto"/>
              <w:right w:val="single" w:sz="4" w:space="0" w:color="auto"/>
            </w:tcBorders>
          </w:tcPr>
          <w:p w14:paraId="04ACBD1B" w14:textId="77777777" w:rsidR="005C021B" w:rsidRPr="00353430" w:rsidRDefault="005C021B" w:rsidP="005C021B">
            <w:pPr>
              <w:rPr>
                <w:rFonts w:ascii="Arial" w:hAnsi="Arial" w:cs="Arial"/>
                <w:sz w:val="20"/>
              </w:rPr>
            </w:pPr>
            <w:r w:rsidRPr="00353430">
              <w:rPr>
                <w:rFonts w:ascii="Arial" w:hAnsi="Arial" w:cs="Arial"/>
                <w:sz w:val="20"/>
              </w:rPr>
              <w:t>5%</w:t>
            </w:r>
          </w:p>
        </w:tc>
        <w:tc>
          <w:tcPr>
            <w:tcW w:w="1980" w:type="dxa"/>
            <w:tcBorders>
              <w:top w:val="single" w:sz="4" w:space="0" w:color="auto"/>
              <w:left w:val="single" w:sz="4" w:space="0" w:color="auto"/>
              <w:bottom w:val="single" w:sz="4" w:space="0" w:color="auto"/>
              <w:right w:val="single" w:sz="4" w:space="0" w:color="auto"/>
            </w:tcBorders>
          </w:tcPr>
          <w:p w14:paraId="71DF5BD8" w14:textId="77777777" w:rsidR="005C021B" w:rsidRPr="00353430" w:rsidRDefault="005C021B" w:rsidP="005C021B">
            <w:pPr>
              <w:jc w:val="right"/>
              <w:rPr>
                <w:rFonts w:ascii="Arial" w:hAnsi="Arial" w:cs="Arial"/>
                <w:sz w:val="20"/>
              </w:rPr>
            </w:pPr>
            <w:r w:rsidRPr="00353430">
              <w:rPr>
                <w:rFonts w:ascii="Arial" w:hAnsi="Arial" w:cs="Arial"/>
                <w:sz w:val="20"/>
              </w:rPr>
              <w:t>218</w:t>
            </w:r>
          </w:p>
        </w:tc>
        <w:tc>
          <w:tcPr>
            <w:tcW w:w="2765" w:type="dxa"/>
            <w:tcBorders>
              <w:top w:val="single" w:sz="4" w:space="0" w:color="auto"/>
              <w:left w:val="single" w:sz="4" w:space="0" w:color="auto"/>
              <w:bottom w:val="single" w:sz="4" w:space="0" w:color="auto"/>
              <w:right w:val="single" w:sz="4" w:space="0" w:color="auto"/>
            </w:tcBorders>
          </w:tcPr>
          <w:p w14:paraId="20D35FA9" w14:textId="77777777" w:rsidR="005C021B" w:rsidRPr="00353430" w:rsidRDefault="005C021B" w:rsidP="005C021B">
            <w:pPr>
              <w:jc w:val="right"/>
              <w:rPr>
                <w:rFonts w:ascii="Arial" w:hAnsi="Arial" w:cs="Arial"/>
                <w:sz w:val="20"/>
              </w:rPr>
            </w:pPr>
            <w:r w:rsidRPr="00353430">
              <w:rPr>
                <w:rFonts w:ascii="Arial" w:hAnsi="Arial" w:cs="Arial"/>
                <w:sz w:val="20"/>
              </w:rPr>
              <w:t>9.4%</w:t>
            </w:r>
          </w:p>
        </w:tc>
      </w:tr>
      <w:tr w:rsidR="005C021B" w:rsidRPr="00353430" w14:paraId="59D7EDBC" w14:textId="77777777" w:rsidTr="00A46002">
        <w:trPr>
          <w:jc w:val="center"/>
        </w:trPr>
        <w:tc>
          <w:tcPr>
            <w:tcW w:w="3126" w:type="dxa"/>
            <w:tcBorders>
              <w:top w:val="single" w:sz="4" w:space="0" w:color="auto"/>
              <w:left w:val="single" w:sz="4" w:space="0" w:color="auto"/>
              <w:bottom w:val="single" w:sz="4" w:space="0" w:color="auto"/>
              <w:right w:val="single" w:sz="4" w:space="0" w:color="auto"/>
            </w:tcBorders>
          </w:tcPr>
          <w:p w14:paraId="55B24B5E" w14:textId="77777777" w:rsidR="005C021B" w:rsidRPr="00353430" w:rsidRDefault="005C021B" w:rsidP="005C021B">
            <w:pPr>
              <w:rPr>
                <w:rFonts w:ascii="Arial" w:hAnsi="Arial" w:cs="Arial"/>
                <w:sz w:val="20"/>
              </w:rPr>
            </w:pPr>
            <w:r w:rsidRPr="00353430">
              <w:rPr>
                <w:rFonts w:ascii="Arial" w:hAnsi="Arial" w:cs="Arial"/>
                <w:sz w:val="20"/>
              </w:rPr>
              <w:t>15%</w:t>
            </w:r>
          </w:p>
        </w:tc>
        <w:tc>
          <w:tcPr>
            <w:tcW w:w="1980" w:type="dxa"/>
            <w:tcBorders>
              <w:top w:val="single" w:sz="4" w:space="0" w:color="auto"/>
              <w:left w:val="single" w:sz="4" w:space="0" w:color="auto"/>
              <w:bottom w:val="single" w:sz="4" w:space="0" w:color="auto"/>
              <w:right w:val="single" w:sz="4" w:space="0" w:color="auto"/>
            </w:tcBorders>
          </w:tcPr>
          <w:p w14:paraId="34022A0B" w14:textId="77777777" w:rsidR="005C021B" w:rsidRPr="00353430" w:rsidRDefault="005C021B" w:rsidP="005C021B">
            <w:pPr>
              <w:jc w:val="right"/>
              <w:rPr>
                <w:rFonts w:ascii="Arial" w:hAnsi="Arial" w:cs="Arial"/>
                <w:sz w:val="20"/>
              </w:rPr>
            </w:pPr>
            <w:r w:rsidRPr="00353430">
              <w:rPr>
                <w:rFonts w:ascii="Arial" w:hAnsi="Arial" w:cs="Arial"/>
                <w:sz w:val="20"/>
              </w:rPr>
              <w:t>544</w:t>
            </w:r>
          </w:p>
        </w:tc>
        <w:tc>
          <w:tcPr>
            <w:tcW w:w="2765" w:type="dxa"/>
            <w:tcBorders>
              <w:top w:val="single" w:sz="4" w:space="0" w:color="auto"/>
              <w:left w:val="single" w:sz="4" w:space="0" w:color="auto"/>
              <w:bottom w:val="single" w:sz="4" w:space="0" w:color="auto"/>
              <w:right w:val="single" w:sz="4" w:space="0" w:color="auto"/>
            </w:tcBorders>
          </w:tcPr>
          <w:p w14:paraId="5213BA1E" w14:textId="77777777" w:rsidR="005C021B" w:rsidRPr="00353430" w:rsidRDefault="005C021B" w:rsidP="005C021B">
            <w:pPr>
              <w:jc w:val="right"/>
              <w:rPr>
                <w:rFonts w:ascii="Arial" w:hAnsi="Arial" w:cs="Arial"/>
                <w:sz w:val="20"/>
              </w:rPr>
            </w:pPr>
            <w:r w:rsidRPr="00353430">
              <w:rPr>
                <w:rFonts w:ascii="Arial" w:hAnsi="Arial" w:cs="Arial"/>
                <w:sz w:val="20"/>
              </w:rPr>
              <w:t>23.5%</w:t>
            </w:r>
          </w:p>
        </w:tc>
      </w:tr>
    </w:tbl>
    <w:p w14:paraId="4BC82129" w14:textId="77777777" w:rsidR="005C021B" w:rsidRPr="00353430" w:rsidRDefault="005C021B" w:rsidP="005C021B"/>
    <w:p w14:paraId="57ACEFE5" w14:textId="1C1D29B5" w:rsidR="005C021B" w:rsidRPr="00353430" w:rsidRDefault="00DC11EF" w:rsidP="007173B6">
      <w:pPr>
        <w:spacing w:after="120"/>
        <w:ind w:right="-270"/>
      </w:pPr>
      <w:r w:rsidRPr="00353430">
        <w:t xml:space="preserve">Figure 5 </w:t>
      </w:r>
      <w:r w:rsidR="001E41F9" w:rsidRPr="00353430">
        <w:t xml:space="preserve">below helps clarify </w:t>
      </w:r>
      <w:r w:rsidR="001E41F9" w:rsidRPr="00353430">
        <w:fldChar w:fldCharType="begin"/>
      </w:r>
      <w:r w:rsidR="001E41F9" w:rsidRPr="00353430">
        <w:instrText xml:space="preserve"> REF _Ref418662554 \h </w:instrText>
      </w:r>
      <w:r w:rsidR="0090583D" w:rsidRPr="00353430">
        <w:instrText xml:space="preserve"> \* MERGEFORMAT </w:instrText>
      </w:r>
      <w:r w:rsidR="001E41F9" w:rsidRPr="00353430">
        <w:fldChar w:fldCharType="separate"/>
      </w:r>
      <w:r w:rsidR="00731019" w:rsidRPr="00731019">
        <w:t>Table 42</w:t>
      </w:r>
      <w:r w:rsidR="001E41F9" w:rsidRPr="00353430">
        <w:fldChar w:fldCharType="end"/>
      </w:r>
      <w:r w:rsidR="001E41F9" w:rsidRPr="00353430">
        <w:t xml:space="preserve">. The questionnaire (see Appendix </w:t>
      </w:r>
      <w:r w:rsidR="00BE7C3E" w:rsidRPr="00353430">
        <w:t>B</w:t>
      </w:r>
      <w:r w:rsidR="001E41F9" w:rsidRPr="00353430">
        <w:t>) starts with the entire sample of 2</w:t>
      </w:r>
      <w:r w:rsidR="0090583D" w:rsidRPr="00353430">
        <w:t>,</w:t>
      </w:r>
      <w:r w:rsidR="001E41F9" w:rsidRPr="00353430">
        <w:t>310 primary respondents</w:t>
      </w:r>
      <w:r w:rsidR="00A312F7" w:rsidRPr="00353430">
        <w:t>.</w:t>
      </w:r>
      <w:r w:rsidR="00871361" w:rsidRPr="00353430">
        <w:t xml:space="preserve"> </w:t>
      </w:r>
      <w:r w:rsidR="00A312F7" w:rsidRPr="00353430">
        <w:t>We asked each whether he</w:t>
      </w:r>
      <w:r w:rsidR="008A4235" w:rsidRPr="00353430">
        <w:t>/</w:t>
      </w:r>
      <w:r w:rsidR="001E41F9" w:rsidRPr="00353430">
        <w:t xml:space="preserve">she would be willing to pay 10% of their annual </w:t>
      </w:r>
      <w:r w:rsidR="008A4235" w:rsidRPr="00353430">
        <w:t xml:space="preserve">household </w:t>
      </w:r>
      <w:r w:rsidR="001E41F9" w:rsidRPr="00353430">
        <w:t xml:space="preserve">income for the quick and </w:t>
      </w:r>
      <w:r w:rsidR="008A4235" w:rsidRPr="00353430">
        <w:t>painless treatment.</w:t>
      </w:r>
      <w:r w:rsidR="00871361" w:rsidRPr="00353430">
        <w:t xml:space="preserve"> </w:t>
      </w:r>
      <w:r w:rsidR="008A4235" w:rsidRPr="00353430">
        <w:t>S</w:t>
      </w:r>
      <w:r w:rsidR="0090583D" w:rsidRPr="00353430">
        <w:t>ome 844 said</w:t>
      </w:r>
      <w:r w:rsidR="008A4235" w:rsidRPr="00353430">
        <w:t xml:space="preserve"> “Yes</w:t>
      </w:r>
      <w:r w:rsidR="0090583D" w:rsidRPr="00353430">
        <w:t>.</w:t>
      </w:r>
      <w:r w:rsidR="008A4235" w:rsidRPr="00353430">
        <w:t>”</w:t>
      </w:r>
      <w:r w:rsidR="00871361" w:rsidRPr="00353430">
        <w:t xml:space="preserve"> </w:t>
      </w:r>
      <w:r w:rsidR="008A4235" w:rsidRPr="00353430">
        <w:t>The questionnaire then probe</w:t>
      </w:r>
      <w:r w:rsidR="00A312F7" w:rsidRPr="00353430">
        <w:t>d</w:t>
      </w:r>
      <w:r w:rsidR="008A4235" w:rsidRPr="00353430">
        <w:t xml:space="preserve"> to determine whether the respondent would be willing to go to 15% and 544 sa</w:t>
      </w:r>
      <w:r w:rsidR="00A312F7" w:rsidRPr="00353430">
        <w:t>id</w:t>
      </w:r>
      <w:r w:rsidR="008A4235" w:rsidRPr="00353430">
        <w:t xml:space="preserve"> “Yes</w:t>
      </w:r>
      <w:r w:rsidR="0090583D" w:rsidRPr="00353430">
        <w:t>,</w:t>
      </w:r>
      <w:r w:rsidR="008A4235" w:rsidRPr="00353430">
        <w:t>” while 323 sa</w:t>
      </w:r>
      <w:r w:rsidR="00A312F7" w:rsidRPr="00353430">
        <w:t>id</w:t>
      </w:r>
      <w:r w:rsidR="008A4235" w:rsidRPr="00353430">
        <w:t xml:space="preserve"> “</w:t>
      </w:r>
      <w:r w:rsidR="00A312F7" w:rsidRPr="00353430">
        <w:t>No” explicitly (hard “No’s”)</w:t>
      </w:r>
      <w:r w:rsidR="00873551" w:rsidRPr="00353430">
        <w:t>; t</w:t>
      </w:r>
      <w:r w:rsidR="008A4235" w:rsidRPr="00353430">
        <w:t xml:space="preserve">hese respondents </w:t>
      </w:r>
      <w:r w:rsidR="00A312F7" w:rsidRPr="00353430">
        <w:t>remain</w:t>
      </w:r>
      <w:r w:rsidR="00873551" w:rsidRPr="00353430">
        <w:t>ed</w:t>
      </w:r>
      <w:r w:rsidR="00A312F7" w:rsidRPr="00353430">
        <w:t xml:space="preserve"> </w:t>
      </w:r>
      <w:r w:rsidR="008A4235" w:rsidRPr="00353430">
        <w:t>at 10%.</w:t>
      </w:r>
      <w:r w:rsidR="00871361" w:rsidRPr="00353430">
        <w:t xml:space="preserve"> </w:t>
      </w:r>
      <w:r w:rsidR="00BE7C3E" w:rsidRPr="00353430">
        <w:t>N</w:t>
      </w:r>
      <w:r w:rsidR="00A312F7" w:rsidRPr="00353430">
        <w:t>o</w:t>
      </w:r>
      <w:r w:rsidR="00BE7C3E" w:rsidRPr="00353430">
        <w:t xml:space="preserve">te that 17 primary respondents offered no response and we recorded these as “No.” </w:t>
      </w:r>
      <w:r w:rsidR="008A4235" w:rsidRPr="00353430">
        <w:t xml:space="preserve">These numbers appear in </w:t>
      </w:r>
      <w:r w:rsidR="008A4235" w:rsidRPr="00353430">
        <w:fldChar w:fldCharType="begin"/>
      </w:r>
      <w:r w:rsidR="008A4235" w:rsidRPr="00353430">
        <w:instrText xml:space="preserve"> REF _Ref418662554 \h </w:instrText>
      </w:r>
      <w:r w:rsidR="0090583D" w:rsidRPr="00353430">
        <w:instrText xml:space="preserve"> \* MERGEFORMAT </w:instrText>
      </w:r>
      <w:r w:rsidR="008A4235" w:rsidRPr="00353430">
        <w:fldChar w:fldCharType="separate"/>
      </w:r>
      <w:r w:rsidR="00731019" w:rsidRPr="00731019">
        <w:t>Table 42</w:t>
      </w:r>
      <w:r w:rsidR="008A4235" w:rsidRPr="00353430">
        <w:fldChar w:fldCharType="end"/>
      </w:r>
      <w:r w:rsidR="008A4235" w:rsidRPr="00353430">
        <w:t xml:space="preserve"> and</w:t>
      </w:r>
      <w:r w:rsidRPr="00353430">
        <w:t xml:space="preserve"> Figure 5</w:t>
      </w:r>
      <w:r w:rsidR="008A4235" w:rsidRPr="00353430">
        <w:t>.</w:t>
      </w:r>
    </w:p>
    <w:p w14:paraId="7413863B" w14:textId="3D8E82E9" w:rsidR="005C021B" w:rsidRPr="00353430" w:rsidRDefault="0090583D" w:rsidP="007173B6">
      <w:pPr>
        <w:spacing w:after="120"/>
        <w:ind w:right="-360"/>
      </w:pPr>
      <w:r w:rsidRPr="00353430">
        <w:t>In total,</w:t>
      </w:r>
      <w:r w:rsidR="008A4235" w:rsidRPr="00353430">
        <w:t xml:space="preserve"> 1</w:t>
      </w:r>
      <w:r w:rsidRPr="00353430">
        <w:t>,</w:t>
      </w:r>
      <w:r w:rsidR="008A4235" w:rsidRPr="00353430">
        <w:t xml:space="preserve">327 </w:t>
      </w:r>
      <w:r w:rsidR="00A312F7" w:rsidRPr="00353430">
        <w:t xml:space="preserve">interviewees </w:t>
      </w:r>
      <w:r w:rsidR="008A4235" w:rsidRPr="00353430">
        <w:t>respond</w:t>
      </w:r>
      <w:r w:rsidR="00D873DE" w:rsidRPr="00353430">
        <w:t>ed</w:t>
      </w:r>
      <w:r w:rsidR="008A4235" w:rsidRPr="00353430">
        <w:t xml:space="preserve"> “</w:t>
      </w:r>
      <w:r w:rsidR="00BE7C3E" w:rsidRPr="00353430">
        <w:t>N</w:t>
      </w:r>
      <w:r w:rsidRPr="00353430">
        <w:t>o” to this question. T</w:t>
      </w:r>
      <w:r w:rsidR="008A4235" w:rsidRPr="00353430">
        <w:t xml:space="preserve">he </w:t>
      </w:r>
      <w:r w:rsidR="00D873DE" w:rsidRPr="00353430">
        <w:t xml:space="preserve">next </w:t>
      </w:r>
      <w:r w:rsidR="008A4235" w:rsidRPr="00353430">
        <w:t>question then bec</w:t>
      </w:r>
      <w:r w:rsidR="00D873DE" w:rsidRPr="00353430">
        <w:t>ame</w:t>
      </w:r>
      <w:r w:rsidR="00873551" w:rsidRPr="00353430">
        <w:t>, “W</w:t>
      </w:r>
      <w:r w:rsidR="008A4235" w:rsidRPr="00353430">
        <w:t>ould you be willing to pay 5%?”</w:t>
      </w:r>
      <w:r w:rsidR="00871361" w:rsidRPr="00353430">
        <w:t xml:space="preserve"> </w:t>
      </w:r>
      <w:r w:rsidR="008A4235" w:rsidRPr="00353430">
        <w:t>Some 218 said</w:t>
      </w:r>
      <w:r w:rsidR="00873551" w:rsidRPr="00353430">
        <w:t>,</w:t>
      </w:r>
      <w:r w:rsidR="008A4235" w:rsidRPr="00353430">
        <w:t xml:space="preserve"> “Yes</w:t>
      </w:r>
      <w:r w:rsidRPr="00353430">
        <w:t>,</w:t>
      </w:r>
      <w:r w:rsidR="008A4235" w:rsidRPr="00353430">
        <w:t>” leaving 1</w:t>
      </w:r>
      <w:r w:rsidRPr="00353430">
        <w:t>,120 who were</w:t>
      </w:r>
      <w:r w:rsidR="00873551" w:rsidRPr="00353430">
        <w:t xml:space="preserve"> hard no’s.</w:t>
      </w:r>
      <w:r w:rsidR="00871361" w:rsidRPr="00353430">
        <w:t xml:space="preserve"> </w:t>
      </w:r>
      <w:r w:rsidR="00A312F7" w:rsidRPr="00353430">
        <w:t>As before, w</w:t>
      </w:r>
      <w:r w:rsidR="008A4235" w:rsidRPr="00353430">
        <w:t>e interpreted non-resp</w:t>
      </w:r>
      <w:r w:rsidR="00D873DE" w:rsidRPr="00353430">
        <w:t>o</w:t>
      </w:r>
      <w:r w:rsidR="008A4235" w:rsidRPr="00353430">
        <w:t xml:space="preserve">nses as </w:t>
      </w:r>
      <w:r w:rsidR="00D873DE" w:rsidRPr="00353430">
        <w:t>“</w:t>
      </w:r>
      <w:r w:rsidR="008A4235" w:rsidRPr="00353430">
        <w:t>No’s</w:t>
      </w:r>
      <w:r w:rsidR="00873551" w:rsidRPr="00353430">
        <w:t>” and added these to the hard no’s</w:t>
      </w:r>
      <w:r w:rsidR="00D873DE" w:rsidRPr="00353430">
        <w:t xml:space="preserve"> for a total of 1</w:t>
      </w:r>
      <w:r w:rsidRPr="00353430">
        <w:t>,</w:t>
      </w:r>
      <w:r w:rsidR="00D873DE" w:rsidRPr="00353430">
        <w:t>225</w:t>
      </w:r>
      <w:r w:rsidR="00A312F7" w:rsidRPr="00353430">
        <w:t>.</w:t>
      </w:r>
    </w:p>
    <w:p w14:paraId="2C118AE2" w14:textId="77777777" w:rsidR="005C021B" w:rsidRPr="00353430" w:rsidRDefault="003E567A" w:rsidP="00A46002">
      <w:pPr>
        <w:jc w:val="center"/>
      </w:pPr>
      <w:r w:rsidRPr="00353430">
        <w:rPr>
          <w:noProof/>
          <w:lang w:eastAsia="en-CA"/>
        </w:rPr>
        <w:drawing>
          <wp:inline distT="0" distB="0" distL="0" distR="0" wp14:anchorId="5AB39A07" wp14:editId="67905459">
            <wp:extent cx="4864060" cy="3609975"/>
            <wp:effectExtent l="0" t="0" r="0" b="0"/>
            <wp:docPr id="1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67818" cy="3612764"/>
                    </a:xfrm>
                    <a:prstGeom prst="rect">
                      <a:avLst/>
                    </a:prstGeom>
                    <a:noFill/>
                    <a:ln>
                      <a:noFill/>
                    </a:ln>
                  </pic:spPr>
                </pic:pic>
              </a:graphicData>
            </a:graphic>
          </wp:inline>
        </w:drawing>
      </w:r>
    </w:p>
    <w:p w14:paraId="6A20A512" w14:textId="66E58CA0" w:rsidR="005C021B" w:rsidRPr="00353430" w:rsidRDefault="005C021B" w:rsidP="007173B6">
      <w:pPr>
        <w:pStyle w:val="Caption"/>
        <w:spacing w:before="120"/>
        <w:jc w:val="center"/>
        <w:rPr>
          <w:rFonts w:cs="Arial"/>
          <w:sz w:val="22"/>
          <w:szCs w:val="22"/>
        </w:rPr>
      </w:pPr>
      <w:bookmarkStart w:id="102" w:name="_Ref429576334"/>
      <w:bookmarkStart w:id="103" w:name="_Ref429576326"/>
      <w:r w:rsidRPr="00353430">
        <w:rPr>
          <w:sz w:val="22"/>
          <w:szCs w:val="22"/>
        </w:rPr>
        <w:t xml:space="preserve">Figure </w:t>
      </w:r>
      <w:r w:rsidR="00DC11EF" w:rsidRPr="00353430">
        <w:rPr>
          <w:sz w:val="22"/>
          <w:szCs w:val="22"/>
        </w:rPr>
        <w:t>5</w:t>
      </w:r>
      <w:bookmarkEnd w:id="102"/>
      <w:r w:rsidRPr="00353430">
        <w:rPr>
          <w:rFonts w:cs="Arial"/>
          <w:sz w:val="22"/>
          <w:szCs w:val="22"/>
        </w:rPr>
        <w:t>: W</w:t>
      </w:r>
      <w:r w:rsidR="00910226" w:rsidRPr="00353430">
        <w:rPr>
          <w:rFonts w:cs="Arial"/>
          <w:sz w:val="22"/>
          <w:szCs w:val="22"/>
        </w:rPr>
        <w:t>TP</w:t>
      </w:r>
      <w:r w:rsidR="00873551" w:rsidRPr="00353430">
        <w:rPr>
          <w:rFonts w:cs="Arial"/>
          <w:sz w:val="22"/>
          <w:szCs w:val="22"/>
        </w:rPr>
        <w:t xml:space="preserve"> — p</w:t>
      </w:r>
      <w:r w:rsidRPr="00353430">
        <w:rPr>
          <w:rFonts w:cs="Arial"/>
          <w:sz w:val="22"/>
          <w:szCs w:val="22"/>
        </w:rPr>
        <w:t>rimary respondents</w:t>
      </w:r>
      <w:bookmarkEnd w:id="103"/>
    </w:p>
    <w:p w14:paraId="488E31CE" w14:textId="2C1A0914" w:rsidR="005C021B" w:rsidRPr="00353430" w:rsidRDefault="005C021B" w:rsidP="002B6F97">
      <w:pPr>
        <w:spacing w:after="120"/>
      </w:pPr>
      <w:r w:rsidRPr="00353430">
        <w:lastRenderedPageBreak/>
        <w:t xml:space="preserve">Slightly over half the respondents were unwilling to pay any amount to avoid the </w:t>
      </w:r>
      <w:r w:rsidR="0013527A" w:rsidRPr="00353430">
        <w:t xml:space="preserve">injury </w:t>
      </w:r>
      <w:r w:rsidRPr="00353430">
        <w:t>in the first place. This represents a payment out of the respondents</w:t>
      </w:r>
      <w:r w:rsidR="000A3A52" w:rsidRPr="00353430">
        <w:t>’</w:t>
      </w:r>
      <w:r w:rsidR="00D873DE" w:rsidRPr="00353430">
        <w:t xml:space="preserve"> </w:t>
      </w:r>
      <w:r w:rsidR="00D873DE" w:rsidRPr="00353430">
        <w:rPr>
          <w:i/>
        </w:rPr>
        <w:t>before</w:t>
      </w:r>
      <w:r w:rsidR="00C54D73" w:rsidRPr="00353430">
        <w:rPr>
          <w:i/>
        </w:rPr>
        <w:t xml:space="preserve"> </w:t>
      </w:r>
      <w:r w:rsidRPr="00353430">
        <w:rPr>
          <w:i/>
        </w:rPr>
        <w:t>injury income</w:t>
      </w:r>
      <w:r w:rsidRPr="00353430">
        <w:t xml:space="preserve">. Of those willing to pay, the distribution is skewed right, as shown in </w:t>
      </w:r>
      <w:r w:rsidR="00513533" w:rsidRPr="00353430">
        <w:fldChar w:fldCharType="begin"/>
      </w:r>
      <w:r w:rsidR="00513533" w:rsidRPr="00353430">
        <w:instrText xml:space="preserve"> REF _Ref429576426 \h  \* MERGEFORMAT </w:instrText>
      </w:r>
      <w:r w:rsidR="00513533" w:rsidRPr="00353430">
        <w:fldChar w:fldCharType="separate"/>
      </w:r>
      <w:r w:rsidR="00731019" w:rsidRPr="00731019">
        <w:t xml:space="preserve">Table </w:t>
      </w:r>
      <w:r w:rsidR="00731019" w:rsidRPr="00731019">
        <w:rPr>
          <w:noProof/>
        </w:rPr>
        <w:t>43</w:t>
      </w:r>
      <w:r w:rsidR="00513533" w:rsidRPr="00353430">
        <w:fldChar w:fldCharType="end"/>
      </w:r>
      <w:r w:rsidRPr="00353430">
        <w:t>.</w:t>
      </w:r>
    </w:p>
    <w:tbl>
      <w:tblPr>
        <w:tblW w:w="0" w:type="auto"/>
        <w:jc w:val="center"/>
        <w:tblLayout w:type="fixed"/>
        <w:tblLook w:val="0000" w:firstRow="0" w:lastRow="0" w:firstColumn="0" w:lastColumn="0" w:noHBand="0" w:noVBand="0"/>
      </w:tblPr>
      <w:tblGrid>
        <w:gridCol w:w="2032"/>
        <w:gridCol w:w="1559"/>
        <w:gridCol w:w="1701"/>
      </w:tblGrid>
      <w:tr w:rsidR="005C021B" w:rsidRPr="00353430" w14:paraId="77DF5E58" w14:textId="77777777" w:rsidTr="0060090E">
        <w:trPr>
          <w:jc w:val="center"/>
        </w:trPr>
        <w:tc>
          <w:tcPr>
            <w:tcW w:w="5292" w:type="dxa"/>
            <w:gridSpan w:val="3"/>
            <w:tcBorders>
              <w:top w:val="single" w:sz="4" w:space="0" w:color="auto"/>
              <w:left w:val="single" w:sz="4" w:space="0" w:color="auto"/>
              <w:bottom w:val="single" w:sz="4" w:space="0" w:color="auto"/>
              <w:right w:val="single" w:sz="4" w:space="0" w:color="auto"/>
            </w:tcBorders>
            <w:shd w:val="clear" w:color="auto" w:fill="D9D9D9"/>
          </w:tcPr>
          <w:p w14:paraId="121983BB" w14:textId="77777777" w:rsidR="005C021B" w:rsidRPr="00353430" w:rsidRDefault="005C021B" w:rsidP="00513533">
            <w:pPr>
              <w:spacing w:line="276" w:lineRule="auto"/>
              <w:rPr>
                <w:rFonts w:ascii="Arial" w:hAnsi="Arial" w:cs="Arial"/>
                <w:b/>
                <w:sz w:val="20"/>
                <w:szCs w:val="20"/>
              </w:rPr>
            </w:pPr>
            <w:bookmarkStart w:id="104" w:name="_Ref429576426"/>
            <w:r w:rsidRPr="00353430">
              <w:rPr>
                <w:rFonts w:ascii="Arial" w:hAnsi="Arial" w:cs="Arial"/>
                <w:b/>
                <w:sz w:val="20"/>
                <w:szCs w:val="20"/>
              </w:rPr>
              <w:t xml:space="preserve">Table </w:t>
            </w:r>
            <w:r w:rsidR="005A7BD9" w:rsidRPr="00353430">
              <w:rPr>
                <w:rFonts w:ascii="Arial" w:hAnsi="Arial" w:cs="Arial"/>
                <w:b/>
                <w:sz w:val="20"/>
                <w:szCs w:val="20"/>
              </w:rPr>
              <w:fldChar w:fldCharType="begin"/>
            </w:r>
            <w:r w:rsidR="005A7BD9" w:rsidRPr="00353430">
              <w:rPr>
                <w:rFonts w:ascii="Arial" w:hAnsi="Arial" w:cs="Arial"/>
                <w:b/>
                <w:sz w:val="20"/>
                <w:szCs w:val="20"/>
              </w:rPr>
              <w:instrText xml:space="preserve"> SEQ Table \* ARABIC </w:instrText>
            </w:r>
            <w:r w:rsidR="005A7BD9" w:rsidRPr="00353430">
              <w:rPr>
                <w:rFonts w:ascii="Arial" w:hAnsi="Arial" w:cs="Arial"/>
                <w:b/>
                <w:sz w:val="20"/>
                <w:szCs w:val="20"/>
              </w:rPr>
              <w:fldChar w:fldCharType="separate"/>
            </w:r>
            <w:r w:rsidR="00731019">
              <w:rPr>
                <w:rFonts w:ascii="Arial" w:hAnsi="Arial" w:cs="Arial"/>
                <w:b/>
                <w:noProof/>
                <w:sz w:val="20"/>
                <w:szCs w:val="20"/>
              </w:rPr>
              <w:t>43</w:t>
            </w:r>
            <w:r w:rsidR="005A7BD9" w:rsidRPr="00353430">
              <w:rPr>
                <w:rFonts w:ascii="Arial" w:hAnsi="Arial" w:cs="Arial"/>
                <w:b/>
                <w:sz w:val="20"/>
                <w:szCs w:val="20"/>
              </w:rPr>
              <w:fldChar w:fldCharType="end"/>
            </w:r>
            <w:bookmarkEnd w:id="104"/>
            <w:r w:rsidRPr="00353430">
              <w:rPr>
                <w:rFonts w:ascii="Arial" w:hAnsi="Arial" w:cs="Arial"/>
                <w:b/>
                <w:sz w:val="20"/>
                <w:szCs w:val="20"/>
              </w:rPr>
              <w:t>: W</w:t>
            </w:r>
            <w:r w:rsidR="00910226" w:rsidRPr="00353430">
              <w:rPr>
                <w:rFonts w:ascii="Arial" w:hAnsi="Arial" w:cs="Arial"/>
                <w:b/>
                <w:sz w:val="20"/>
                <w:szCs w:val="20"/>
              </w:rPr>
              <w:t>TP</w:t>
            </w:r>
            <w:r w:rsidR="00513533" w:rsidRPr="00353430">
              <w:rPr>
                <w:rFonts w:ascii="Arial" w:hAnsi="Arial" w:cs="Arial"/>
                <w:b/>
                <w:sz w:val="20"/>
                <w:szCs w:val="20"/>
              </w:rPr>
              <w:t xml:space="preserve"> — </w:t>
            </w:r>
            <w:r w:rsidR="005D54DC" w:rsidRPr="00353430">
              <w:rPr>
                <w:rFonts w:ascii="Arial" w:hAnsi="Arial" w:cs="Arial"/>
                <w:b/>
                <w:sz w:val="20"/>
                <w:szCs w:val="20"/>
              </w:rPr>
              <w:t>p</w:t>
            </w:r>
            <w:r w:rsidRPr="00353430">
              <w:rPr>
                <w:rFonts w:ascii="Arial" w:hAnsi="Arial" w:cs="Arial"/>
                <w:b/>
                <w:sz w:val="20"/>
                <w:szCs w:val="20"/>
              </w:rPr>
              <w:t>rimary respondents</w:t>
            </w:r>
          </w:p>
        </w:tc>
      </w:tr>
      <w:tr w:rsidR="005C021B" w:rsidRPr="00353430" w14:paraId="417BAE34" w14:textId="77777777" w:rsidTr="00A46002">
        <w:trPr>
          <w:jc w:val="center"/>
        </w:trPr>
        <w:tc>
          <w:tcPr>
            <w:tcW w:w="2032" w:type="dxa"/>
            <w:tcBorders>
              <w:top w:val="single" w:sz="4" w:space="0" w:color="auto"/>
              <w:left w:val="single" w:sz="4" w:space="0" w:color="auto"/>
              <w:bottom w:val="single" w:sz="4" w:space="0" w:color="auto"/>
              <w:right w:val="single" w:sz="4" w:space="0" w:color="auto"/>
            </w:tcBorders>
            <w:vAlign w:val="center"/>
          </w:tcPr>
          <w:p w14:paraId="4F3345C3" w14:textId="77777777" w:rsidR="005C021B" w:rsidRPr="00353430" w:rsidRDefault="00F76532" w:rsidP="00A46002">
            <w:pPr>
              <w:spacing w:line="276" w:lineRule="auto"/>
              <w:jc w:val="center"/>
              <w:rPr>
                <w:rFonts w:ascii="Arial" w:hAnsi="Arial" w:cs="Arial"/>
                <w:b/>
                <w:sz w:val="20"/>
              </w:rPr>
            </w:pPr>
            <w:r w:rsidRPr="00353430">
              <w:rPr>
                <w:rFonts w:ascii="Arial" w:hAnsi="Arial" w:cs="Arial"/>
                <w:b/>
                <w:sz w:val="20"/>
              </w:rPr>
              <w:t>W</w:t>
            </w:r>
            <w:r w:rsidR="00910226" w:rsidRPr="00353430">
              <w:rPr>
                <w:rFonts w:ascii="Arial" w:hAnsi="Arial" w:cs="Arial"/>
                <w:b/>
                <w:sz w:val="20"/>
              </w:rPr>
              <w:t>TP</w:t>
            </w:r>
            <w:r w:rsidR="005C021B" w:rsidRPr="00353430">
              <w:rPr>
                <w:rFonts w:ascii="Arial" w:hAnsi="Arial" w:cs="Arial"/>
                <w:b/>
                <w:sz w:val="20"/>
              </w:rPr>
              <w:t xml:space="preserve"> (</w:t>
            </w:r>
            <w:r w:rsidR="00513533" w:rsidRPr="00353430">
              <w:rPr>
                <w:rFonts w:ascii="Arial" w:hAnsi="Arial" w:cs="Arial"/>
                <w:b/>
                <w:sz w:val="20"/>
              </w:rPr>
              <w:t>a</w:t>
            </w:r>
            <w:r w:rsidR="005C021B" w:rsidRPr="00353430">
              <w:rPr>
                <w:rFonts w:ascii="Arial" w:hAnsi="Arial" w:cs="Arial"/>
                <w:b/>
                <w:sz w:val="20"/>
              </w:rPr>
              <w:t>nnually)</w:t>
            </w:r>
          </w:p>
        </w:tc>
        <w:tc>
          <w:tcPr>
            <w:tcW w:w="1559" w:type="dxa"/>
            <w:tcBorders>
              <w:top w:val="single" w:sz="4" w:space="0" w:color="auto"/>
              <w:left w:val="single" w:sz="4" w:space="0" w:color="auto"/>
              <w:bottom w:val="single" w:sz="4" w:space="0" w:color="auto"/>
              <w:right w:val="single" w:sz="4" w:space="0" w:color="auto"/>
            </w:tcBorders>
            <w:vAlign w:val="center"/>
          </w:tcPr>
          <w:p w14:paraId="7D0823FA" w14:textId="77777777" w:rsidR="005C021B" w:rsidRPr="00353430" w:rsidRDefault="005C021B" w:rsidP="00A46002">
            <w:pPr>
              <w:spacing w:line="276" w:lineRule="auto"/>
              <w:jc w:val="center"/>
              <w:rPr>
                <w:rFonts w:ascii="Arial" w:hAnsi="Arial" w:cs="Arial"/>
                <w:b/>
                <w:sz w:val="20"/>
              </w:rPr>
            </w:pPr>
            <w:r w:rsidRPr="00353430">
              <w:rPr>
                <w:rFonts w:ascii="Arial" w:hAnsi="Arial" w:cs="Arial"/>
                <w:b/>
                <w:sz w:val="20"/>
              </w:rPr>
              <w:t>Frequency</w:t>
            </w:r>
          </w:p>
        </w:tc>
        <w:tc>
          <w:tcPr>
            <w:tcW w:w="1701" w:type="dxa"/>
            <w:tcBorders>
              <w:top w:val="single" w:sz="4" w:space="0" w:color="auto"/>
              <w:left w:val="single" w:sz="4" w:space="0" w:color="auto"/>
              <w:bottom w:val="single" w:sz="4" w:space="0" w:color="auto"/>
              <w:right w:val="single" w:sz="4" w:space="0" w:color="auto"/>
            </w:tcBorders>
            <w:vAlign w:val="center"/>
          </w:tcPr>
          <w:p w14:paraId="3C591B5E" w14:textId="77777777" w:rsidR="005C021B" w:rsidRPr="00353430" w:rsidRDefault="005C021B" w:rsidP="00A46002">
            <w:pPr>
              <w:spacing w:line="276" w:lineRule="auto"/>
              <w:jc w:val="center"/>
              <w:rPr>
                <w:rFonts w:ascii="Arial" w:hAnsi="Arial" w:cs="Arial"/>
                <w:b/>
                <w:sz w:val="20"/>
              </w:rPr>
            </w:pPr>
            <w:r w:rsidRPr="00353430">
              <w:rPr>
                <w:rFonts w:ascii="Arial" w:hAnsi="Arial" w:cs="Arial"/>
                <w:b/>
                <w:sz w:val="20"/>
              </w:rPr>
              <w:t>Percent</w:t>
            </w:r>
          </w:p>
        </w:tc>
      </w:tr>
      <w:tr w:rsidR="005C021B" w:rsidRPr="007173B6" w14:paraId="29969398" w14:textId="77777777" w:rsidTr="00A46002">
        <w:trPr>
          <w:jc w:val="center"/>
        </w:trPr>
        <w:tc>
          <w:tcPr>
            <w:tcW w:w="2032" w:type="dxa"/>
            <w:tcBorders>
              <w:top w:val="single" w:sz="4" w:space="0" w:color="auto"/>
              <w:left w:val="single" w:sz="4" w:space="0" w:color="auto"/>
              <w:bottom w:val="single" w:sz="4" w:space="0" w:color="auto"/>
              <w:right w:val="single" w:sz="4" w:space="0" w:color="auto"/>
            </w:tcBorders>
            <w:vAlign w:val="bottom"/>
          </w:tcPr>
          <w:p w14:paraId="40D6DE8D"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$0</w:t>
            </w:r>
          </w:p>
        </w:tc>
        <w:tc>
          <w:tcPr>
            <w:tcW w:w="1559" w:type="dxa"/>
            <w:tcBorders>
              <w:top w:val="single" w:sz="4" w:space="0" w:color="auto"/>
              <w:left w:val="single" w:sz="4" w:space="0" w:color="auto"/>
              <w:bottom w:val="single" w:sz="4" w:space="0" w:color="auto"/>
              <w:right w:val="single" w:sz="4" w:space="0" w:color="auto"/>
            </w:tcBorders>
            <w:vAlign w:val="bottom"/>
          </w:tcPr>
          <w:p w14:paraId="0E24A303"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1</w:t>
            </w:r>
            <w:r w:rsidR="0090583D" w:rsidRPr="007173B6">
              <w:rPr>
                <w:rFonts w:ascii="Arial" w:hAnsi="Arial" w:cs="Arial"/>
                <w:color w:val="000000"/>
                <w:sz w:val="18"/>
                <w:szCs w:val="18"/>
              </w:rPr>
              <w:t>,</w:t>
            </w:r>
            <w:r w:rsidRPr="007173B6">
              <w:rPr>
                <w:rFonts w:ascii="Arial" w:hAnsi="Arial" w:cs="Arial"/>
                <w:color w:val="000000"/>
                <w:sz w:val="18"/>
                <w:szCs w:val="18"/>
              </w:rPr>
              <w:t>225</w:t>
            </w:r>
          </w:p>
        </w:tc>
        <w:tc>
          <w:tcPr>
            <w:tcW w:w="1701" w:type="dxa"/>
            <w:tcBorders>
              <w:top w:val="single" w:sz="4" w:space="0" w:color="auto"/>
              <w:left w:val="single" w:sz="4" w:space="0" w:color="auto"/>
              <w:bottom w:val="single" w:sz="4" w:space="0" w:color="auto"/>
              <w:right w:val="single" w:sz="4" w:space="0" w:color="auto"/>
            </w:tcBorders>
            <w:vAlign w:val="bottom"/>
          </w:tcPr>
          <w:p w14:paraId="2E8E7120"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53.0%</w:t>
            </w:r>
          </w:p>
        </w:tc>
      </w:tr>
      <w:tr w:rsidR="005C021B" w:rsidRPr="007173B6" w14:paraId="3DAF46D3" w14:textId="77777777" w:rsidTr="00A46002">
        <w:trPr>
          <w:jc w:val="center"/>
        </w:trPr>
        <w:tc>
          <w:tcPr>
            <w:tcW w:w="2032" w:type="dxa"/>
            <w:tcBorders>
              <w:top w:val="single" w:sz="4" w:space="0" w:color="auto"/>
              <w:left w:val="single" w:sz="4" w:space="0" w:color="auto"/>
              <w:bottom w:val="single" w:sz="4" w:space="0" w:color="auto"/>
              <w:right w:val="single" w:sz="4" w:space="0" w:color="auto"/>
            </w:tcBorders>
            <w:vAlign w:val="bottom"/>
          </w:tcPr>
          <w:p w14:paraId="10A90630"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$20</w:t>
            </w:r>
          </w:p>
        </w:tc>
        <w:tc>
          <w:tcPr>
            <w:tcW w:w="1559" w:type="dxa"/>
            <w:tcBorders>
              <w:top w:val="single" w:sz="4" w:space="0" w:color="auto"/>
              <w:left w:val="single" w:sz="4" w:space="0" w:color="auto"/>
              <w:bottom w:val="single" w:sz="4" w:space="0" w:color="auto"/>
              <w:right w:val="single" w:sz="4" w:space="0" w:color="auto"/>
            </w:tcBorders>
            <w:vAlign w:val="bottom"/>
          </w:tcPr>
          <w:p w14:paraId="3F5F1C5B"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35</w:t>
            </w:r>
          </w:p>
        </w:tc>
        <w:tc>
          <w:tcPr>
            <w:tcW w:w="1701" w:type="dxa"/>
            <w:tcBorders>
              <w:top w:val="single" w:sz="4" w:space="0" w:color="auto"/>
              <w:left w:val="single" w:sz="4" w:space="0" w:color="auto"/>
              <w:bottom w:val="single" w:sz="4" w:space="0" w:color="auto"/>
              <w:right w:val="single" w:sz="4" w:space="0" w:color="auto"/>
            </w:tcBorders>
            <w:vAlign w:val="bottom"/>
          </w:tcPr>
          <w:p w14:paraId="3ECF9C63"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1.5%</w:t>
            </w:r>
          </w:p>
        </w:tc>
      </w:tr>
      <w:tr w:rsidR="005C021B" w:rsidRPr="007173B6" w14:paraId="7B42948E" w14:textId="77777777" w:rsidTr="00A46002">
        <w:trPr>
          <w:jc w:val="center"/>
        </w:trPr>
        <w:tc>
          <w:tcPr>
            <w:tcW w:w="2032" w:type="dxa"/>
            <w:tcBorders>
              <w:top w:val="single" w:sz="4" w:space="0" w:color="auto"/>
              <w:left w:val="single" w:sz="4" w:space="0" w:color="auto"/>
              <w:bottom w:val="single" w:sz="4" w:space="0" w:color="auto"/>
              <w:right w:val="single" w:sz="4" w:space="0" w:color="auto"/>
            </w:tcBorders>
            <w:vAlign w:val="bottom"/>
          </w:tcPr>
          <w:p w14:paraId="083CE3B9"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$40</w:t>
            </w:r>
          </w:p>
        </w:tc>
        <w:tc>
          <w:tcPr>
            <w:tcW w:w="1559" w:type="dxa"/>
            <w:tcBorders>
              <w:top w:val="single" w:sz="4" w:space="0" w:color="auto"/>
              <w:left w:val="single" w:sz="4" w:space="0" w:color="auto"/>
              <w:bottom w:val="single" w:sz="4" w:space="0" w:color="auto"/>
              <w:right w:val="single" w:sz="4" w:space="0" w:color="auto"/>
            </w:tcBorders>
            <w:vAlign w:val="bottom"/>
          </w:tcPr>
          <w:p w14:paraId="22F8E63C"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151</w:t>
            </w:r>
          </w:p>
        </w:tc>
        <w:tc>
          <w:tcPr>
            <w:tcW w:w="1701" w:type="dxa"/>
            <w:tcBorders>
              <w:top w:val="single" w:sz="4" w:space="0" w:color="auto"/>
              <w:left w:val="single" w:sz="4" w:space="0" w:color="auto"/>
              <w:bottom w:val="single" w:sz="4" w:space="0" w:color="auto"/>
              <w:right w:val="single" w:sz="4" w:space="0" w:color="auto"/>
            </w:tcBorders>
            <w:vAlign w:val="bottom"/>
          </w:tcPr>
          <w:p w14:paraId="41A53DD9"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6.5%</w:t>
            </w:r>
          </w:p>
        </w:tc>
      </w:tr>
      <w:tr w:rsidR="005C021B" w:rsidRPr="007173B6" w14:paraId="4258CD5E" w14:textId="77777777" w:rsidTr="00A46002">
        <w:trPr>
          <w:jc w:val="center"/>
        </w:trPr>
        <w:tc>
          <w:tcPr>
            <w:tcW w:w="2032" w:type="dxa"/>
            <w:tcBorders>
              <w:top w:val="single" w:sz="4" w:space="0" w:color="auto"/>
              <w:left w:val="single" w:sz="4" w:space="0" w:color="auto"/>
              <w:bottom w:val="single" w:sz="4" w:space="0" w:color="auto"/>
              <w:right w:val="single" w:sz="4" w:space="0" w:color="auto"/>
            </w:tcBorders>
            <w:vAlign w:val="bottom"/>
          </w:tcPr>
          <w:p w14:paraId="444A0CEA"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$60</w:t>
            </w:r>
          </w:p>
        </w:tc>
        <w:tc>
          <w:tcPr>
            <w:tcW w:w="1559" w:type="dxa"/>
            <w:tcBorders>
              <w:top w:val="single" w:sz="4" w:space="0" w:color="auto"/>
              <w:left w:val="single" w:sz="4" w:space="0" w:color="auto"/>
              <w:bottom w:val="single" w:sz="4" w:space="0" w:color="auto"/>
              <w:right w:val="single" w:sz="4" w:space="0" w:color="auto"/>
            </w:tcBorders>
            <w:vAlign w:val="bottom"/>
          </w:tcPr>
          <w:p w14:paraId="67DE3443"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176</w:t>
            </w:r>
          </w:p>
        </w:tc>
        <w:tc>
          <w:tcPr>
            <w:tcW w:w="1701" w:type="dxa"/>
            <w:tcBorders>
              <w:top w:val="single" w:sz="4" w:space="0" w:color="auto"/>
              <w:left w:val="single" w:sz="4" w:space="0" w:color="auto"/>
              <w:bottom w:val="single" w:sz="4" w:space="0" w:color="auto"/>
              <w:right w:val="single" w:sz="4" w:space="0" w:color="auto"/>
            </w:tcBorders>
            <w:vAlign w:val="bottom"/>
          </w:tcPr>
          <w:p w14:paraId="5287E493"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7.6%</w:t>
            </w:r>
          </w:p>
        </w:tc>
      </w:tr>
      <w:tr w:rsidR="005C021B" w:rsidRPr="007173B6" w14:paraId="68BB1D21" w14:textId="77777777" w:rsidTr="00A46002">
        <w:trPr>
          <w:jc w:val="center"/>
        </w:trPr>
        <w:tc>
          <w:tcPr>
            <w:tcW w:w="2032" w:type="dxa"/>
            <w:tcBorders>
              <w:top w:val="single" w:sz="4" w:space="0" w:color="auto"/>
              <w:left w:val="single" w:sz="4" w:space="0" w:color="auto"/>
              <w:bottom w:val="single" w:sz="4" w:space="0" w:color="auto"/>
              <w:right w:val="single" w:sz="4" w:space="0" w:color="auto"/>
            </w:tcBorders>
            <w:vAlign w:val="bottom"/>
          </w:tcPr>
          <w:p w14:paraId="63CB738D"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$80</w:t>
            </w:r>
          </w:p>
        </w:tc>
        <w:tc>
          <w:tcPr>
            <w:tcW w:w="1559" w:type="dxa"/>
            <w:tcBorders>
              <w:top w:val="single" w:sz="4" w:space="0" w:color="auto"/>
              <w:left w:val="single" w:sz="4" w:space="0" w:color="auto"/>
              <w:bottom w:val="single" w:sz="4" w:space="0" w:color="auto"/>
              <w:right w:val="single" w:sz="4" w:space="0" w:color="auto"/>
            </w:tcBorders>
            <w:vAlign w:val="bottom"/>
          </w:tcPr>
          <w:p w14:paraId="0F1CD15A"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168</w:t>
            </w:r>
          </w:p>
        </w:tc>
        <w:tc>
          <w:tcPr>
            <w:tcW w:w="1701" w:type="dxa"/>
            <w:tcBorders>
              <w:top w:val="single" w:sz="4" w:space="0" w:color="auto"/>
              <w:left w:val="single" w:sz="4" w:space="0" w:color="auto"/>
              <w:bottom w:val="single" w:sz="4" w:space="0" w:color="auto"/>
              <w:right w:val="single" w:sz="4" w:space="0" w:color="auto"/>
            </w:tcBorders>
            <w:vAlign w:val="bottom"/>
          </w:tcPr>
          <w:p w14:paraId="5F98171A"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7.3%</w:t>
            </w:r>
          </w:p>
        </w:tc>
      </w:tr>
      <w:tr w:rsidR="005C021B" w:rsidRPr="007173B6" w14:paraId="2A2AFB31" w14:textId="77777777" w:rsidTr="00A46002">
        <w:trPr>
          <w:jc w:val="center"/>
        </w:trPr>
        <w:tc>
          <w:tcPr>
            <w:tcW w:w="2032" w:type="dxa"/>
            <w:tcBorders>
              <w:top w:val="single" w:sz="4" w:space="0" w:color="auto"/>
              <w:left w:val="single" w:sz="4" w:space="0" w:color="auto"/>
              <w:bottom w:val="single" w:sz="4" w:space="0" w:color="auto"/>
              <w:right w:val="single" w:sz="4" w:space="0" w:color="auto"/>
            </w:tcBorders>
            <w:vAlign w:val="bottom"/>
          </w:tcPr>
          <w:p w14:paraId="6D596F46"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$100</w:t>
            </w:r>
          </w:p>
        </w:tc>
        <w:tc>
          <w:tcPr>
            <w:tcW w:w="1559" w:type="dxa"/>
            <w:tcBorders>
              <w:top w:val="single" w:sz="4" w:space="0" w:color="auto"/>
              <w:left w:val="single" w:sz="4" w:space="0" w:color="auto"/>
              <w:bottom w:val="single" w:sz="4" w:space="0" w:color="auto"/>
              <w:right w:val="single" w:sz="4" w:space="0" w:color="auto"/>
            </w:tcBorders>
            <w:vAlign w:val="bottom"/>
          </w:tcPr>
          <w:p w14:paraId="1B0ECD0A"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150</w:t>
            </w:r>
          </w:p>
        </w:tc>
        <w:tc>
          <w:tcPr>
            <w:tcW w:w="1701" w:type="dxa"/>
            <w:tcBorders>
              <w:top w:val="single" w:sz="4" w:space="0" w:color="auto"/>
              <w:left w:val="single" w:sz="4" w:space="0" w:color="auto"/>
              <w:bottom w:val="single" w:sz="4" w:space="0" w:color="auto"/>
              <w:right w:val="single" w:sz="4" w:space="0" w:color="auto"/>
            </w:tcBorders>
            <w:vAlign w:val="bottom"/>
          </w:tcPr>
          <w:p w14:paraId="21DCAECF"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6.5%</w:t>
            </w:r>
          </w:p>
        </w:tc>
      </w:tr>
      <w:tr w:rsidR="005C021B" w:rsidRPr="007173B6" w14:paraId="0A754390" w14:textId="77777777" w:rsidTr="00A46002">
        <w:trPr>
          <w:jc w:val="center"/>
        </w:trPr>
        <w:tc>
          <w:tcPr>
            <w:tcW w:w="2032" w:type="dxa"/>
            <w:tcBorders>
              <w:top w:val="single" w:sz="4" w:space="0" w:color="auto"/>
              <w:left w:val="single" w:sz="4" w:space="0" w:color="auto"/>
              <w:bottom w:val="single" w:sz="4" w:space="0" w:color="auto"/>
              <w:right w:val="single" w:sz="4" w:space="0" w:color="auto"/>
            </w:tcBorders>
            <w:vAlign w:val="bottom"/>
          </w:tcPr>
          <w:p w14:paraId="4DF33EEC"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$120</w:t>
            </w:r>
          </w:p>
        </w:tc>
        <w:tc>
          <w:tcPr>
            <w:tcW w:w="1559" w:type="dxa"/>
            <w:tcBorders>
              <w:top w:val="single" w:sz="4" w:space="0" w:color="auto"/>
              <w:left w:val="single" w:sz="4" w:space="0" w:color="auto"/>
              <w:bottom w:val="single" w:sz="4" w:space="0" w:color="auto"/>
              <w:right w:val="single" w:sz="4" w:space="0" w:color="auto"/>
            </w:tcBorders>
            <w:vAlign w:val="bottom"/>
          </w:tcPr>
          <w:p w14:paraId="07C1BF73"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136</w:t>
            </w:r>
          </w:p>
        </w:tc>
        <w:tc>
          <w:tcPr>
            <w:tcW w:w="1701" w:type="dxa"/>
            <w:tcBorders>
              <w:top w:val="single" w:sz="4" w:space="0" w:color="auto"/>
              <w:left w:val="single" w:sz="4" w:space="0" w:color="auto"/>
              <w:bottom w:val="single" w:sz="4" w:space="0" w:color="auto"/>
              <w:right w:val="single" w:sz="4" w:space="0" w:color="auto"/>
            </w:tcBorders>
            <w:vAlign w:val="bottom"/>
          </w:tcPr>
          <w:p w14:paraId="2EDA5ED8"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5.9%</w:t>
            </w:r>
          </w:p>
        </w:tc>
      </w:tr>
      <w:tr w:rsidR="005C021B" w:rsidRPr="007173B6" w14:paraId="7E2BBF76" w14:textId="77777777" w:rsidTr="00A46002">
        <w:trPr>
          <w:jc w:val="center"/>
        </w:trPr>
        <w:tc>
          <w:tcPr>
            <w:tcW w:w="2032" w:type="dxa"/>
            <w:tcBorders>
              <w:top w:val="single" w:sz="4" w:space="0" w:color="auto"/>
              <w:left w:val="single" w:sz="4" w:space="0" w:color="auto"/>
              <w:bottom w:val="single" w:sz="4" w:space="0" w:color="auto"/>
              <w:right w:val="single" w:sz="4" w:space="0" w:color="auto"/>
            </w:tcBorders>
            <w:vAlign w:val="bottom"/>
          </w:tcPr>
          <w:p w14:paraId="4FAD9C8A"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$140</w:t>
            </w:r>
          </w:p>
        </w:tc>
        <w:tc>
          <w:tcPr>
            <w:tcW w:w="1559" w:type="dxa"/>
            <w:tcBorders>
              <w:top w:val="single" w:sz="4" w:space="0" w:color="auto"/>
              <w:left w:val="single" w:sz="4" w:space="0" w:color="auto"/>
              <w:bottom w:val="single" w:sz="4" w:space="0" w:color="auto"/>
              <w:right w:val="single" w:sz="4" w:space="0" w:color="auto"/>
            </w:tcBorders>
            <w:vAlign w:val="bottom"/>
          </w:tcPr>
          <w:p w14:paraId="525B40EF"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88</w:t>
            </w:r>
          </w:p>
        </w:tc>
        <w:tc>
          <w:tcPr>
            <w:tcW w:w="1701" w:type="dxa"/>
            <w:tcBorders>
              <w:top w:val="single" w:sz="4" w:space="0" w:color="auto"/>
              <w:left w:val="single" w:sz="4" w:space="0" w:color="auto"/>
              <w:bottom w:val="single" w:sz="4" w:space="0" w:color="auto"/>
              <w:right w:val="single" w:sz="4" w:space="0" w:color="auto"/>
            </w:tcBorders>
            <w:vAlign w:val="bottom"/>
          </w:tcPr>
          <w:p w14:paraId="11D6F2C2"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3.8%</w:t>
            </w:r>
          </w:p>
        </w:tc>
      </w:tr>
      <w:tr w:rsidR="005C021B" w:rsidRPr="007173B6" w14:paraId="58A1900B" w14:textId="77777777" w:rsidTr="00A46002">
        <w:trPr>
          <w:jc w:val="center"/>
        </w:trPr>
        <w:tc>
          <w:tcPr>
            <w:tcW w:w="2032" w:type="dxa"/>
            <w:tcBorders>
              <w:top w:val="single" w:sz="4" w:space="0" w:color="auto"/>
              <w:left w:val="single" w:sz="4" w:space="0" w:color="auto"/>
              <w:bottom w:val="single" w:sz="4" w:space="0" w:color="auto"/>
              <w:right w:val="single" w:sz="4" w:space="0" w:color="auto"/>
            </w:tcBorders>
            <w:vAlign w:val="bottom"/>
          </w:tcPr>
          <w:p w14:paraId="6F5CFA8A"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$160</w:t>
            </w:r>
          </w:p>
        </w:tc>
        <w:tc>
          <w:tcPr>
            <w:tcW w:w="1559" w:type="dxa"/>
            <w:tcBorders>
              <w:top w:val="single" w:sz="4" w:space="0" w:color="auto"/>
              <w:left w:val="single" w:sz="4" w:space="0" w:color="auto"/>
              <w:bottom w:val="single" w:sz="4" w:space="0" w:color="auto"/>
              <w:right w:val="single" w:sz="4" w:space="0" w:color="auto"/>
            </w:tcBorders>
            <w:vAlign w:val="bottom"/>
          </w:tcPr>
          <w:p w14:paraId="5D0476E5"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54</w:t>
            </w:r>
          </w:p>
        </w:tc>
        <w:tc>
          <w:tcPr>
            <w:tcW w:w="1701" w:type="dxa"/>
            <w:tcBorders>
              <w:top w:val="single" w:sz="4" w:space="0" w:color="auto"/>
              <w:left w:val="single" w:sz="4" w:space="0" w:color="auto"/>
              <w:bottom w:val="single" w:sz="4" w:space="0" w:color="auto"/>
              <w:right w:val="single" w:sz="4" w:space="0" w:color="auto"/>
            </w:tcBorders>
            <w:vAlign w:val="bottom"/>
          </w:tcPr>
          <w:p w14:paraId="0F52054A"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2.3%</w:t>
            </w:r>
          </w:p>
        </w:tc>
      </w:tr>
      <w:tr w:rsidR="005C021B" w:rsidRPr="007173B6" w14:paraId="52672017" w14:textId="77777777" w:rsidTr="00A46002">
        <w:trPr>
          <w:jc w:val="center"/>
        </w:trPr>
        <w:tc>
          <w:tcPr>
            <w:tcW w:w="2032" w:type="dxa"/>
            <w:tcBorders>
              <w:top w:val="single" w:sz="4" w:space="0" w:color="auto"/>
              <w:left w:val="single" w:sz="4" w:space="0" w:color="auto"/>
              <w:bottom w:val="single" w:sz="4" w:space="0" w:color="auto"/>
              <w:right w:val="single" w:sz="4" w:space="0" w:color="auto"/>
            </w:tcBorders>
            <w:vAlign w:val="bottom"/>
          </w:tcPr>
          <w:p w14:paraId="491FDD9F"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$180</w:t>
            </w:r>
          </w:p>
        </w:tc>
        <w:tc>
          <w:tcPr>
            <w:tcW w:w="1559" w:type="dxa"/>
            <w:tcBorders>
              <w:top w:val="single" w:sz="4" w:space="0" w:color="auto"/>
              <w:left w:val="single" w:sz="4" w:space="0" w:color="auto"/>
              <w:bottom w:val="single" w:sz="4" w:space="0" w:color="auto"/>
              <w:right w:val="single" w:sz="4" w:space="0" w:color="auto"/>
            </w:tcBorders>
            <w:vAlign w:val="bottom"/>
          </w:tcPr>
          <w:p w14:paraId="6685FE9E"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38</w:t>
            </w:r>
          </w:p>
        </w:tc>
        <w:tc>
          <w:tcPr>
            <w:tcW w:w="1701" w:type="dxa"/>
            <w:tcBorders>
              <w:top w:val="single" w:sz="4" w:space="0" w:color="auto"/>
              <w:left w:val="single" w:sz="4" w:space="0" w:color="auto"/>
              <w:bottom w:val="single" w:sz="4" w:space="0" w:color="auto"/>
              <w:right w:val="single" w:sz="4" w:space="0" w:color="auto"/>
            </w:tcBorders>
            <w:vAlign w:val="bottom"/>
          </w:tcPr>
          <w:p w14:paraId="3D85D5C8"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1.6%</w:t>
            </w:r>
          </w:p>
        </w:tc>
      </w:tr>
      <w:tr w:rsidR="005C021B" w:rsidRPr="007173B6" w14:paraId="4EF38DD0" w14:textId="77777777" w:rsidTr="00A46002">
        <w:trPr>
          <w:jc w:val="center"/>
        </w:trPr>
        <w:tc>
          <w:tcPr>
            <w:tcW w:w="2032" w:type="dxa"/>
            <w:tcBorders>
              <w:top w:val="single" w:sz="4" w:space="0" w:color="auto"/>
              <w:left w:val="single" w:sz="4" w:space="0" w:color="auto"/>
              <w:bottom w:val="single" w:sz="4" w:space="0" w:color="auto"/>
              <w:right w:val="single" w:sz="4" w:space="0" w:color="auto"/>
            </w:tcBorders>
            <w:vAlign w:val="bottom"/>
          </w:tcPr>
          <w:p w14:paraId="5946E24E"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$200</w:t>
            </w:r>
          </w:p>
        </w:tc>
        <w:tc>
          <w:tcPr>
            <w:tcW w:w="1559" w:type="dxa"/>
            <w:tcBorders>
              <w:top w:val="single" w:sz="4" w:space="0" w:color="auto"/>
              <w:left w:val="single" w:sz="4" w:space="0" w:color="auto"/>
              <w:bottom w:val="single" w:sz="4" w:space="0" w:color="auto"/>
              <w:right w:val="single" w:sz="4" w:space="0" w:color="auto"/>
            </w:tcBorders>
            <w:vAlign w:val="bottom"/>
          </w:tcPr>
          <w:p w14:paraId="0F649CE9"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27</w:t>
            </w:r>
          </w:p>
        </w:tc>
        <w:tc>
          <w:tcPr>
            <w:tcW w:w="1701" w:type="dxa"/>
            <w:tcBorders>
              <w:top w:val="single" w:sz="4" w:space="0" w:color="auto"/>
              <w:left w:val="single" w:sz="4" w:space="0" w:color="auto"/>
              <w:bottom w:val="single" w:sz="4" w:space="0" w:color="auto"/>
              <w:right w:val="single" w:sz="4" w:space="0" w:color="auto"/>
            </w:tcBorders>
            <w:vAlign w:val="bottom"/>
          </w:tcPr>
          <w:p w14:paraId="21E45091"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1.2%</w:t>
            </w:r>
          </w:p>
        </w:tc>
      </w:tr>
      <w:tr w:rsidR="005C021B" w:rsidRPr="007173B6" w14:paraId="76959166" w14:textId="77777777" w:rsidTr="00A46002">
        <w:trPr>
          <w:jc w:val="center"/>
        </w:trPr>
        <w:tc>
          <w:tcPr>
            <w:tcW w:w="2032" w:type="dxa"/>
            <w:tcBorders>
              <w:top w:val="single" w:sz="4" w:space="0" w:color="auto"/>
              <w:left w:val="single" w:sz="4" w:space="0" w:color="auto"/>
              <w:bottom w:val="single" w:sz="4" w:space="0" w:color="auto"/>
              <w:right w:val="single" w:sz="4" w:space="0" w:color="auto"/>
            </w:tcBorders>
            <w:vAlign w:val="bottom"/>
          </w:tcPr>
          <w:p w14:paraId="709434CF"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$220</w:t>
            </w:r>
          </w:p>
        </w:tc>
        <w:tc>
          <w:tcPr>
            <w:tcW w:w="1559" w:type="dxa"/>
            <w:tcBorders>
              <w:top w:val="single" w:sz="4" w:space="0" w:color="auto"/>
              <w:left w:val="single" w:sz="4" w:space="0" w:color="auto"/>
              <w:bottom w:val="single" w:sz="4" w:space="0" w:color="auto"/>
              <w:right w:val="single" w:sz="4" w:space="0" w:color="auto"/>
            </w:tcBorders>
            <w:vAlign w:val="bottom"/>
          </w:tcPr>
          <w:p w14:paraId="00BAD7A6"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20</w:t>
            </w:r>
          </w:p>
        </w:tc>
        <w:tc>
          <w:tcPr>
            <w:tcW w:w="1701" w:type="dxa"/>
            <w:tcBorders>
              <w:top w:val="single" w:sz="4" w:space="0" w:color="auto"/>
              <w:left w:val="single" w:sz="4" w:space="0" w:color="auto"/>
              <w:bottom w:val="single" w:sz="4" w:space="0" w:color="auto"/>
              <w:right w:val="single" w:sz="4" w:space="0" w:color="auto"/>
            </w:tcBorders>
            <w:vAlign w:val="bottom"/>
          </w:tcPr>
          <w:p w14:paraId="1AEFA4E4"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0.9%</w:t>
            </w:r>
          </w:p>
        </w:tc>
      </w:tr>
      <w:tr w:rsidR="005C021B" w:rsidRPr="007173B6" w14:paraId="707CDA78" w14:textId="77777777" w:rsidTr="00A46002">
        <w:trPr>
          <w:jc w:val="center"/>
        </w:trPr>
        <w:tc>
          <w:tcPr>
            <w:tcW w:w="2032" w:type="dxa"/>
            <w:tcBorders>
              <w:top w:val="single" w:sz="4" w:space="0" w:color="auto"/>
              <w:left w:val="single" w:sz="4" w:space="0" w:color="auto"/>
              <w:bottom w:val="single" w:sz="4" w:space="0" w:color="auto"/>
              <w:right w:val="single" w:sz="4" w:space="0" w:color="auto"/>
            </w:tcBorders>
            <w:vAlign w:val="bottom"/>
          </w:tcPr>
          <w:p w14:paraId="62F7E1D6"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$240</w:t>
            </w:r>
          </w:p>
        </w:tc>
        <w:tc>
          <w:tcPr>
            <w:tcW w:w="1559" w:type="dxa"/>
            <w:tcBorders>
              <w:top w:val="single" w:sz="4" w:space="0" w:color="auto"/>
              <w:left w:val="single" w:sz="4" w:space="0" w:color="auto"/>
              <w:bottom w:val="single" w:sz="4" w:space="0" w:color="auto"/>
              <w:right w:val="single" w:sz="4" w:space="0" w:color="auto"/>
            </w:tcBorders>
            <w:vAlign w:val="bottom"/>
          </w:tcPr>
          <w:p w14:paraId="5A9FC700"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13</w:t>
            </w:r>
          </w:p>
        </w:tc>
        <w:tc>
          <w:tcPr>
            <w:tcW w:w="1701" w:type="dxa"/>
            <w:tcBorders>
              <w:top w:val="single" w:sz="4" w:space="0" w:color="auto"/>
              <w:left w:val="single" w:sz="4" w:space="0" w:color="auto"/>
              <w:bottom w:val="single" w:sz="4" w:space="0" w:color="auto"/>
              <w:right w:val="single" w:sz="4" w:space="0" w:color="auto"/>
            </w:tcBorders>
            <w:vAlign w:val="bottom"/>
          </w:tcPr>
          <w:p w14:paraId="3EA2394B"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0.6%</w:t>
            </w:r>
          </w:p>
        </w:tc>
      </w:tr>
      <w:tr w:rsidR="005C021B" w:rsidRPr="007173B6" w14:paraId="1F422CCB" w14:textId="77777777" w:rsidTr="00A46002">
        <w:trPr>
          <w:jc w:val="center"/>
        </w:trPr>
        <w:tc>
          <w:tcPr>
            <w:tcW w:w="2032" w:type="dxa"/>
            <w:tcBorders>
              <w:top w:val="single" w:sz="4" w:space="0" w:color="auto"/>
              <w:left w:val="single" w:sz="4" w:space="0" w:color="auto"/>
              <w:bottom w:val="single" w:sz="4" w:space="0" w:color="auto"/>
              <w:right w:val="single" w:sz="4" w:space="0" w:color="auto"/>
            </w:tcBorders>
            <w:vAlign w:val="bottom"/>
          </w:tcPr>
          <w:p w14:paraId="00D620D6"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$260</w:t>
            </w:r>
          </w:p>
        </w:tc>
        <w:tc>
          <w:tcPr>
            <w:tcW w:w="1559" w:type="dxa"/>
            <w:tcBorders>
              <w:top w:val="single" w:sz="4" w:space="0" w:color="auto"/>
              <w:left w:val="single" w:sz="4" w:space="0" w:color="auto"/>
              <w:bottom w:val="single" w:sz="4" w:space="0" w:color="auto"/>
              <w:right w:val="single" w:sz="4" w:space="0" w:color="auto"/>
            </w:tcBorders>
            <w:vAlign w:val="bottom"/>
          </w:tcPr>
          <w:p w14:paraId="31B6734E"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12</w:t>
            </w:r>
          </w:p>
        </w:tc>
        <w:tc>
          <w:tcPr>
            <w:tcW w:w="1701" w:type="dxa"/>
            <w:tcBorders>
              <w:top w:val="single" w:sz="4" w:space="0" w:color="auto"/>
              <w:left w:val="single" w:sz="4" w:space="0" w:color="auto"/>
              <w:bottom w:val="single" w:sz="4" w:space="0" w:color="auto"/>
              <w:right w:val="single" w:sz="4" w:space="0" w:color="auto"/>
            </w:tcBorders>
            <w:vAlign w:val="bottom"/>
          </w:tcPr>
          <w:p w14:paraId="3F724EB4"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0.5%</w:t>
            </w:r>
          </w:p>
        </w:tc>
      </w:tr>
      <w:tr w:rsidR="005C021B" w:rsidRPr="007173B6" w14:paraId="0D4CD2FF" w14:textId="77777777" w:rsidTr="00A46002">
        <w:trPr>
          <w:jc w:val="center"/>
        </w:trPr>
        <w:tc>
          <w:tcPr>
            <w:tcW w:w="2032" w:type="dxa"/>
            <w:tcBorders>
              <w:top w:val="single" w:sz="4" w:space="0" w:color="auto"/>
              <w:left w:val="single" w:sz="4" w:space="0" w:color="auto"/>
              <w:bottom w:val="single" w:sz="4" w:space="0" w:color="auto"/>
              <w:right w:val="single" w:sz="4" w:space="0" w:color="auto"/>
            </w:tcBorders>
            <w:vAlign w:val="bottom"/>
          </w:tcPr>
          <w:p w14:paraId="48BD1800"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$280</w:t>
            </w:r>
          </w:p>
        </w:tc>
        <w:tc>
          <w:tcPr>
            <w:tcW w:w="1559" w:type="dxa"/>
            <w:tcBorders>
              <w:top w:val="single" w:sz="4" w:space="0" w:color="auto"/>
              <w:left w:val="single" w:sz="4" w:space="0" w:color="auto"/>
              <w:bottom w:val="single" w:sz="4" w:space="0" w:color="auto"/>
              <w:right w:val="single" w:sz="4" w:space="0" w:color="auto"/>
            </w:tcBorders>
            <w:vAlign w:val="bottom"/>
          </w:tcPr>
          <w:p w14:paraId="194E90F1"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vAlign w:val="bottom"/>
          </w:tcPr>
          <w:p w14:paraId="761B3854"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0.1%</w:t>
            </w:r>
          </w:p>
        </w:tc>
      </w:tr>
      <w:tr w:rsidR="005C021B" w:rsidRPr="007173B6" w14:paraId="52044497" w14:textId="77777777" w:rsidTr="00A46002">
        <w:trPr>
          <w:jc w:val="center"/>
        </w:trPr>
        <w:tc>
          <w:tcPr>
            <w:tcW w:w="2032" w:type="dxa"/>
            <w:tcBorders>
              <w:top w:val="single" w:sz="4" w:space="0" w:color="auto"/>
              <w:left w:val="single" w:sz="4" w:space="0" w:color="auto"/>
              <w:bottom w:val="single" w:sz="4" w:space="0" w:color="auto"/>
              <w:right w:val="single" w:sz="4" w:space="0" w:color="auto"/>
            </w:tcBorders>
            <w:vAlign w:val="bottom"/>
          </w:tcPr>
          <w:p w14:paraId="57474A71"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$300</w:t>
            </w:r>
          </w:p>
        </w:tc>
        <w:tc>
          <w:tcPr>
            <w:tcW w:w="1559" w:type="dxa"/>
            <w:tcBorders>
              <w:top w:val="single" w:sz="4" w:space="0" w:color="auto"/>
              <w:left w:val="single" w:sz="4" w:space="0" w:color="auto"/>
              <w:bottom w:val="single" w:sz="4" w:space="0" w:color="auto"/>
              <w:right w:val="single" w:sz="4" w:space="0" w:color="auto"/>
            </w:tcBorders>
            <w:vAlign w:val="bottom"/>
          </w:tcPr>
          <w:p w14:paraId="64FFA7AA"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4</w:t>
            </w:r>
          </w:p>
        </w:tc>
        <w:tc>
          <w:tcPr>
            <w:tcW w:w="1701" w:type="dxa"/>
            <w:tcBorders>
              <w:top w:val="single" w:sz="4" w:space="0" w:color="auto"/>
              <w:left w:val="single" w:sz="4" w:space="0" w:color="auto"/>
              <w:bottom w:val="single" w:sz="4" w:space="0" w:color="auto"/>
              <w:right w:val="single" w:sz="4" w:space="0" w:color="auto"/>
            </w:tcBorders>
            <w:vAlign w:val="bottom"/>
          </w:tcPr>
          <w:p w14:paraId="3ED02410"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0.2%</w:t>
            </w:r>
          </w:p>
        </w:tc>
      </w:tr>
      <w:tr w:rsidR="005C021B" w:rsidRPr="007173B6" w14:paraId="0F9BB1DF" w14:textId="77777777" w:rsidTr="00A46002">
        <w:trPr>
          <w:jc w:val="center"/>
        </w:trPr>
        <w:tc>
          <w:tcPr>
            <w:tcW w:w="2032" w:type="dxa"/>
            <w:tcBorders>
              <w:top w:val="single" w:sz="4" w:space="0" w:color="auto"/>
              <w:left w:val="single" w:sz="4" w:space="0" w:color="auto"/>
              <w:bottom w:val="single" w:sz="4" w:space="0" w:color="auto"/>
              <w:right w:val="single" w:sz="4" w:space="0" w:color="auto"/>
            </w:tcBorders>
            <w:vAlign w:val="bottom"/>
          </w:tcPr>
          <w:p w14:paraId="08C83957"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$320</w:t>
            </w:r>
          </w:p>
        </w:tc>
        <w:tc>
          <w:tcPr>
            <w:tcW w:w="1559" w:type="dxa"/>
            <w:tcBorders>
              <w:top w:val="single" w:sz="4" w:space="0" w:color="auto"/>
              <w:left w:val="single" w:sz="4" w:space="0" w:color="auto"/>
              <w:bottom w:val="single" w:sz="4" w:space="0" w:color="auto"/>
              <w:right w:val="single" w:sz="4" w:space="0" w:color="auto"/>
            </w:tcBorders>
            <w:vAlign w:val="bottom"/>
          </w:tcPr>
          <w:p w14:paraId="044C61FA"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vAlign w:val="bottom"/>
          </w:tcPr>
          <w:p w14:paraId="01575D1C"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0.1%</w:t>
            </w:r>
          </w:p>
        </w:tc>
      </w:tr>
      <w:tr w:rsidR="005C021B" w:rsidRPr="007173B6" w14:paraId="75ADE95E" w14:textId="77777777" w:rsidTr="00A46002">
        <w:trPr>
          <w:jc w:val="center"/>
        </w:trPr>
        <w:tc>
          <w:tcPr>
            <w:tcW w:w="2032" w:type="dxa"/>
            <w:tcBorders>
              <w:top w:val="single" w:sz="4" w:space="0" w:color="auto"/>
              <w:left w:val="single" w:sz="4" w:space="0" w:color="auto"/>
              <w:bottom w:val="single" w:sz="4" w:space="0" w:color="auto"/>
              <w:right w:val="single" w:sz="4" w:space="0" w:color="auto"/>
            </w:tcBorders>
            <w:vAlign w:val="bottom"/>
          </w:tcPr>
          <w:p w14:paraId="6303826A"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$340</w:t>
            </w:r>
          </w:p>
        </w:tc>
        <w:tc>
          <w:tcPr>
            <w:tcW w:w="1559" w:type="dxa"/>
            <w:tcBorders>
              <w:top w:val="single" w:sz="4" w:space="0" w:color="auto"/>
              <w:left w:val="single" w:sz="4" w:space="0" w:color="auto"/>
              <w:bottom w:val="single" w:sz="4" w:space="0" w:color="auto"/>
              <w:right w:val="single" w:sz="4" w:space="0" w:color="auto"/>
            </w:tcBorders>
            <w:vAlign w:val="bottom"/>
          </w:tcPr>
          <w:p w14:paraId="18AF1003"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vAlign w:val="bottom"/>
          </w:tcPr>
          <w:p w14:paraId="0F0609AD"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0.0%</w:t>
            </w:r>
          </w:p>
        </w:tc>
      </w:tr>
      <w:tr w:rsidR="005C021B" w:rsidRPr="007173B6" w14:paraId="2C5E5A63" w14:textId="77777777" w:rsidTr="00A46002">
        <w:trPr>
          <w:jc w:val="center"/>
        </w:trPr>
        <w:tc>
          <w:tcPr>
            <w:tcW w:w="2032" w:type="dxa"/>
            <w:tcBorders>
              <w:top w:val="single" w:sz="4" w:space="0" w:color="auto"/>
              <w:left w:val="single" w:sz="4" w:space="0" w:color="auto"/>
              <w:bottom w:val="single" w:sz="4" w:space="0" w:color="auto"/>
              <w:right w:val="single" w:sz="4" w:space="0" w:color="auto"/>
            </w:tcBorders>
            <w:vAlign w:val="bottom"/>
          </w:tcPr>
          <w:p w14:paraId="2BDEABD8"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$360</w:t>
            </w:r>
          </w:p>
        </w:tc>
        <w:tc>
          <w:tcPr>
            <w:tcW w:w="1559" w:type="dxa"/>
            <w:tcBorders>
              <w:top w:val="single" w:sz="4" w:space="0" w:color="auto"/>
              <w:left w:val="single" w:sz="4" w:space="0" w:color="auto"/>
              <w:bottom w:val="single" w:sz="4" w:space="0" w:color="auto"/>
              <w:right w:val="single" w:sz="4" w:space="0" w:color="auto"/>
            </w:tcBorders>
            <w:vAlign w:val="bottom"/>
          </w:tcPr>
          <w:p w14:paraId="18733824"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2</w:t>
            </w:r>
          </w:p>
        </w:tc>
        <w:tc>
          <w:tcPr>
            <w:tcW w:w="1701" w:type="dxa"/>
            <w:tcBorders>
              <w:top w:val="single" w:sz="4" w:space="0" w:color="auto"/>
              <w:left w:val="single" w:sz="4" w:space="0" w:color="auto"/>
              <w:bottom w:val="single" w:sz="4" w:space="0" w:color="auto"/>
              <w:right w:val="single" w:sz="4" w:space="0" w:color="auto"/>
            </w:tcBorders>
            <w:vAlign w:val="bottom"/>
          </w:tcPr>
          <w:p w14:paraId="173D792C"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0.1%</w:t>
            </w:r>
          </w:p>
        </w:tc>
      </w:tr>
      <w:tr w:rsidR="005C021B" w:rsidRPr="007173B6" w14:paraId="14597EB6" w14:textId="77777777" w:rsidTr="00A46002">
        <w:trPr>
          <w:jc w:val="center"/>
        </w:trPr>
        <w:tc>
          <w:tcPr>
            <w:tcW w:w="2032" w:type="dxa"/>
            <w:tcBorders>
              <w:top w:val="single" w:sz="4" w:space="0" w:color="auto"/>
              <w:left w:val="single" w:sz="4" w:space="0" w:color="auto"/>
              <w:bottom w:val="single" w:sz="4" w:space="0" w:color="auto"/>
              <w:right w:val="single" w:sz="4" w:space="0" w:color="auto"/>
            </w:tcBorders>
            <w:vAlign w:val="bottom"/>
          </w:tcPr>
          <w:p w14:paraId="3ABE53CB"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$380</w:t>
            </w:r>
          </w:p>
        </w:tc>
        <w:tc>
          <w:tcPr>
            <w:tcW w:w="1559" w:type="dxa"/>
            <w:tcBorders>
              <w:top w:val="single" w:sz="4" w:space="0" w:color="auto"/>
              <w:left w:val="single" w:sz="4" w:space="0" w:color="auto"/>
              <w:bottom w:val="single" w:sz="4" w:space="0" w:color="auto"/>
              <w:right w:val="single" w:sz="4" w:space="0" w:color="auto"/>
            </w:tcBorders>
            <w:vAlign w:val="bottom"/>
          </w:tcPr>
          <w:p w14:paraId="32A165B1"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1</w:t>
            </w:r>
          </w:p>
        </w:tc>
        <w:tc>
          <w:tcPr>
            <w:tcW w:w="1701" w:type="dxa"/>
            <w:tcBorders>
              <w:top w:val="single" w:sz="4" w:space="0" w:color="auto"/>
              <w:left w:val="single" w:sz="4" w:space="0" w:color="auto"/>
              <w:bottom w:val="single" w:sz="4" w:space="0" w:color="auto"/>
              <w:right w:val="single" w:sz="4" w:space="0" w:color="auto"/>
            </w:tcBorders>
            <w:vAlign w:val="bottom"/>
          </w:tcPr>
          <w:p w14:paraId="74C7140F"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0.0%</w:t>
            </w:r>
          </w:p>
        </w:tc>
      </w:tr>
      <w:tr w:rsidR="005C021B" w:rsidRPr="007173B6" w14:paraId="7F95C4F5" w14:textId="77777777" w:rsidTr="00A46002">
        <w:trPr>
          <w:jc w:val="center"/>
        </w:trPr>
        <w:tc>
          <w:tcPr>
            <w:tcW w:w="2032" w:type="dxa"/>
            <w:tcBorders>
              <w:top w:val="single" w:sz="4" w:space="0" w:color="auto"/>
              <w:left w:val="single" w:sz="4" w:space="0" w:color="auto"/>
              <w:bottom w:val="single" w:sz="4" w:space="0" w:color="auto"/>
              <w:right w:val="single" w:sz="4" w:space="0" w:color="auto"/>
            </w:tcBorders>
            <w:vAlign w:val="bottom"/>
          </w:tcPr>
          <w:p w14:paraId="485EB7F3" w14:textId="77777777" w:rsidR="005C021B" w:rsidRPr="007173B6" w:rsidRDefault="009562D1" w:rsidP="005C021B">
            <w:pPr>
              <w:jc w:val="right"/>
              <w:rPr>
                <w:rFonts w:ascii="Arial" w:hAnsi="Arial" w:cs="Arial"/>
                <w:color w:val="000000"/>
                <w:sz w:val="18"/>
                <w:szCs w:val="18"/>
              </w:rPr>
            </w:pPr>
            <w:r w:rsidRPr="007173B6">
              <w:rPr>
                <w:rFonts w:ascii="Arial" w:hAnsi="Arial" w:cs="Arial"/>
                <w:color w:val="000000"/>
                <w:sz w:val="18"/>
                <w:szCs w:val="18"/>
              </w:rPr>
              <w:t>&gt;</w:t>
            </w:r>
            <w:r w:rsidR="005C021B" w:rsidRPr="007173B6">
              <w:rPr>
                <w:rFonts w:ascii="Arial" w:hAnsi="Arial" w:cs="Arial"/>
                <w:color w:val="000000"/>
                <w:sz w:val="18"/>
                <w:szCs w:val="18"/>
              </w:rPr>
              <w:t>$380</w:t>
            </w:r>
          </w:p>
        </w:tc>
        <w:tc>
          <w:tcPr>
            <w:tcW w:w="1559" w:type="dxa"/>
            <w:tcBorders>
              <w:top w:val="single" w:sz="4" w:space="0" w:color="auto"/>
              <w:left w:val="single" w:sz="4" w:space="0" w:color="auto"/>
              <w:bottom w:val="single" w:sz="4" w:space="0" w:color="auto"/>
              <w:right w:val="single" w:sz="4" w:space="0" w:color="auto"/>
            </w:tcBorders>
            <w:vAlign w:val="bottom"/>
          </w:tcPr>
          <w:p w14:paraId="74C3C914"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3</w:t>
            </w:r>
          </w:p>
        </w:tc>
        <w:tc>
          <w:tcPr>
            <w:tcW w:w="1701" w:type="dxa"/>
            <w:tcBorders>
              <w:top w:val="single" w:sz="4" w:space="0" w:color="auto"/>
              <w:left w:val="single" w:sz="4" w:space="0" w:color="auto"/>
              <w:bottom w:val="single" w:sz="4" w:space="0" w:color="auto"/>
              <w:right w:val="single" w:sz="4" w:space="0" w:color="auto"/>
            </w:tcBorders>
            <w:vAlign w:val="bottom"/>
          </w:tcPr>
          <w:p w14:paraId="1606025F" w14:textId="77777777" w:rsidR="005C021B" w:rsidRPr="007173B6" w:rsidRDefault="005C021B" w:rsidP="005C021B">
            <w:pPr>
              <w:jc w:val="right"/>
              <w:rPr>
                <w:rFonts w:ascii="Arial" w:hAnsi="Arial" w:cs="Arial"/>
                <w:color w:val="000000"/>
                <w:sz w:val="18"/>
                <w:szCs w:val="18"/>
              </w:rPr>
            </w:pPr>
            <w:r w:rsidRPr="007173B6">
              <w:rPr>
                <w:rFonts w:ascii="Arial" w:hAnsi="Arial" w:cs="Arial"/>
                <w:color w:val="000000"/>
                <w:sz w:val="18"/>
                <w:szCs w:val="18"/>
              </w:rPr>
              <w:t>0.1%</w:t>
            </w:r>
          </w:p>
        </w:tc>
      </w:tr>
      <w:tr w:rsidR="005C021B" w:rsidRPr="007173B6" w14:paraId="25C491DF" w14:textId="77777777" w:rsidTr="00A46002">
        <w:trPr>
          <w:jc w:val="center"/>
        </w:trPr>
        <w:tc>
          <w:tcPr>
            <w:tcW w:w="2032" w:type="dxa"/>
            <w:tcBorders>
              <w:top w:val="single" w:sz="4" w:space="0" w:color="auto"/>
              <w:left w:val="single" w:sz="4" w:space="0" w:color="auto"/>
              <w:bottom w:val="single" w:sz="4" w:space="0" w:color="auto"/>
              <w:right w:val="single" w:sz="4" w:space="0" w:color="auto"/>
            </w:tcBorders>
            <w:vAlign w:val="bottom"/>
          </w:tcPr>
          <w:p w14:paraId="2FB1F207" w14:textId="77777777" w:rsidR="005C021B" w:rsidRPr="007173B6" w:rsidRDefault="00D873DE" w:rsidP="00D873DE">
            <w:pPr>
              <w:jc w:val="right"/>
              <w:rPr>
                <w:rFonts w:ascii="Arial" w:hAnsi="Arial" w:cs="Arial"/>
                <w:b/>
                <w:color w:val="000000"/>
                <w:sz w:val="18"/>
                <w:szCs w:val="18"/>
              </w:rPr>
            </w:pPr>
            <w:r w:rsidRPr="007173B6">
              <w:rPr>
                <w:rFonts w:ascii="Arial" w:hAnsi="Arial" w:cs="Arial"/>
                <w:b/>
                <w:color w:val="000000"/>
                <w:sz w:val="18"/>
                <w:szCs w:val="18"/>
              </w:rPr>
              <w:t xml:space="preserve">Total </w:t>
            </w:r>
          </w:p>
        </w:tc>
        <w:tc>
          <w:tcPr>
            <w:tcW w:w="1559" w:type="dxa"/>
            <w:tcBorders>
              <w:top w:val="single" w:sz="4" w:space="0" w:color="auto"/>
              <w:left w:val="single" w:sz="4" w:space="0" w:color="auto"/>
              <w:bottom w:val="single" w:sz="4" w:space="0" w:color="auto"/>
              <w:right w:val="single" w:sz="4" w:space="0" w:color="auto"/>
            </w:tcBorders>
            <w:vAlign w:val="bottom"/>
          </w:tcPr>
          <w:p w14:paraId="589EB64E" w14:textId="77777777" w:rsidR="005C021B" w:rsidRPr="007173B6" w:rsidRDefault="005C021B" w:rsidP="005C021B">
            <w:pPr>
              <w:jc w:val="right"/>
              <w:rPr>
                <w:rFonts w:ascii="Arial" w:hAnsi="Arial" w:cs="Arial"/>
                <w:b/>
                <w:color w:val="000000"/>
                <w:sz w:val="18"/>
                <w:szCs w:val="18"/>
              </w:rPr>
            </w:pPr>
            <w:r w:rsidRPr="007173B6">
              <w:rPr>
                <w:rFonts w:ascii="Arial" w:hAnsi="Arial" w:cs="Arial"/>
                <w:b/>
                <w:color w:val="000000"/>
                <w:sz w:val="18"/>
                <w:szCs w:val="18"/>
              </w:rPr>
              <w:t>2</w:t>
            </w:r>
            <w:r w:rsidR="00577F87" w:rsidRPr="007173B6">
              <w:rPr>
                <w:rFonts w:ascii="Arial" w:hAnsi="Arial" w:cs="Arial"/>
                <w:b/>
                <w:color w:val="000000"/>
                <w:sz w:val="18"/>
                <w:szCs w:val="18"/>
              </w:rPr>
              <w:t>,</w:t>
            </w:r>
            <w:r w:rsidRPr="007173B6">
              <w:rPr>
                <w:rFonts w:ascii="Arial" w:hAnsi="Arial" w:cs="Arial"/>
                <w:b/>
                <w:color w:val="000000"/>
                <w:sz w:val="18"/>
                <w:szCs w:val="18"/>
              </w:rPr>
              <w:t>310</w:t>
            </w:r>
          </w:p>
        </w:tc>
        <w:tc>
          <w:tcPr>
            <w:tcW w:w="1701" w:type="dxa"/>
            <w:tcBorders>
              <w:top w:val="single" w:sz="4" w:space="0" w:color="auto"/>
              <w:left w:val="single" w:sz="4" w:space="0" w:color="auto"/>
              <w:bottom w:val="single" w:sz="4" w:space="0" w:color="auto"/>
              <w:right w:val="single" w:sz="4" w:space="0" w:color="auto"/>
            </w:tcBorders>
          </w:tcPr>
          <w:p w14:paraId="5BC4BE47" w14:textId="77777777" w:rsidR="005C021B" w:rsidRPr="007173B6" w:rsidRDefault="005C021B" w:rsidP="005C021B">
            <w:pPr>
              <w:spacing w:line="276" w:lineRule="auto"/>
              <w:rPr>
                <w:rFonts w:ascii="Arial" w:hAnsi="Arial" w:cs="Arial"/>
                <w:b/>
                <w:sz w:val="18"/>
                <w:szCs w:val="18"/>
              </w:rPr>
            </w:pPr>
          </w:p>
        </w:tc>
      </w:tr>
    </w:tbl>
    <w:p w14:paraId="4A6F184B" w14:textId="2963BB66" w:rsidR="005C021B" w:rsidRPr="00353430" w:rsidRDefault="00BE7C3E" w:rsidP="007173B6">
      <w:pPr>
        <w:spacing w:before="120" w:after="120"/>
      </w:pPr>
      <w:r w:rsidRPr="00353430">
        <w:t>W</w:t>
      </w:r>
      <w:r w:rsidR="005C021B" w:rsidRPr="00353430">
        <w:t xml:space="preserve">e are able to plot </w:t>
      </w:r>
      <w:r w:rsidR="00513533" w:rsidRPr="00353430">
        <w:t xml:space="preserve">the </w:t>
      </w:r>
      <w:r w:rsidR="005C021B" w:rsidRPr="00353430">
        <w:t>frequency of WTP levels</w:t>
      </w:r>
      <w:r w:rsidR="0090583D" w:rsidRPr="00353430">
        <w:t xml:space="preserve"> (s</w:t>
      </w:r>
      <w:r w:rsidR="00513533" w:rsidRPr="00353430">
        <w:t>ee</w:t>
      </w:r>
      <w:r w:rsidR="00DC11EF" w:rsidRPr="00353430">
        <w:t xml:space="preserve"> Figure 6</w:t>
      </w:r>
      <w:r w:rsidR="00513533" w:rsidRPr="00353430">
        <w:t>)</w:t>
      </w:r>
      <w:r w:rsidR="005C021B" w:rsidRPr="00353430">
        <w:t>.</w:t>
      </w:r>
      <w:r w:rsidR="00871361" w:rsidRPr="00353430">
        <w:t xml:space="preserve"> </w:t>
      </w:r>
      <w:r w:rsidR="00A254FA" w:rsidRPr="00353430">
        <w:t xml:space="preserve">The average value for the WTP among primary respondents is $43 annually for 10 years ($430). It is important to note that over half are </w:t>
      </w:r>
      <w:r w:rsidR="00801A80" w:rsidRPr="00353430">
        <w:t>unw</w:t>
      </w:r>
      <w:r w:rsidR="00A254FA" w:rsidRPr="00353430">
        <w:t>illing to pa</w:t>
      </w:r>
      <w:r w:rsidR="00185C31" w:rsidRPr="00353430">
        <w:t>y anything.</w:t>
      </w:r>
      <w:r w:rsidR="00871361" w:rsidRPr="00353430">
        <w:t xml:space="preserve"> </w:t>
      </w:r>
      <w:r w:rsidR="00185C31" w:rsidRPr="00353430">
        <w:t>At the same time, 3.5% are prepared to pay $200 annually for 10 years</w:t>
      </w:r>
      <w:r w:rsidR="0090583D" w:rsidRPr="00353430">
        <w:t>,</w:t>
      </w:r>
      <w:r w:rsidR="00185C31" w:rsidRPr="00353430">
        <w:t xml:space="preserve"> and 23% are prepared to pay $100 annually for 10 years.</w:t>
      </w:r>
      <w:r w:rsidR="00801A80" w:rsidRPr="00353430">
        <w:t xml:space="preserve"> Think of this as a</w:t>
      </w:r>
      <w:r w:rsidR="00873551" w:rsidRPr="00353430">
        <w:t>n</w:t>
      </w:r>
      <w:r w:rsidR="00801A80" w:rsidRPr="00353430">
        <w:t xml:space="preserve"> insurance premium, which for a house of $400,000 is about $1</w:t>
      </w:r>
      <w:r w:rsidR="00873551" w:rsidRPr="00353430">
        <w:t>,</w:t>
      </w:r>
      <w:r w:rsidR="00801A80" w:rsidRPr="00353430">
        <w:t>500 annually.</w:t>
      </w:r>
    </w:p>
    <w:p w14:paraId="2303E44B" w14:textId="77777777" w:rsidR="005C021B" w:rsidRPr="00353430" w:rsidRDefault="003E567A" w:rsidP="002B6F97">
      <w:pPr>
        <w:jc w:val="center"/>
      </w:pPr>
      <w:r w:rsidRPr="00353430">
        <w:rPr>
          <w:noProof/>
          <w:lang w:eastAsia="en-CA"/>
        </w:rPr>
        <w:drawing>
          <wp:inline distT="0" distB="0" distL="0" distR="0" wp14:anchorId="373B1FAB" wp14:editId="723AB22B">
            <wp:extent cx="3990975" cy="2924175"/>
            <wp:effectExtent l="0" t="0" r="9525" b="9525"/>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90975" cy="2924175"/>
                    </a:xfrm>
                    <a:prstGeom prst="rect">
                      <a:avLst/>
                    </a:prstGeom>
                    <a:noFill/>
                    <a:ln>
                      <a:noFill/>
                    </a:ln>
                  </pic:spPr>
                </pic:pic>
              </a:graphicData>
            </a:graphic>
          </wp:inline>
        </w:drawing>
      </w:r>
    </w:p>
    <w:p w14:paraId="6759D787" w14:textId="7CD7D28B" w:rsidR="005C021B" w:rsidRPr="00353430" w:rsidRDefault="005C021B" w:rsidP="007173B6">
      <w:pPr>
        <w:pStyle w:val="Caption"/>
        <w:spacing w:before="120"/>
        <w:jc w:val="center"/>
        <w:rPr>
          <w:sz w:val="22"/>
          <w:szCs w:val="22"/>
        </w:rPr>
      </w:pPr>
      <w:bookmarkStart w:id="105" w:name="_Ref433897135"/>
      <w:r w:rsidRPr="00353430">
        <w:rPr>
          <w:sz w:val="22"/>
          <w:szCs w:val="22"/>
        </w:rPr>
        <w:t xml:space="preserve">Figure </w:t>
      </w:r>
      <w:r w:rsidR="00DC11EF" w:rsidRPr="00353430">
        <w:rPr>
          <w:sz w:val="22"/>
          <w:szCs w:val="22"/>
        </w:rPr>
        <w:t>6</w:t>
      </w:r>
      <w:bookmarkEnd w:id="105"/>
      <w:r w:rsidRPr="00353430">
        <w:rPr>
          <w:sz w:val="22"/>
          <w:szCs w:val="22"/>
        </w:rPr>
        <w:t xml:space="preserve">: WTP to avoid the </w:t>
      </w:r>
      <w:r w:rsidR="0094042D" w:rsidRPr="00353430">
        <w:rPr>
          <w:sz w:val="22"/>
          <w:szCs w:val="22"/>
        </w:rPr>
        <w:t>injury</w:t>
      </w:r>
      <w:r w:rsidR="0090583D" w:rsidRPr="00353430">
        <w:rPr>
          <w:sz w:val="22"/>
          <w:szCs w:val="22"/>
        </w:rPr>
        <w:t xml:space="preserve"> (primary r</w:t>
      </w:r>
      <w:r w:rsidR="00BE7C3E" w:rsidRPr="00353430">
        <w:rPr>
          <w:sz w:val="22"/>
          <w:szCs w:val="22"/>
        </w:rPr>
        <w:t>espondents)</w:t>
      </w:r>
    </w:p>
    <w:p w14:paraId="7CAE3E6A" w14:textId="77777777" w:rsidR="005C021B" w:rsidRPr="00353430" w:rsidRDefault="005C021B" w:rsidP="0016573D">
      <w:pPr>
        <w:pStyle w:val="Heading2"/>
        <w:numPr>
          <w:ilvl w:val="1"/>
          <w:numId w:val="1"/>
        </w:numPr>
      </w:pPr>
      <w:bookmarkStart w:id="106" w:name="_Toc429576634"/>
      <w:bookmarkStart w:id="107" w:name="_Toc458770939"/>
      <w:r w:rsidRPr="00353430">
        <w:lastRenderedPageBreak/>
        <w:t>W</w:t>
      </w:r>
      <w:r w:rsidR="00910226" w:rsidRPr="00353430">
        <w:t>TP</w:t>
      </w:r>
      <w:r w:rsidRPr="00353430">
        <w:t xml:space="preserve"> </w:t>
      </w:r>
      <w:r w:rsidR="00513533" w:rsidRPr="00353430">
        <w:t>—</w:t>
      </w:r>
      <w:r w:rsidRPr="00353430">
        <w:t xml:space="preserve"> secondary respondents</w:t>
      </w:r>
      <w:bookmarkEnd w:id="106"/>
      <w:bookmarkEnd w:id="107"/>
    </w:p>
    <w:p w14:paraId="439D69AF" w14:textId="74F7DC07" w:rsidR="005C021B" w:rsidRPr="00353430" w:rsidRDefault="005C021B" w:rsidP="0016573D">
      <w:pPr>
        <w:spacing w:after="240"/>
      </w:pPr>
      <w:r w:rsidRPr="00353430">
        <w:t xml:space="preserve">Secondary respondents would be willing to pay to avoid the effects of </w:t>
      </w:r>
      <w:r w:rsidR="0094042D" w:rsidRPr="00353430">
        <w:t>injury</w:t>
      </w:r>
      <w:r w:rsidRPr="00353430">
        <w:t xml:space="preserve">. </w:t>
      </w:r>
      <w:r w:rsidR="00513533" w:rsidRPr="00353430">
        <w:fldChar w:fldCharType="begin"/>
      </w:r>
      <w:r w:rsidR="00513533" w:rsidRPr="00353430">
        <w:instrText xml:space="preserve"> REF _Ref429576712 \h  \* MERGEFORMAT </w:instrText>
      </w:r>
      <w:r w:rsidR="00513533" w:rsidRPr="00353430">
        <w:fldChar w:fldCharType="separate"/>
      </w:r>
      <w:r w:rsidR="00731019" w:rsidRPr="00353430">
        <w:rPr>
          <w:rFonts w:cs="Arial"/>
        </w:rPr>
        <w:t xml:space="preserve">Table </w:t>
      </w:r>
      <w:r w:rsidR="00731019">
        <w:rPr>
          <w:rFonts w:cs="Arial"/>
          <w:noProof/>
        </w:rPr>
        <w:t>44</w:t>
      </w:r>
      <w:r w:rsidR="00513533" w:rsidRPr="00353430">
        <w:fldChar w:fldCharType="end"/>
      </w:r>
      <w:r w:rsidRPr="00353430">
        <w:t xml:space="preserve"> and</w:t>
      </w:r>
      <w:r w:rsidR="00DC11EF" w:rsidRPr="00353430">
        <w:t xml:space="preserve"> Figure 7</w:t>
      </w:r>
      <w:r w:rsidRPr="00353430">
        <w:t xml:space="preserve"> show the same information as shown for the primary respondents.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731"/>
        <w:gridCol w:w="2309"/>
        <w:gridCol w:w="2581"/>
      </w:tblGrid>
      <w:tr w:rsidR="005C021B" w:rsidRPr="00353430" w14:paraId="22F089CB" w14:textId="77777777" w:rsidTr="0016573D">
        <w:trPr>
          <w:jc w:val="center"/>
        </w:trPr>
        <w:tc>
          <w:tcPr>
            <w:tcW w:w="7621" w:type="dxa"/>
            <w:gridSpan w:val="3"/>
            <w:shd w:val="clear" w:color="auto" w:fill="D9D9D9"/>
          </w:tcPr>
          <w:p w14:paraId="08EC3E1D" w14:textId="77777777" w:rsidR="005C021B" w:rsidRPr="00353430" w:rsidRDefault="005C021B" w:rsidP="005C021B">
            <w:pPr>
              <w:pStyle w:val="Caption"/>
              <w:rPr>
                <w:rFonts w:cs="Arial"/>
              </w:rPr>
            </w:pPr>
            <w:bookmarkStart w:id="108" w:name="_Ref429576712"/>
            <w:r w:rsidRPr="00353430">
              <w:rPr>
                <w:rFonts w:cs="Arial"/>
              </w:rPr>
              <w:t xml:space="preserve">Table </w:t>
            </w:r>
            <w:r w:rsidR="005A7BD9" w:rsidRPr="00353430">
              <w:rPr>
                <w:rFonts w:cs="Arial"/>
              </w:rPr>
              <w:fldChar w:fldCharType="begin"/>
            </w:r>
            <w:r w:rsidR="005A7BD9" w:rsidRPr="00353430">
              <w:rPr>
                <w:rFonts w:cs="Arial"/>
              </w:rPr>
              <w:instrText xml:space="preserve"> SEQ Table \* ARABIC </w:instrText>
            </w:r>
            <w:r w:rsidR="005A7BD9" w:rsidRPr="00353430">
              <w:rPr>
                <w:rFonts w:cs="Arial"/>
              </w:rPr>
              <w:fldChar w:fldCharType="separate"/>
            </w:r>
            <w:r w:rsidR="00731019">
              <w:rPr>
                <w:rFonts w:cs="Arial"/>
                <w:noProof/>
              </w:rPr>
              <w:t>44</w:t>
            </w:r>
            <w:r w:rsidR="005A7BD9" w:rsidRPr="00353430">
              <w:rPr>
                <w:rFonts w:cs="Arial"/>
              </w:rPr>
              <w:fldChar w:fldCharType="end"/>
            </w:r>
            <w:bookmarkEnd w:id="108"/>
            <w:r w:rsidRPr="00353430">
              <w:rPr>
                <w:rFonts w:cs="Arial"/>
              </w:rPr>
              <w:t>: W</w:t>
            </w:r>
            <w:r w:rsidR="00910226" w:rsidRPr="00353430">
              <w:rPr>
                <w:rFonts w:cs="Arial"/>
              </w:rPr>
              <w:t>TP</w:t>
            </w:r>
            <w:r w:rsidRPr="00353430">
              <w:rPr>
                <w:rFonts w:cs="Arial"/>
              </w:rPr>
              <w:t xml:space="preserve"> (secondary respondents)</w:t>
            </w:r>
          </w:p>
          <w:p w14:paraId="6A178259" w14:textId="77777777" w:rsidR="005C021B" w:rsidRPr="00353430" w:rsidRDefault="005C021B" w:rsidP="005C021B">
            <w:r w:rsidRPr="00353430">
              <w:rPr>
                <w:rFonts w:ascii="Arial" w:hAnsi="Arial" w:cs="Arial"/>
                <w:i/>
                <w:sz w:val="18"/>
                <w:szCs w:val="18"/>
              </w:rPr>
              <w:t>QS28: If the treatment cost X% of your annual household income for the next 10 years, would you have been willing to pay for it?</w:t>
            </w:r>
          </w:p>
        </w:tc>
      </w:tr>
      <w:tr w:rsidR="005C021B" w:rsidRPr="00353430" w14:paraId="49F5C1D6" w14:textId="77777777" w:rsidTr="0016573D">
        <w:trPr>
          <w:trHeight w:val="247"/>
          <w:jc w:val="center"/>
        </w:trPr>
        <w:tc>
          <w:tcPr>
            <w:tcW w:w="2731" w:type="dxa"/>
            <w:vAlign w:val="center"/>
          </w:tcPr>
          <w:p w14:paraId="00E2F516" w14:textId="15AAE6E9" w:rsidR="005C021B" w:rsidRPr="00353430" w:rsidRDefault="00873551" w:rsidP="0016573D">
            <w:pPr>
              <w:jc w:val="center"/>
              <w:rPr>
                <w:rFonts w:ascii="Arial" w:hAnsi="Arial" w:cs="Arial"/>
                <w:b/>
                <w:sz w:val="18"/>
              </w:rPr>
            </w:pPr>
            <w:r w:rsidRPr="00353430">
              <w:rPr>
                <w:rFonts w:ascii="Arial" w:hAnsi="Arial" w:cs="Arial"/>
                <w:b/>
                <w:sz w:val="18"/>
              </w:rPr>
              <w:t>Percent of household i</w:t>
            </w:r>
            <w:r w:rsidR="005C021B" w:rsidRPr="00353430">
              <w:rPr>
                <w:rFonts w:ascii="Arial" w:hAnsi="Arial" w:cs="Arial"/>
                <w:b/>
                <w:sz w:val="18"/>
              </w:rPr>
              <w:t>ncome (X)</w:t>
            </w:r>
          </w:p>
        </w:tc>
        <w:tc>
          <w:tcPr>
            <w:tcW w:w="2309" w:type="dxa"/>
            <w:vAlign w:val="center"/>
          </w:tcPr>
          <w:p w14:paraId="1DE0F348" w14:textId="77777777" w:rsidR="005C021B" w:rsidRPr="00353430" w:rsidRDefault="005C021B" w:rsidP="0016573D">
            <w:pPr>
              <w:jc w:val="center"/>
              <w:rPr>
                <w:rFonts w:ascii="Arial" w:hAnsi="Arial" w:cs="Arial"/>
                <w:b/>
                <w:sz w:val="18"/>
              </w:rPr>
            </w:pPr>
            <w:r w:rsidRPr="00353430">
              <w:rPr>
                <w:rFonts w:ascii="Arial" w:hAnsi="Arial" w:cs="Arial"/>
                <w:b/>
                <w:sz w:val="18"/>
              </w:rPr>
              <w:t>Number of respondents</w:t>
            </w:r>
          </w:p>
        </w:tc>
        <w:tc>
          <w:tcPr>
            <w:tcW w:w="2581" w:type="dxa"/>
            <w:vAlign w:val="center"/>
          </w:tcPr>
          <w:p w14:paraId="59E1E407" w14:textId="77777777" w:rsidR="005C021B" w:rsidRPr="00353430" w:rsidRDefault="005C021B" w:rsidP="00515995">
            <w:pPr>
              <w:jc w:val="center"/>
              <w:rPr>
                <w:rFonts w:ascii="Arial" w:hAnsi="Arial" w:cs="Arial"/>
                <w:b/>
                <w:sz w:val="18"/>
              </w:rPr>
            </w:pPr>
            <w:r w:rsidRPr="00353430">
              <w:rPr>
                <w:rFonts w:ascii="Arial" w:hAnsi="Arial" w:cs="Arial"/>
                <w:b/>
                <w:sz w:val="18"/>
              </w:rPr>
              <w:t>Percent of respondents (out of 5</w:t>
            </w:r>
            <w:r w:rsidR="00515995" w:rsidRPr="00353430">
              <w:rPr>
                <w:rFonts w:ascii="Arial" w:hAnsi="Arial" w:cs="Arial"/>
                <w:b/>
                <w:sz w:val="18"/>
              </w:rPr>
              <w:t>10</w:t>
            </w:r>
            <w:r w:rsidRPr="00353430">
              <w:rPr>
                <w:rFonts w:ascii="Arial" w:hAnsi="Arial" w:cs="Arial"/>
                <w:b/>
                <w:sz w:val="18"/>
              </w:rPr>
              <w:t>)</w:t>
            </w:r>
          </w:p>
        </w:tc>
      </w:tr>
      <w:tr w:rsidR="005C021B" w:rsidRPr="00353430" w14:paraId="625BA3E4" w14:textId="77777777" w:rsidTr="0016573D">
        <w:trPr>
          <w:jc w:val="center"/>
        </w:trPr>
        <w:tc>
          <w:tcPr>
            <w:tcW w:w="2731" w:type="dxa"/>
          </w:tcPr>
          <w:p w14:paraId="741A1671" w14:textId="77777777" w:rsidR="005C021B" w:rsidRPr="00353430" w:rsidRDefault="005C021B" w:rsidP="005C021B">
            <w:pPr>
              <w:rPr>
                <w:rFonts w:ascii="Arial" w:hAnsi="Arial" w:cs="Arial"/>
                <w:sz w:val="20"/>
              </w:rPr>
            </w:pPr>
            <w:r w:rsidRPr="00353430">
              <w:rPr>
                <w:rFonts w:ascii="Arial" w:hAnsi="Arial" w:cs="Arial"/>
                <w:sz w:val="20"/>
              </w:rPr>
              <w:t>0%</w:t>
            </w:r>
            <w:r w:rsidR="00515995" w:rsidRPr="00353430">
              <w:rPr>
                <w:rFonts w:ascii="Arial" w:hAnsi="Arial" w:cs="Arial"/>
                <w:sz w:val="20"/>
              </w:rPr>
              <w:t xml:space="preserve"> (No and NR)</w:t>
            </w:r>
          </w:p>
        </w:tc>
        <w:tc>
          <w:tcPr>
            <w:tcW w:w="2309" w:type="dxa"/>
          </w:tcPr>
          <w:p w14:paraId="27DBD5E1" w14:textId="77777777" w:rsidR="005C021B" w:rsidRPr="00353430" w:rsidRDefault="005C021B" w:rsidP="005C021B">
            <w:pPr>
              <w:jc w:val="right"/>
              <w:rPr>
                <w:rFonts w:ascii="Arial" w:hAnsi="Arial" w:cs="Arial"/>
                <w:sz w:val="20"/>
              </w:rPr>
            </w:pPr>
            <w:r w:rsidRPr="00353430">
              <w:rPr>
                <w:rFonts w:ascii="Arial" w:hAnsi="Arial" w:cs="Arial"/>
                <w:sz w:val="20"/>
              </w:rPr>
              <w:t>161</w:t>
            </w:r>
          </w:p>
        </w:tc>
        <w:tc>
          <w:tcPr>
            <w:tcW w:w="2581" w:type="dxa"/>
          </w:tcPr>
          <w:p w14:paraId="37A8D0B6" w14:textId="77777777" w:rsidR="005C021B" w:rsidRPr="00353430" w:rsidRDefault="005C021B" w:rsidP="005C021B">
            <w:pPr>
              <w:jc w:val="right"/>
              <w:rPr>
                <w:rFonts w:ascii="Arial" w:hAnsi="Arial" w:cs="Arial"/>
                <w:sz w:val="20"/>
              </w:rPr>
            </w:pPr>
            <w:r w:rsidRPr="00353430">
              <w:rPr>
                <w:rFonts w:ascii="Arial" w:hAnsi="Arial" w:cs="Arial"/>
                <w:sz w:val="20"/>
              </w:rPr>
              <w:t>32.0%</w:t>
            </w:r>
          </w:p>
        </w:tc>
      </w:tr>
      <w:tr w:rsidR="005C021B" w:rsidRPr="00353430" w14:paraId="16F31663" w14:textId="77777777" w:rsidTr="0016573D">
        <w:trPr>
          <w:jc w:val="center"/>
        </w:trPr>
        <w:tc>
          <w:tcPr>
            <w:tcW w:w="2731" w:type="dxa"/>
          </w:tcPr>
          <w:p w14:paraId="70AB507F" w14:textId="77777777" w:rsidR="005C021B" w:rsidRPr="00353430" w:rsidRDefault="005C021B" w:rsidP="005C021B">
            <w:pPr>
              <w:rPr>
                <w:rFonts w:ascii="Arial" w:hAnsi="Arial" w:cs="Arial"/>
                <w:sz w:val="20"/>
              </w:rPr>
            </w:pPr>
            <w:r w:rsidRPr="00353430">
              <w:rPr>
                <w:rFonts w:ascii="Arial" w:hAnsi="Arial" w:cs="Arial"/>
                <w:sz w:val="20"/>
              </w:rPr>
              <w:t>10%</w:t>
            </w:r>
          </w:p>
        </w:tc>
        <w:tc>
          <w:tcPr>
            <w:tcW w:w="2309" w:type="dxa"/>
          </w:tcPr>
          <w:p w14:paraId="773BFCD6" w14:textId="77777777" w:rsidR="005C021B" w:rsidRPr="00353430" w:rsidRDefault="005C021B" w:rsidP="00515995">
            <w:pPr>
              <w:jc w:val="right"/>
              <w:rPr>
                <w:rFonts w:ascii="Arial" w:hAnsi="Arial" w:cs="Arial"/>
                <w:sz w:val="20"/>
              </w:rPr>
            </w:pPr>
            <w:r w:rsidRPr="00353430">
              <w:rPr>
                <w:rFonts w:ascii="Arial" w:hAnsi="Arial" w:cs="Arial"/>
                <w:sz w:val="20"/>
              </w:rPr>
              <w:t>8</w:t>
            </w:r>
            <w:r w:rsidR="00515995" w:rsidRPr="00353430">
              <w:rPr>
                <w:rFonts w:ascii="Arial" w:hAnsi="Arial" w:cs="Arial"/>
                <w:sz w:val="20"/>
              </w:rPr>
              <w:t>3</w:t>
            </w:r>
          </w:p>
        </w:tc>
        <w:tc>
          <w:tcPr>
            <w:tcW w:w="2581" w:type="dxa"/>
          </w:tcPr>
          <w:p w14:paraId="535FA2BD" w14:textId="77777777" w:rsidR="005C021B" w:rsidRPr="00353430" w:rsidRDefault="005C021B" w:rsidP="005C021B">
            <w:pPr>
              <w:jc w:val="right"/>
              <w:rPr>
                <w:rFonts w:ascii="Arial" w:hAnsi="Arial" w:cs="Arial"/>
                <w:sz w:val="20"/>
              </w:rPr>
            </w:pPr>
            <w:r w:rsidRPr="00353430">
              <w:rPr>
                <w:rFonts w:ascii="Arial" w:hAnsi="Arial" w:cs="Arial"/>
                <w:sz w:val="20"/>
              </w:rPr>
              <w:t>17.3%</w:t>
            </w:r>
          </w:p>
        </w:tc>
      </w:tr>
      <w:tr w:rsidR="005C021B" w:rsidRPr="00353430" w14:paraId="318C776D" w14:textId="77777777" w:rsidTr="0016573D">
        <w:trPr>
          <w:jc w:val="center"/>
        </w:trPr>
        <w:tc>
          <w:tcPr>
            <w:tcW w:w="2731" w:type="dxa"/>
          </w:tcPr>
          <w:p w14:paraId="06AE92C2" w14:textId="77777777" w:rsidR="005C021B" w:rsidRPr="00353430" w:rsidRDefault="005C021B" w:rsidP="005C021B">
            <w:pPr>
              <w:rPr>
                <w:rFonts w:ascii="Arial" w:hAnsi="Arial" w:cs="Arial"/>
                <w:sz w:val="20"/>
              </w:rPr>
            </w:pPr>
            <w:r w:rsidRPr="00353430">
              <w:rPr>
                <w:rFonts w:ascii="Arial" w:hAnsi="Arial" w:cs="Arial"/>
                <w:sz w:val="20"/>
              </w:rPr>
              <w:t>5%</w:t>
            </w:r>
          </w:p>
        </w:tc>
        <w:tc>
          <w:tcPr>
            <w:tcW w:w="2309" w:type="dxa"/>
          </w:tcPr>
          <w:p w14:paraId="7240D831" w14:textId="77777777" w:rsidR="005C021B" w:rsidRPr="00353430" w:rsidRDefault="005C021B" w:rsidP="005C021B">
            <w:pPr>
              <w:jc w:val="right"/>
              <w:rPr>
                <w:rFonts w:ascii="Arial" w:hAnsi="Arial" w:cs="Arial"/>
                <w:sz w:val="20"/>
              </w:rPr>
            </w:pPr>
            <w:r w:rsidRPr="00353430">
              <w:rPr>
                <w:rFonts w:ascii="Arial" w:hAnsi="Arial" w:cs="Arial"/>
                <w:sz w:val="20"/>
              </w:rPr>
              <w:t>42</w:t>
            </w:r>
          </w:p>
        </w:tc>
        <w:tc>
          <w:tcPr>
            <w:tcW w:w="2581" w:type="dxa"/>
          </w:tcPr>
          <w:p w14:paraId="3CB2C716" w14:textId="77777777" w:rsidR="005C021B" w:rsidRPr="00353430" w:rsidRDefault="005C021B" w:rsidP="005C021B">
            <w:pPr>
              <w:jc w:val="right"/>
              <w:rPr>
                <w:rFonts w:ascii="Arial" w:hAnsi="Arial" w:cs="Arial"/>
                <w:sz w:val="20"/>
              </w:rPr>
            </w:pPr>
            <w:r w:rsidRPr="00353430">
              <w:rPr>
                <w:rFonts w:ascii="Arial" w:hAnsi="Arial" w:cs="Arial"/>
                <w:sz w:val="20"/>
              </w:rPr>
              <w:t>8.3%</w:t>
            </w:r>
          </w:p>
        </w:tc>
      </w:tr>
      <w:tr w:rsidR="005C021B" w:rsidRPr="00353430" w14:paraId="59CF07EF" w14:textId="77777777" w:rsidTr="0016573D">
        <w:trPr>
          <w:jc w:val="center"/>
        </w:trPr>
        <w:tc>
          <w:tcPr>
            <w:tcW w:w="2731" w:type="dxa"/>
          </w:tcPr>
          <w:p w14:paraId="74CE61AB" w14:textId="77777777" w:rsidR="005C021B" w:rsidRPr="00353430" w:rsidRDefault="005C021B" w:rsidP="005C021B">
            <w:pPr>
              <w:rPr>
                <w:rFonts w:ascii="Arial" w:hAnsi="Arial" w:cs="Arial"/>
                <w:sz w:val="20"/>
              </w:rPr>
            </w:pPr>
            <w:r w:rsidRPr="00353430">
              <w:rPr>
                <w:rFonts w:ascii="Arial" w:hAnsi="Arial" w:cs="Arial"/>
                <w:sz w:val="20"/>
              </w:rPr>
              <w:t>15%</w:t>
            </w:r>
          </w:p>
        </w:tc>
        <w:tc>
          <w:tcPr>
            <w:tcW w:w="2309" w:type="dxa"/>
          </w:tcPr>
          <w:p w14:paraId="2C85CB7E" w14:textId="77777777" w:rsidR="005C021B" w:rsidRPr="00353430" w:rsidRDefault="005C021B" w:rsidP="005C021B">
            <w:pPr>
              <w:jc w:val="right"/>
              <w:rPr>
                <w:rFonts w:ascii="Arial" w:hAnsi="Arial" w:cs="Arial"/>
                <w:sz w:val="20"/>
              </w:rPr>
            </w:pPr>
            <w:r w:rsidRPr="00353430">
              <w:rPr>
                <w:rFonts w:ascii="Arial" w:hAnsi="Arial" w:cs="Arial"/>
                <w:sz w:val="20"/>
              </w:rPr>
              <w:t>213</w:t>
            </w:r>
          </w:p>
        </w:tc>
        <w:tc>
          <w:tcPr>
            <w:tcW w:w="2581" w:type="dxa"/>
          </w:tcPr>
          <w:p w14:paraId="23DC69AE" w14:textId="77777777" w:rsidR="005C021B" w:rsidRPr="00353430" w:rsidRDefault="005C021B" w:rsidP="005C021B">
            <w:pPr>
              <w:jc w:val="right"/>
              <w:rPr>
                <w:rFonts w:ascii="Arial" w:hAnsi="Arial" w:cs="Arial"/>
                <w:sz w:val="20"/>
              </w:rPr>
            </w:pPr>
            <w:r w:rsidRPr="00353430">
              <w:rPr>
                <w:rFonts w:ascii="Arial" w:hAnsi="Arial" w:cs="Arial"/>
                <w:sz w:val="20"/>
              </w:rPr>
              <w:t>42.3%</w:t>
            </w:r>
          </w:p>
        </w:tc>
      </w:tr>
    </w:tbl>
    <w:p w14:paraId="76703FDA" w14:textId="77777777" w:rsidR="005C021B" w:rsidRPr="00353430" w:rsidRDefault="005C021B" w:rsidP="0016573D">
      <w:pPr>
        <w:tabs>
          <w:tab w:val="left" w:pos="1425"/>
        </w:tabs>
        <w:jc w:val="center"/>
      </w:pPr>
    </w:p>
    <w:p w14:paraId="4B4E7AD7" w14:textId="77777777" w:rsidR="002B6F97" w:rsidRPr="00353430" w:rsidRDefault="002B6F97" w:rsidP="0016573D">
      <w:pPr>
        <w:tabs>
          <w:tab w:val="left" w:pos="1425"/>
        </w:tabs>
        <w:jc w:val="center"/>
      </w:pPr>
    </w:p>
    <w:p w14:paraId="1CCB72A2" w14:textId="77777777" w:rsidR="005C021B" w:rsidRPr="00353430" w:rsidRDefault="003E567A" w:rsidP="002B6F97">
      <w:pPr>
        <w:jc w:val="center"/>
      </w:pPr>
      <w:r w:rsidRPr="00353430">
        <w:rPr>
          <w:noProof/>
          <w:lang w:eastAsia="en-CA"/>
        </w:rPr>
        <w:drawing>
          <wp:inline distT="0" distB="0" distL="0" distR="0" wp14:anchorId="50D20DA9" wp14:editId="2562F7EB">
            <wp:extent cx="5267325" cy="3895725"/>
            <wp:effectExtent l="0" t="0" r="9525" b="9525"/>
            <wp:docPr id="12" name="Picture 11" descr="F:\PROJECTS\MB\WCB\008(Economic Costs)\REPORTS\Charts\WTP - Secondary Respondents.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PROJECTS\MB\WCB\008(Economic Costs)\REPORTS\Charts\WTP - Secondary Respondents.em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67325" cy="3895725"/>
                    </a:xfrm>
                    <a:prstGeom prst="rect">
                      <a:avLst/>
                    </a:prstGeom>
                    <a:noFill/>
                    <a:ln>
                      <a:noFill/>
                    </a:ln>
                  </pic:spPr>
                </pic:pic>
              </a:graphicData>
            </a:graphic>
          </wp:inline>
        </w:drawing>
      </w:r>
    </w:p>
    <w:p w14:paraId="43F9733D" w14:textId="77777777" w:rsidR="002057D9" w:rsidRPr="00353430" w:rsidRDefault="002057D9" w:rsidP="005C021B"/>
    <w:p w14:paraId="53C6C273" w14:textId="04819520" w:rsidR="005C021B" w:rsidRPr="00353430" w:rsidRDefault="005C021B" w:rsidP="005C021B">
      <w:pPr>
        <w:pStyle w:val="Caption"/>
        <w:jc w:val="center"/>
        <w:rPr>
          <w:rFonts w:cs="Arial"/>
          <w:sz w:val="22"/>
          <w:szCs w:val="22"/>
        </w:rPr>
      </w:pPr>
      <w:bookmarkStart w:id="109" w:name="_Ref429576729"/>
      <w:r w:rsidRPr="00353430">
        <w:rPr>
          <w:rFonts w:cs="Arial"/>
          <w:sz w:val="22"/>
          <w:szCs w:val="22"/>
        </w:rPr>
        <w:t xml:space="preserve">Figure </w:t>
      </w:r>
      <w:r w:rsidR="00DC11EF" w:rsidRPr="00353430">
        <w:rPr>
          <w:rFonts w:cs="Arial"/>
          <w:sz w:val="22"/>
          <w:szCs w:val="22"/>
        </w:rPr>
        <w:t>7</w:t>
      </w:r>
      <w:bookmarkEnd w:id="109"/>
      <w:r w:rsidRPr="00353430">
        <w:rPr>
          <w:rFonts w:cs="Arial"/>
          <w:sz w:val="22"/>
          <w:szCs w:val="22"/>
        </w:rPr>
        <w:t>: WTP map for secondary respondents</w:t>
      </w:r>
    </w:p>
    <w:p w14:paraId="0B1EA713" w14:textId="77777777" w:rsidR="005C021B" w:rsidRPr="00353430" w:rsidRDefault="005C021B" w:rsidP="005C021B"/>
    <w:p w14:paraId="31FC2998" w14:textId="7D0C2B66" w:rsidR="00BE7C3E" w:rsidRPr="00353430" w:rsidRDefault="00BE7C3E" w:rsidP="00BE7C3E">
      <w:pPr>
        <w:spacing w:after="240"/>
        <w:rPr>
          <w:rFonts w:eastAsia="Calibri"/>
        </w:rPr>
      </w:pPr>
      <w:r w:rsidRPr="00353430">
        <w:t xml:space="preserve">The logical link between </w:t>
      </w:r>
      <w:r w:rsidRPr="00353430">
        <w:fldChar w:fldCharType="begin"/>
      </w:r>
      <w:r w:rsidRPr="00353430">
        <w:instrText xml:space="preserve"> REF _Ref429576712 \h </w:instrText>
      </w:r>
      <w:r w:rsidR="00353430">
        <w:instrText xml:space="preserve"> \* MERGEFORMAT </w:instrText>
      </w:r>
      <w:r w:rsidRPr="00353430">
        <w:fldChar w:fldCharType="separate"/>
      </w:r>
      <w:r w:rsidR="00731019" w:rsidRPr="00353430">
        <w:rPr>
          <w:rFonts w:cs="Arial"/>
        </w:rPr>
        <w:t xml:space="preserve">Table </w:t>
      </w:r>
      <w:r w:rsidR="00731019">
        <w:rPr>
          <w:rFonts w:cs="Arial"/>
          <w:noProof/>
        </w:rPr>
        <w:t>44</w:t>
      </w:r>
      <w:r w:rsidRPr="00353430">
        <w:fldChar w:fldCharType="end"/>
      </w:r>
      <w:r w:rsidRPr="00353430">
        <w:t xml:space="preserve"> and</w:t>
      </w:r>
      <w:r w:rsidR="00DC11EF" w:rsidRPr="00353430">
        <w:t xml:space="preserve"> Figure 7</w:t>
      </w:r>
      <w:r w:rsidRPr="00353430">
        <w:t xml:space="preserve"> is the same as for the primary respondents. Each of the 510 secondary </w:t>
      </w:r>
      <w:r w:rsidR="00A312F7" w:rsidRPr="00353430">
        <w:t>respondents</w:t>
      </w:r>
      <w:r w:rsidRPr="00353430">
        <w:t xml:space="preserve"> answered the question about </w:t>
      </w:r>
      <w:r w:rsidR="0090583D" w:rsidRPr="00353430">
        <w:t>WTP</w:t>
      </w:r>
      <w:r w:rsidRPr="00353430">
        <w:t xml:space="preserve"> to avoid the experience of the injury suffered by the paired primary respondent.</w:t>
      </w:r>
      <w:r w:rsidR="00871361" w:rsidRPr="00353430">
        <w:t xml:space="preserve"> </w:t>
      </w:r>
      <w:r w:rsidRPr="00353430">
        <w:t>Of this total, 300 said “Yes</w:t>
      </w:r>
      <w:r w:rsidR="00A312F7" w:rsidRPr="00353430">
        <w:t>” to a 10% value of the household</w:t>
      </w:r>
      <w:r w:rsidR="00873551" w:rsidRPr="00353430">
        <w:t>’</w:t>
      </w:r>
      <w:r w:rsidR="00A312F7" w:rsidRPr="00353430">
        <w:t>s annual income (before injury) for a “</w:t>
      </w:r>
      <w:r w:rsidR="00A312F7" w:rsidRPr="00353430">
        <w:rPr>
          <w:rFonts w:eastAsia="Calibri"/>
        </w:rPr>
        <w:t>quick and painless treatment that would let [name of</w:t>
      </w:r>
      <w:r w:rsidR="00A312F7" w:rsidRPr="00353430">
        <w:rPr>
          <w:rFonts w:eastAsia="Calibri"/>
          <w:b/>
          <w:i/>
        </w:rPr>
        <w:t xml:space="preserve"> primary respondent</w:t>
      </w:r>
      <w:r w:rsidR="00A312F7" w:rsidRPr="00353430">
        <w:rPr>
          <w:rFonts w:eastAsia="Calibri"/>
        </w:rPr>
        <w:t>] recover immediately and avoid all of the necessary recovery time actually required for the injury.” These respondents were prompted with a follow-up question as to whether he/she would be willing to pay 15%</w:t>
      </w:r>
      <w:r w:rsidR="0090583D" w:rsidRPr="00353430">
        <w:rPr>
          <w:rFonts w:eastAsia="Calibri"/>
        </w:rPr>
        <w:t>,</w:t>
      </w:r>
      <w:r w:rsidR="00A312F7" w:rsidRPr="00353430">
        <w:rPr>
          <w:rFonts w:eastAsia="Calibri"/>
        </w:rPr>
        <w:t xml:space="preserve"> and 213 respondent</w:t>
      </w:r>
      <w:r w:rsidR="000A3A52" w:rsidRPr="00353430">
        <w:rPr>
          <w:rFonts w:eastAsia="Calibri"/>
        </w:rPr>
        <w:t>s said</w:t>
      </w:r>
      <w:r w:rsidR="00A312F7" w:rsidRPr="00353430">
        <w:rPr>
          <w:rFonts w:eastAsia="Calibri"/>
        </w:rPr>
        <w:t xml:space="preserve"> “Yes</w:t>
      </w:r>
      <w:r w:rsidR="0090583D" w:rsidRPr="00353430">
        <w:rPr>
          <w:rFonts w:eastAsia="Calibri"/>
        </w:rPr>
        <w:t>.</w:t>
      </w:r>
      <w:r w:rsidR="00A312F7" w:rsidRPr="00353430">
        <w:rPr>
          <w:rFonts w:eastAsia="Calibri"/>
        </w:rPr>
        <w:t>”</w:t>
      </w:r>
      <w:r w:rsidR="00871361" w:rsidRPr="00353430">
        <w:rPr>
          <w:rFonts w:eastAsia="Calibri"/>
        </w:rPr>
        <w:t xml:space="preserve"> </w:t>
      </w:r>
    </w:p>
    <w:p w14:paraId="31D46DB5" w14:textId="77777777" w:rsidR="00A312F7" w:rsidRPr="00353430" w:rsidRDefault="00A312F7" w:rsidP="00BE7C3E">
      <w:pPr>
        <w:spacing w:after="240"/>
      </w:pPr>
      <w:r w:rsidRPr="00353430">
        <w:rPr>
          <w:rFonts w:eastAsia="Calibri"/>
        </w:rPr>
        <w:lastRenderedPageBreak/>
        <w:t>Similarly, those respondents that answered “No”</w:t>
      </w:r>
      <w:r w:rsidR="0090583D" w:rsidRPr="00353430">
        <w:rPr>
          <w:rFonts w:eastAsia="Calibri"/>
        </w:rPr>
        <w:t xml:space="preserve"> to the initial question (179) </w:t>
      </w:r>
      <w:r w:rsidRPr="00353430">
        <w:rPr>
          <w:rFonts w:eastAsia="Calibri"/>
        </w:rPr>
        <w:t>received a follow-up prompt about the WTP of 5% of the annual income for th</w:t>
      </w:r>
      <w:r w:rsidR="0090583D" w:rsidRPr="00353430">
        <w:rPr>
          <w:rFonts w:eastAsia="Calibri"/>
        </w:rPr>
        <w:t xml:space="preserve">at treatment, and 42 respondents said </w:t>
      </w:r>
      <w:r w:rsidRPr="00353430">
        <w:rPr>
          <w:rFonts w:eastAsia="Calibri"/>
        </w:rPr>
        <w:t>“No.”</w:t>
      </w:r>
      <w:r w:rsidR="00871361" w:rsidRPr="00353430">
        <w:rPr>
          <w:rFonts w:eastAsia="Calibri"/>
        </w:rPr>
        <w:t xml:space="preserve"> </w:t>
      </w:r>
      <w:r w:rsidRPr="00353430">
        <w:rPr>
          <w:rFonts w:eastAsia="Calibri"/>
        </w:rPr>
        <w:t>The non-responders joined those that offered an explicit “No</w:t>
      </w:r>
      <w:r w:rsidR="0090583D" w:rsidRPr="00353430">
        <w:rPr>
          <w:rFonts w:eastAsia="Calibri"/>
        </w:rPr>
        <w:t>.</w:t>
      </w:r>
      <w:r w:rsidRPr="00353430">
        <w:rPr>
          <w:rFonts w:eastAsia="Calibri"/>
        </w:rPr>
        <w:t>”</w:t>
      </w:r>
    </w:p>
    <w:p w14:paraId="3D818927" w14:textId="77777777" w:rsidR="009D47FA" w:rsidRPr="00353430" w:rsidRDefault="00D873DE" w:rsidP="00A254FA">
      <w:pPr>
        <w:pStyle w:val="Heading2"/>
      </w:pPr>
      <w:bookmarkStart w:id="110" w:name="_Toc458770940"/>
      <w:r w:rsidRPr="00353430">
        <w:t xml:space="preserve">Intangible costs </w:t>
      </w:r>
      <w:r w:rsidR="00A254FA" w:rsidRPr="00353430">
        <w:t xml:space="preserve">of workplace </w:t>
      </w:r>
      <w:r w:rsidR="0013527A" w:rsidRPr="00353430">
        <w:t xml:space="preserve">injuries </w:t>
      </w:r>
      <w:r w:rsidRPr="00353430">
        <w:t>experienced by workers and their carers</w:t>
      </w:r>
      <w:bookmarkEnd w:id="110"/>
    </w:p>
    <w:p w14:paraId="2D777330" w14:textId="59F6854A" w:rsidR="00096015" w:rsidRPr="00353430" w:rsidRDefault="00A312F7" w:rsidP="003F289E">
      <w:pPr>
        <w:spacing w:after="240"/>
      </w:pPr>
      <w:r w:rsidRPr="00353430">
        <w:t>Applying these percentages to actual before</w:t>
      </w:r>
      <w:r w:rsidR="00C54D73" w:rsidRPr="00353430">
        <w:t xml:space="preserve"> </w:t>
      </w:r>
      <w:r w:rsidRPr="00353430">
        <w:t>injury incomes, secondary respondents have an average WTP of $87</w:t>
      </w:r>
      <w:r w:rsidR="00A00ECA" w:rsidRPr="00353430">
        <w:t xml:space="preserve"> </w:t>
      </w:r>
      <w:r w:rsidR="00096015" w:rsidRPr="00353430">
        <w:t>out of annual income</w:t>
      </w:r>
      <w:r w:rsidRPr="00353430">
        <w:t>, which is double that of the primary respondents</w:t>
      </w:r>
      <w:r w:rsidR="00096015" w:rsidRPr="00353430">
        <w:t xml:space="preserve"> who were willing to pay $43 out of </w:t>
      </w:r>
      <w:r w:rsidR="00873551" w:rsidRPr="00353430">
        <w:t xml:space="preserve">their </w:t>
      </w:r>
      <w:r w:rsidR="00096015" w:rsidRPr="00353430">
        <w:t>annual income</w:t>
      </w:r>
      <w:r w:rsidRPr="00353430">
        <w:t>.</w:t>
      </w:r>
      <w:r w:rsidR="00871361" w:rsidRPr="00353430">
        <w:t xml:space="preserve"> </w:t>
      </w:r>
      <w:r w:rsidR="00096015" w:rsidRPr="00353430">
        <w:t>Compared to car and home insurance, these seem like low amount</w:t>
      </w:r>
      <w:r w:rsidR="000A3A52" w:rsidRPr="00353430">
        <w:t>s</w:t>
      </w:r>
      <w:r w:rsidR="00096015" w:rsidRPr="00353430">
        <w:t>. However, this is typical of other valuations to avoid illnesses.</w:t>
      </w:r>
      <w:r w:rsidR="00871361" w:rsidRPr="00353430">
        <w:t xml:space="preserve"> </w:t>
      </w:r>
      <w:r w:rsidR="001E6CDB" w:rsidRPr="00353430">
        <w:t>No patient or injured worker</w:t>
      </w:r>
      <w:r w:rsidR="00096015" w:rsidRPr="00353430">
        <w:t xml:space="preserve"> </w:t>
      </w:r>
      <w:r w:rsidR="00801A80" w:rsidRPr="00353430">
        <w:t xml:space="preserve">can access insurance </w:t>
      </w:r>
      <w:r w:rsidR="00096015" w:rsidRPr="00353430">
        <w:t xml:space="preserve">markets to </w:t>
      </w:r>
      <w:r w:rsidR="00801A80" w:rsidRPr="00353430">
        <w:t xml:space="preserve">mitigate the </w:t>
      </w:r>
      <w:r w:rsidR="00096015" w:rsidRPr="00353430">
        <w:t>pain and suffering</w:t>
      </w:r>
      <w:r w:rsidR="001E6CDB" w:rsidRPr="00353430">
        <w:t>,</w:t>
      </w:r>
      <w:r w:rsidR="00096015" w:rsidRPr="00353430">
        <w:t xml:space="preserve"> and so no “market price” exists for such an intangible “product.”</w:t>
      </w:r>
    </w:p>
    <w:p w14:paraId="5A8ABFFE" w14:textId="2843ED9A" w:rsidR="000A3A52" w:rsidRPr="00353430" w:rsidRDefault="00096015" w:rsidP="003F289E">
      <w:pPr>
        <w:spacing w:after="240"/>
      </w:pPr>
      <w:r w:rsidRPr="00353430">
        <w:t xml:space="preserve">It is also useful to recall that </w:t>
      </w:r>
      <w:r w:rsidR="00A312F7" w:rsidRPr="00353430">
        <w:t xml:space="preserve">75% </w:t>
      </w:r>
      <w:r w:rsidRPr="00353430">
        <w:t>of primary respondents</w:t>
      </w:r>
      <w:r w:rsidR="00A312F7" w:rsidRPr="00353430">
        <w:t xml:space="preserve"> in our sample were not matched with a secondary respondent</w:t>
      </w:r>
      <w:r w:rsidRPr="00353430">
        <w:t>.</w:t>
      </w:r>
      <w:r w:rsidR="00871361" w:rsidRPr="00353430">
        <w:t xml:space="preserve"> </w:t>
      </w:r>
      <w:r w:rsidR="008B73E4" w:rsidRPr="00353430">
        <w:t>By definition, t</w:t>
      </w:r>
      <w:r w:rsidRPr="00353430">
        <w:t xml:space="preserve">hese </w:t>
      </w:r>
      <w:r w:rsidR="000A3A52" w:rsidRPr="00353430">
        <w:t>workers experienced l</w:t>
      </w:r>
      <w:r w:rsidRPr="00353430">
        <w:t>ess serious injuries.</w:t>
      </w:r>
      <w:r w:rsidR="00871361" w:rsidRPr="00353430">
        <w:t xml:space="preserve"> </w:t>
      </w:r>
      <w:r w:rsidRPr="00353430">
        <w:t xml:space="preserve">Most primary respondents who had injuries </w:t>
      </w:r>
      <w:r w:rsidR="008B73E4" w:rsidRPr="00353430">
        <w:t xml:space="preserve">recovered completely, </w:t>
      </w:r>
      <w:r w:rsidRPr="00353430">
        <w:t xml:space="preserve">with </w:t>
      </w:r>
      <w:r w:rsidR="008B73E4" w:rsidRPr="00353430">
        <w:t xml:space="preserve">a loss of </w:t>
      </w:r>
      <w:r w:rsidRPr="00353430">
        <w:t>less than 15 working days</w:t>
      </w:r>
      <w:r w:rsidR="008B73E4" w:rsidRPr="00353430">
        <w:t>;</w:t>
      </w:r>
      <w:r w:rsidR="001E6CDB" w:rsidRPr="00353430">
        <w:t xml:space="preserve"> therefore</w:t>
      </w:r>
      <w:r w:rsidR="008B73E4" w:rsidRPr="00353430">
        <w:t>,</w:t>
      </w:r>
      <w:r w:rsidR="001E6CDB" w:rsidRPr="00353430">
        <w:t xml:space="preserve"> i</w:t>
      </w:r>
      <w:r w:rsidR="00801A80" w:rsidRPr="00353430">
        <w:t xml:space="preserve">t is unsurprising </w:t>
      </w:r>
      <w:r w:rsidR="000A3A52" w:rsidRPr="00353430">
        <w:t>that they were unwilling to pay anything to</w:t>
      </w:r>
      <w:r w:rsidR="00801A80" w:rsidRPr="00353430">
        <w:t xml:space="preserve"> mitigate the tangible costs of </w:t>
      </w:r>
      <w:r w:rsidR="000A3A52" w:rsidRPr="00353430">
        <w:t>that injury</w:t>
      </w:r>
      <w:r w:rsidR="00A312F7" w:rsidRPr="00353430">
        <w:t>.</w:t>
      </w:r>
      <w:r w:rsidR="00871361" w:rsidRPr="00353430">
        <w:t xml:space="preserve"> </w:t>
      </w:r>
    </w:p>
    <w:p w14:paraId="17F45F06" w14:textId="64AA6499" w:rsidR="00A312F7" w:rsidRPr="00353430" w:rsidRDefault="00A312F7" w:rsidP="003F289E">
      <w:pPr>
        <w:spacing w:after="240"/>
      </w:pPr>
      <w:r w:rsidRPr="00353430">
        <w:t>Primary respondents with matched secondary responden</w:t>
      </w:r>
      <w:r w:rsidR="00A00ECA" w:rsidRPr="00353430">
        <w:t>ts have an average WTP of $57</w:t>
      </w:r>
      <w:r w:rsidRPr="00353430">
        <w:t>,</w:t>
      </w:r>
      <w:r w:rsidR="00413D29" w:rsidRPr="00353430">
        <w:t xml:space="preserve"> out of annual income</w:t>
      </w:r>
      <w:r w:rsidRPr="00353430">
        <w:t xml:space="preserve"> narrowing the gap</w:t>
      </w:r>
      <w:r w:rsidR="000A3A52" w:rsidRPr="00353430">
        <w:t xml:space="preserve"> in the valuation of injured workers and their carers</w:t>
      </w:r>
      <w:r w:rsidRPr="00353430">
        <w:t>.</w:t>
      </w:r>
      <w:r w:rsidR="00871361" w:rsidRPr="00353430">
        <w:t xml:space="preserve"> </w:t>
      </w:r>
      <w:r w:rsidRPr="00353430">
        <w:t xml:space="preserve">This suggests a difference </w:t>
      </w:r>
      <w:r w:rsidR="000A3A52" w:rsidRPr="00353430">
        <w:t xml:space="preserve">remains </w:t>
      </w:r>
      <w:r w:rsidRPr="00353430">
        <w:t xml:space="preserve">between primary respondents and secondary respondents </w:t>
      </w:r>
      <w:r w:rsidR="00096015" w:rsidRPr="00353430">
        <w:t>in the perceptio</w:t>
      </w:r>
      <w:r w:rsidR="008B73E4" w:rsidRPr="00353430">
        <w:t xml:space="preserve">ns of the value of avoiding </w:t>
      </w:r>
      <w:r w:rsidR="00096015" w:rsidRPr="00353430">
        <w:t>injury</w:t>
      </w:r>
      <w:r w:rsidR="000A3A52" w:rsidRPr="00353430">
        <w:t>.</w:t>
      </w:r>
      <w:r w:rsidR="00871361" w:rsidRPr="00353430">
        <w:t xml:space="preserve"> </w:t>
      </w:r>
      <w:r w:rsidR="000A3A52" w:rsidRPr="00353430">
        <w:t>It also indicates that c</w:t>
      </w:r>
      <w:r w:rsidR="008B73E4" w:rsidRPr="00353430">
        <w:t>arers perceive the impact of</w:t>
      </w:r>
      <w:r w:rsidR="000A3A52" w:rsidRPr="00353430">
        <w:t xml:space="preserve"> injury differently.</w:t>
      </w:r>
      <w:r w:rsidR="00871361" w:rsidRPr="00353430">
        <w:t xml:space="preserve"> </w:t>
      </w:r>
      <w:r w:rsidR="000A3A52" w:rsidRPr="00353430">
        <w:t xml:space="preserve">Here gender and relationship status (whether the carer is a parent, child, or spouse) may be important. These issues </w:t>
      </w:r>
      <w:r w:rsidR="00096015" w:rsidRPr="00353430">
        <w:t xml:space="preserve">will be explored </w:t>
      </w:r>
      <w:r w:rsidRPr="00353430">
        <w:t>in a separate technical analysis</w:t>
      </w:r>
      <w:r w:rsidR="008B73E4" w:rsidRPr="00353430">
        <w:t>.</w:t>
      </w:r>
    </w:p>
    <w:p w14:paraId="14EE244D" w14:textId="5ECE9E71" w:rsidR="00D627F5" w:rsidRPr="00353430" w:rsidRDefault="009D47FA" w:rsidP="003F289E">
      <w:pPr>
        <w:spacing w:after="240"/>
      </w:pPr>
      <w:r w:rsidRPr="00353430">
        <w:t xml:space="preserve">The sum of WTP for </w:t>
      </w:r>
      <w:r w:rsidR="00801A80" w:rsidRPr="00353430">
        <w:t>all 2</w:t>
      </w:r>
      <w:r w:rsidR="008B73E4" w:rsidRPr="00353430">
        <w:t>,</w:t>
      </w:r>
      <w:r w:rsidR="00801A80" w:rsidRPr="00353430">
        <w:t xml:space="preserve">312 </w:t>
      </w:r>
      <w:r w:rsidRPr="00353430">
        <w:t>primary respondents for an annual payment is $101,251</w:t>
      </w:r>
      <w:r w:rsidR="00096015" w:rsidRPr="00353430">
        <w:t xml:space="preserve"> for this “insurance premium</w:t>
      </w:r>
      <w:r w:rsidR="00264CE8" w:rsidRPr="00353430">
        <w:t>,</w:t>
      </w:r>
      <w:r w:rsidR="00096015" w:rsidRPr="00353430">
        <w:t>”</w:t>
      </w:r>
      <w:r w:rsidRPr="00353430">
        <w:t xml:space="preserve"> which</w:t>
      </w:r>
      <w:r w:rsidR="008B73E4" w:rsidRPr="00353430">
        <w:t xml:space="preserve"> — assuming this</w:t>
      </w:r>
      <w:r w:rsidR="000B4831" w:rsidRPr="00353430">
        <w:t xml:space="preserve"> is</w:t>
      </w:r>
      <w:r w:rsidRPr="00353430">
        <w:t xml:space="preserve"> a random selection of 2</w:t>
      </w:r>
      <w:r w:rsidR="00264CE8" w:rsidRPr="00353430">
        <w:t>,</w:t>
      </w:r>
      <w:r w:rsidRPr="00353430">
        <w:t>312 from the administrative database (n=54</w:t>
      </w:r>
      <w:r w:rsidR="000B4831" w:rsidRPr="00353430">
        <w:t>,481) —</w:t>
      </w:r>
      <w:r w:rsidRPr="00353430">
        <w:t xml:space="preserve"> </w:t>
      </w:r>
      <w:r w:rsidR="000B4831" w:rsidRPr="00353430">
        <w:t xml:space="preserve">totals </w:t>
      </w:r>
      <w:r w:rsidRPr="00353430">
        <w:t>approximately $2,430,000 annually or $24,300,000 (non-discounted) over 10 years.</w:t>
      </w:r>
      <w:r w:rsidR="00801A80" w:rsidRPr="00353430">
        <w:rPr>
          <w:rStyle w:val="FootnoteReference"/>
        </w:rPr>
        <w:footnoteReference w:id="3"/>
      </w:r>
      <w:r w:rsidR="00871361" w:rsidRPr="00353430">
        <w:t xml:space="preserve"> </w:t>
      </w:r>
      <w:r w:rsidRPr="00353430">
        <w:t xml:space="preserve">This forms the estimate of the non-financial, economic costs of workplace </w:t>
      </w:r>
      <w:r w:rsidR="0013527A" w:rsidRPr="00353430">
        <w:t xml:space="preserve">injuries </w:t>
      </w:r>
      <w:r w:rsidRPr="00353430">
        <w:t>over the study period.</w:t>
      </w:r>
      <w:r w:rsidR="00871361" w:rsidRPr="00353430">
        <w:t xml:space="preserve"> </w:t>
      </w:r>
    </w:p>
    <w:p w14:paraId="0EF35D84" w14:textId="486C9B79" w:rsidR="00D627F5" w:rsidRPr="00353430" w:rsidRDefault="00D627F5" w:rsidP="003F289E">
      <w:pPr>
        <w:spacing w:after="240"/>
      </w:pPr>
      <w:r w:rsidRPr="00353430">
        <w:t xml:space="preserve">The </w:t>
      </w:r>
      <w:r w:rsidR="00801A80" w:rsidRPr="00353430">
        <w:t xml:space="preserve">exact </w:t>
      </w:r>
      <w:r w:rsidRPr="00353430">
        <w:t xml:space="preserve">question probed respondents for their </w:t>
      </w:r>
      <w:r w:rsidR="000B4831" w:rsidRPr="00353430">
        <w:t>WTP</w:t>
      </w:r>
      <w:r w:rsidRPr="00353430">
        <w:t xml:space="preserve"> to avoid the “necessary recovery time</w:t>
      </w:r>
      <w:r w:rsidR="008B73E4" w:rsidRPr="00353430">
        <w:t>.”</w:t>
      </w:r>
      <w:r w:rsidR="00801A80" w:rsidRPr="00353430">
        <w:t xml:space="preserve"> </w:t>
      </w:r>
      <w:r w:rsidR="008B73E4" w:rsidRPr="00353430">
        <w:t>T</w:t>
      </w:r>
      <w:r w:rsidR="00801A80" w:rsidRPr="00353430">
        <w:t xml:space="preserve">he </w:t>
      </w:r>
      <w:r w:rsidR="000B7073" w:rsidRPr="00353430">
        <w:t xml:space="preserve">intangible </w:t>
      </w:r>
      <w:r w:rsidR="008B73E4" w:rsidRPr="00353430">
        <w:t xml:space="preserve">costs associated with their injury — </w:t>
      </w:r>
      <w:r w:rsidR="00801A80" w:rsidRPr="00353430">
        <w:t xml:space="preserve">such </w:t>
      </w:r>
      <w:r w:rsidR="008B73E4" w:rsidRPr="00353430">
        <w:t xml:space="preserve">as </w:t>
      </w:r>
      <w:r w:rsidRPr="00353430">
        <w:t>mental health consequences</w:t>
      </w:r>
      <w:r w:rsidR="008B73E4" w:rsidRPr="00353430">
        <w:t xml:space="preserve"> —</w:t>
      </w:r>
      <w:r w:rsidR="00801A80" w:rsidRPr="00353430">
        <w:t xml:space="preserve"> are implicit, which may h</w:t>
      </w:r>
      <w:r w:rsidR="008B73E4" w:rsidRPr="00353430">
        <w:t>ave resulted in an underestimation</w:t>
      </w:r>
      <w:r w:rsidR="00801A80" w:rsidRPr="00353430">
        <w:t xml:space="preserve"> of the</w:t>
      </w:r>
      <w:r w:rsidR="008B73E4" w:rsidRPr="00353430">
        <w:t>ir</w:t>
      </w:r>
      <w:r w:rsidR="00801A80" w:rsidRPr="00353430">
        <w:t xml:space="preserve"> WTP</w:t>
      </w:r>
      <w:r w:rsidRPr="00353430">
        <w:t xml:space="preserve">. Focussing on this specific aspect of the injury was intentional </w:t>
      </w:r>
      <w:r w:rsidR="000B4831" w:rsidRPr="00353430">
        <w:t xml:space="preserve">as, </w:t>
      </w:r>
      <w:r w:rsidR="00A00ECA" w:rsidRPr="00353430">
        <w:t>through the questionnaire pre</w:t>
      </w:r>
      <w:r w:rsidRPr="00353430">
        <w:t xml:space="preserve">testing, it became apparent that respondents understood a more limited concept of cost than </w:t>
      </w:r>
      <w:r w:rsidR="005F21A6" w:rsidRPr="00353430">
        <w:t xml:space="preserve">a more </w:t>
      </w:r>
      <w:r w:rsidRPr="00353430">
        <w:t xml:space="preserve">expansive </w:t>
      </w:r>
      <w:r w:rsidR="005F21A6" w:rsidRPr="00353430">
        <w:t xml:space="preserve">question on the </w:t>
      </w:r>
      <w:r w:rsidR="000B7073" w:rsidRPr="00353430">
        <w:t xml:space="preserve">intangible </w:t>
      </w:r>
      <w:r w:rsidR="005F21A6" w:rsidRPr="00353430">
        <w:t>costs of workplace injury.</w:t>
      </w:r>
      <w:r w:rsidR="00871361" w:rsidRPr="00353430">
        <w:t xml:space="preserve"> </w:t>
      </w:r>
      <w:r w:rsidR="005F21A6" w:rsidRPr="00353430">
        <w:t>This is another critical research issue</w:t>
      </w:r>
      <w:r w:rsidR="00EC646E" w:rsidRPr="00353430">
        <w:t xml:space="preserve"> that future research </w:t>
      </w:r>
      <w:r w:rsidR="000B7073" w:rsidRPr="00353430">
        <w:t xml:space="preserve">must </w:t>
      </w:r>
      <w:r w:rsidR="005F21A6" w:rsidRPr="00353430">
        <w:t>address.</w:t>
      </w:r>
    </w:p>
    <w:p w14:paraId="295745A1" w14:textId="77777777" w:rsidR="002B6F97" w:rsidRPr="00353430" w:rsidRDefault="002B6F97">
      <w:pPr>
        <w:rPr>
          <w:rFonts w:ascii="Arial" w:hAnsi="Arial"/>
          <w:b/>
          <w:bCs/>
          <w:szCs w:val="28"/>
        </w:rPr>
      </w:pPr>
      <w:r w:rsidRPr="00353430">
        <w:br w:type="page"/>
      </w:r>
    </w:p>
    <w:p w14:paraId="1416FF91" w14:textId="77777777" w:rsidR="005C021B" w:rsidRPr="00353430" w:rsidRDefault="00E1259D" w:rsidP="00E1259D">
      <w:pPr>
        <w:pStyle w:val="Heading1"/>
      </w:pPr>
      <w:bookmarkStart w:id="111" w:name="_Ref449948518"/>
      <w:bookmarkStart w:id="112" w:name="_Ref449948567"/>
      <w:bookmarkStart w:id="113" w:name="_Toc458770941"/>
      <w:r w:rsidRPr="00353430">
        <w:lastRenderedPageBreak/>
        <w:t xml:space="preserve">Summary and </w:t>
      </w:r>
      <w:r w:rsidR="007C67D3" w:rsidRPr="00353430">
        <w:t>policy implications</w:t>
      </w:r>
      <w:bookmarkEnd w:id="111"/>
      <w:bookmarkEnd w:id="112"/>
      <w:bookmarkEnd w:id="113"/>
      <w:r w:rsidRPr="00353430">
        <w:t xml:space="preserve"> </w:t>
      </w:r>
    </w:p>
    <w:p w14:paraId="51571B7E" w14:textId="2878DD19" w:rsidR="0016573D" w:rsidRPr="00353430" w:rsidRDefault="005F21A6" w:rsidP="007C67D3">
      <w:pPr>
        <w:spacing w:after="200"/>
      </w:pPr>
      <w:r w:rsidRPr="00353430">
        <w:t>This research has sought to revise the perception that only the injured worker experiences a workplace injury.</w:t>
      </w:r>
      <w:r w:rsidR="00871361" w:rsidRPr="00353430">
        <w:t xml:space="preserve"> </w:t>
      </w:r>
      <w:r w:rsidRPr="00353430">
        <w:t xml:space="preserve">It attempts to align the concept of workplace injury as a shared </w:t>
      </w:r>
      <w:r w:rsidR="000B4831" w:rsidRPr="00353430">
        <w:t>experience</w:t>
      </w:r>
      <w:r w:rsidRPr="00353430">
        <w:t xml:space="preserve"> between</w:t>
      </w:r>
      <w:r w:rsidR="008B73E4" w:rsidRPr="00353430">
        <w:t xml:space="preserve"> the</w:t>
      </w:r>
      <w:r w:rsidRPr="00353430">
        <w:t xml:space="preserve"> worker and </w:t>
      </w:r>
      <w:r w:rsidR="008B73E4" w:rsidRPr="00353430">
        <w:t>their</w:t>
      </w:r>
      <w:r w:rsidRPr="00353430">
        <w:t xml:space="preserve"> carers.</w:t>
      </w:r>
      <w:r w:rsidR="00871361" w:rsidRPr="00353430">
        <w:t xml:space="preserve"> </w:t>
      </w:r>
      <w:r w:rsidRPr="00353430">
        <w:t xml:space="preserve">Recent literature in health economics has </w:t>
      </w:r>
      <w:r w:rsidR="008B73E4" w:rsidRPr="00353430">
        <w:t xml:space="preserve">seen </w:t>
      </w:r>
      <w:r w:rsidRPr="00353430">
        <w:t>increasing serious and chronic disease as a shared experience between patients and their families.</w:t>
      </w:r>
      <w:r w:rsidR="00871361" w:rsidRPr="00353430">
        <w:t xml:space="preserve"> </w:t>
      </w:r>
    </w:p>
    <w:p w14:paraId="15C684FF" w14:textId="77777777" w:rsidR="00D54F30" w:rsidRPr="00353430" w:rsidRDefault="00D54F30" w:rsidP="00D54F30">
      <w:pPr>
        <w:pStyle w:val="Heading2"/>
      </w:pPr>
      <w:bookmarkStart w:id="114" w:name="_Toc458770942"/>
      <w:r w:rsidRPr="00353430">
        <w:t>Summary</w:t>
      </w:r>
      <w:bookmarkEnd w:id="114"/>
    </w:p>
    <w:p w14:paraId="7BE8E467" w14:textId="52B30371" w:rsidR="005F21A6" w:rsidRPr="00353430" w:rsidRDefault="005D7653" w:rsidP="007C67D3">
      <w:pPr>
        <w:spacing w:after="200"/>
      </w:pPr>
      <w:r w:rsidRPr="00353430">
        <w:t xml:space="preserve">This research presents four </w:t>
      </w:r>
      <w:r w:rsidR="0059011E" w:rsidRPr="00353430">
        <w:t>innovations</w:t>
      </w:r>
      <w:r w:rsidRPr="00353430">
        <w:t xml:space="preserve"> in understanding the economic costs of workplace accidents.</w:t>
      </w:r>
    </w:p>
    <w:p w14:paraId="6B215FDC" w14:textId="48738FBF" w:rsidR="00F4569F" w:rsidRPr="00353430" w:rsidRDefault="00F4569F" w:rsidP="004B1B1B">
      <w:pPr>
        <w:pStyle w:val="ListParagraph"/>
        <w:numPr>
          <w:ilvl w:val="0"/>
          <w:numId w:val="24"/>
        </w:numPr>
        <w:spacing w:after="200"/>
        <w:ind w:left="360"/>
      </w:pPr>
      <w:r w:rsidRPr="00353430">
        <w:t>The unit of analysis is the workplace accident. All reference is to this incident</w:t>
      </w:r>
      <w:r w:rsidR="00E44C06" w:rsidRPr="00353430">
        <w:t>,</w:t>
      </w:r>
      <w:r w:rsidRPr="00353430">
        <w:t xml:space="preserve"> and it serves as the conceptual foundation for the study.</w:t>
      </w:r>
    </w:p>
    <w:p w14:paraId="49B35A91" w14:textId="77777777" w:rsidR="00B04C11" w:rsidRPr="00353430" w:rsidRDefault="00B04C11" w:rsidP="00B04C11">
      <w:pPr>
        <w:pStyle w:val="ListParagraph"/>
        <w:spacing w:after="200"/>
        <w:ind w:left="360"/>
      </w:pPr>
    </w:p>
    <w:p w14:paraId="56B31309" w14:textId="145E7B4A" w:rsidR="00B04C11" w:rsidRPr="00353430" w:rsidRDefault="00F4569F" w:rsidP="00B04C11">
      <w:pPr>
        <w:pStyle w:val="ListParagraph"/>
        <w:numPr>
          <w:ilvl w:val="0"/>
          <w:numId w:val="24"/>
        </w:numPr>
        <w:ind w:left="357" w:hanging="357"/>
      </w:pPr>
      <w:r w:rsidRPr="00353430">
        <w:t>A revised framework for analy</w:t>
      </w:r>
      <w:r w:rsidR="008B1F2E" w:rsidRPr="00353430">
        <w:t>z</w:t>
      </w:r>
      <w:r w:rsidRPr="00353430">
        <w:t>ing the costs of workplace accident</w:t>
      </w:r>
      <w:r w:rsidR="008B1F2E" w:rsidRPr="00353430">
        <w:t>s</w:t>
      </w:r>
      <w:r w:rsidRPr="00353430">
        <w:t xml:space="preserve"> uses the accident as the start, with costs tracked “downstream” from that incident. This shifts the calculation of costs from the administrative constraints of the fiscal year to </w:t>
      </w:r>
      <w:r w:rsidR="00E44C06" w:rsidRPr="00353430">
        <w:t xml:space="preserve">an </w:t>
      </w:r>
      <w:r w:rsidRPr="00353430">
        <w:t>estimation of the “lifetime” costs of accident</w:t>
      </w:r>
      <w:r w:rsidR="008B1F2E" w:rsidRPr="00353430">
        <w:t>s</w:t>
      </w:r>
      <w:r w:rsidRPr="00353430">
        <w:t xml:space="preserve"> that occur within a predefined period</w:t>
      </w:r>
      <w:r w:rsidR="00B04C11" w:rsidRPr="00353430">
        <w:t>. Practically, lifetime costs are tracked within a three</w:t>
      </w:r>
      <w:r w:rsidR="008B1F2E" w:rsidRPr="00353430">
        <w:t>-</w:t>
      </w:r>
      <w:r w:rsidR="00B04C11" w:rsidRPr="00353430">
        <w:t xml:space="preserve"> or five-year period.</w:t>
      </w:r>
    </w:p>
    <w:p w14:paraId="14049B82" w14:textId="77777777" w:rsidR="00B04C11" w:rsidRPr="00353430" w:rsidRDefault="00B04C11" w:rsidP="00B04C11"/>
    <w:p w14:paraId="2948ABED" w14:textId="10975A67" w:rsidR="00B04C11" w:rsidRPr="00353430" w:rsidRDefault="0059011E" w:rsidP="00B04C11">
      <w:pPr>
        <w:pStyle w:val="ListParagraph"/>
        <w:numPr>
          <w:ilvl w:val="0"/>
          <w:numId w:val="24"/>
        </w:numPr>
        <w:ind w:left="357" w:hanging="357"/>
      </w:pPr>
      <w:r w:rsidRPr="00353430">
        <w:t>Dyadic interviews that involved injured worker</w:t>
      </w:r>
      <w:r w:rsidR="008B1F2E" w:rsidRPr="00353430">
        <w:t>s</w:t>
      </w:r>
      <w:r w:rsidRPr="00353430">
        <w:t xml:space="preserve"> and </w:t>
      </w:r>
      <w:r w:rsidR="008B1F2E" w:rsidRPr="00353430">
        <w:t>their</w:t>
      </w:r>
      <w:r w:rsidRPr="00353430">
        <w:t xml:space="preserve"> trusted carer</w:t>
      </w:r>
      <w:r w:rsidR="008B1F2E" w:rsidRPr="00353430">
        <w:t>s</w:t>
      </w:r>
      <w:r w:rsidRPr="00353430">
        <w:t xml:space="preserve"> mapped the outcomes of workplace injur</w:t>
      </w:r>
      <w:r w:rsidR="008B1F2E" w:rsidRPr="00353430">
        <w:t>ies</w:t>
      </w:r>
      <w:r w:rsidRPr="00353430">
        <w:t xml:space="preserve"> qualitatively. Workplace </w:t>
      </w:r>
      <w:r w:rsidR="005F21A6" w:rsidRPr="00353430">
        <w:t>injur</w:t>
      </w:r>
      <w:r w:rsidRPr="00353430">
        <w:t>ies trigger</w:t>
      </w:r>
      <w:r w:rsidR="005F21A6" w:rsidRPr="00353430">
        <w:t xml:space="preserve"> a range of outcomes</w:t>
      </w:r>
      <w:r w:rsidR="000B4831" w:rsidRPr="00353430">
        <w:t>,</w:t>
      </w:r>
      <w:r w:rsidR="005F21A6" w:rsidRPr="00353430">
        <w:t xml:space="preserve"> </w:t>
      </w:r>
      <w:r w:rsidRPr="00353430">
        <w:t xml:space="preserve">the complexity of which </w:t>
      </w:r>
      <w:r w:rsidR="0008188A" w:rsidRPr="00353430">
        <w:t xml:space="preserve">is often suppressed in </w:t>
      </w:r>
      <w:r w:rsidRPr="00353430">
        <w:t>large</w:t>
      </w:r>
      <w:r w:rsidR="002D23EA" w:rsidRPr="00353430">
        <w:t>-</w:t>
      </w:r>
      <w:r w:rsidRPr="00353430">
        <w:t>sample administrative studies.</w:t>
      </w:r>
      <w:r w:rsidR="00871361" w:rsidRPr="00353430">
        <w:t xml:space="preserve"> </w:t>
      </w:r>
    </w:p>
    <w:p w14:paraId="4BA7B9D9" w14:textId="77777777" w:rsidR="00B04C11" w:rsidRPr="00353430" w:rsidRDefault="00B04C11" w:rsidP="00B04C11">
      <w:pPr>
        <w:pStyle w:val="ListParagraph"/>
      </w:pPr>
    </w:p>
    <w:p w14:paraId="0364199D" w14:textId="3959DC6F" w:rsidR="005F21A6" w:rsidRPr="00353430" w:rsidRDefault="0059011E" w:rsidP="00B04C11">
      <w:pPr>
        <w:ind w:firstLine="720"/>
      </w:pPr>
      <w:r w:rsidRPr="00353430">
        <w:t>Key insights</w:t>
      </w:r>
      <w:r w:rsidR="008B1F2E" w:rsidRPr="00353430">
        <w:t>, including the following,</w:t>
      </w:r>
      <w:r w:rsidRPr="00353430">
        <w:t xml:space="preserve"> flowed from this </w:t>
      </w:r>
      <w:r w:rsidR="00B04C11" w:rsidRPr="00353430">
        <w:t xml:space="preserve">qualitative </w:t>
      </w:r>
      <w:r w:rsidRPr="00353430">
        <w:t>analysis:</w:t>
      </w:r>
    </w:p>
    <w:p w14:paraId="32374AF1" w14:textId="5592E2CE" w:rsidR="00EC646E" w:rsidRPr="00353430" w:rsidRDefault="00EC646E" w:rsidP="004B1B1B">
      <w:pPr>
        <w:pStyle w:val="ListParagraph"/>
        <w:numPr>
          <w:ilvl w:val="1"/>
          <w:numId w:val="24"/>
        </w:numPr>
        <w:spacing w:after="200"/>
      </w:pPr>
      <w:r w:rsidRPr="00353430">
        <w:t>Economic loss is not the only, or most important</w:t>
      </w:r>
      <w:r w:rsidR="008B1F2E" w:rsidRPr="00353430">
        <w:t>,</w:t>
      </w:r>
      <w:r w:rsidRPr="00353430">
        <w:t xml:space="preserve"> consequence of workplace injury.</w:t>
      </w:r>
      <w:r w:rsidR="00871361" w:rsidRPr="00353430">
        <w:t xml:space="preserve"> </w:t>
      </w:r>
      <w:r w:rsidRPr="00353430">
        <w:t>Outcomes</w:t>
      </w:r>
      <w:r w:rsidR="0059011E" w:rsidRPr="00353430">
        <w:t xml:space="preserve"> include a range of social, psychological</w:t>
      </w:r>
      <w:r w:rsidRPr="00353430">
        <w:t>, emotional</w:t>
      </w:r>
      <w:r w:rsidR="000B4831" w:rsidRPr="00353430">
        <w:t>,</w:t>
      </w:r>
      <w:r w:rsidRPr="00353430">
        <w:t xml:space="preserve"> and financial impacts.</w:t>
      </w:r>
    </w:p>
    <w:p w14:paraId="0E42CE27" w14:textId="07AC84C0" w:rsidR="00EC646E" w:rsidRPr="00353430" w:rsidRDefault="00EC646E" w:rsidP="004B1B1B">
      <w:pPr>
        <w:pStyle w:val="ListParagraph"/>
        <w:numPr>
          <w:ilvl w:val="1"/>
          <w:numId w:val="24"/>
        </w:numPr>
        <w:spacing w:after="200"/>
      </w:pPr>
      <w:r w:rsidRPr="00353430">
        <w:t>The sequence of consequences varies among workers. Sometimes</w:t>
      </w:r>
      <w:r w:rsidR="00E44C06" w:rsidRPr="00353430">
        <w:t>,</w:t>
      </w:r>
      <w:r w:rsidRPr="00353430">
        <w:t xml:space="preserve"> the financial impacts trigger emotional and mental health challenges and</w:t>
      </w:r>
      <w:r w:rsidR="000B4831" w:rsidRPr="00353430">
        <w:t>,</w:t>
      </w:r>
      <w:r w:rsidRPr="00353430">
        <w:t xml:space="preserve"> in other cases</w:t>
      </w:r>
      <w:r w:rsidR="000B4831" w:rsidRPr="00353430">
        <w:t>,</w:t>
      </w:r>
      <w:r w:rsidRPr="00353430">
        <w:t xml:space="preserve"> the psychological impacts intensify </w:t>
      </w:r>
      <w:r w:rsidR="000B4831" w:rsidRPr="00353430">
        <w:t>financial loss.</w:t>
      </w:r>
    </w:p>
    <w:p w14:paraId="33EB7666" w14:textId="2F91B2F9" w:rsidR="0059011E" w:rsidRPr="00353430" w:rsidRDefault="00EC646E" w:rsidP="004B1B1B">
      <w:pPr>
        <w:pStyle w:val="ListParagraph"/>
        <w:numPr>
          <w:ilvl w:val="1"/>
          <w:numId w:val="24"/>
        </w:numPr>
        <w:spacing w:after="200"/>
      </w:pPr>
      <w:r w:rsidRPr="00353430">
        <w:t xml:space="preserve">Carers are instrumental to </w:t>
      </w:r>
      <w:r w:rsidR="008B1F2E" w:rsidRPr="00353430">
        <w:t xml:space="preserve">workers’ </w:t>
      </w:r>
      <w:r w:rsidRPr="00353430">
        <w:t>successful recovery from more serious injuries</w:t>
      </w:r>
      <w:r w:rsidR="001607A3" w:rsidRPr="00353430">
        <w:t>.</w:t>
      </w:r>
    </w:p>
    <w:p w14:paraId="6B2A04CA" w14:textId="2409340E" w:rsidR="005F0C12" w:rsidRPr="00353430" w:rsidRDefault="001607A3" w:rsidP="004B1B1B">
      <w:pPr>
        <w:pStyle w:val="ListParagraph"/>
        <w:numPr>
          <w:ilvl w:val="1"/>
          <w:numId w:val="24"/>
        </w:numPr>
        <w:spacing w:after="200"/>
      </w:pPr>
      <w:r w:rsidRPr="00353430">
        <w:t>Most important is that the worker’s reaction to the injury is individualistic and situat</w:t>
      </w:r>
      <w:r w:rsidR="000B4831" w:rsidRPr="00353430">
        <w:t>ional.</w:t>
      </w:r>
      <w:r w:rsidR="00871361" w:rsidRPr="00353430">
        <w:t xml:space="preserve"> </w:t>
      </w:r>
      <w:r w:rsidR="000B4831" w:rsidRPr="00353430">
        <w:t>One critical hypothesis that needs more research</w:t>
      </w:r>
      <w:r w:rsidRPr="00353430">
        <w:t xml:space="preserve"> is that </w:t>
      </w:r>
      <w:r w:rsidR="008B1F2E" w:rsidRPr="00353430">
        <w:t xml:space="preserve">objectively, </w:t>
      </w:r>
      <w:r w:rsidRPr="00353430">
        <w:t xml:space="preserve">closely similar injuries </w:t>
      </w:r>
      <w:r w:rsidR="000B4831" w:rsidRPr="00353430">
        <w:t>can provoke very</w:t>
      </w:r>
      <w:r w:rsidRPr="00353430">
        <w:t xml:space="preserve"> different outcomes. It is possible that the degree and rapidity of recovery </w:t>
      </w:r>
      <w:r w:rsidR="000B4831" w:rsidRPr="00353430">
        <w:t>contributes to a</w:t>
      </w:r>
      <w:r w:rsidRPr="00353430">
        <w:t xml:space="preserve"> complex range of individual and social attributes.</w:t>
      </w:r>
      <w:r w:rsidR="00871361" w:rsidRPr="00353430">
        <w:t xml:space="preserve"> </w:t>
      </w:r>
    </w:p>
    <w:p w14:paraId="46069C23" w14:textId="0D2DF62F" w:rsidR="0016573D" w:rsidRPr="00353430" w:rsidRDefault="001607A3" w:rsidP="007C67D3">
      <w:pPr>
        <w:spacing w:after="200"/>
        <w:ind w:left="720"/>
      </w:pPr>
      <w:r w:rsidRPr="00353430">
        <w:t xml:space="preserve">This challenges </w:t>
      </w:r>
      <w:r w:rsidR="006305E6" w:rsidRPr="00353430">
        <w:t>the WCB</w:t>
      </w:r>
      <w:r w:rsidR="0008188A" w:rsidRPr="00353430">
        <w:t>,</w:t>
      </w:r>
      <w:r w:rsidRPr="00353430">
        <w:t xml:space="preserve"> who endeavour</w:t>
      </w:r>
      <w:r w:rsidR="0008188A" w:rsidRPr="00353430">
        <w:t>s</w:t>
      </w:r>
      <w:r w:rsidRPr="00353430">
        <w:t xml:space="preserve"> to ensure that workers’ lives are restored to the fullest extent possible, as quickly as possi</w:t>
      </w:r>
      <w:r w:rsidR="006305E6" w:rsidRPr="00353430">
        <w:t>ble, and as fairly as possible.</w:t>
      </w:r>
      <w:r w:rsidRPr="00353430">
        <w:t xml:space="preserve"> </w:t>
      </w:r>
      <w:r w:rsidR="009562D1" w:rsidRPr="00353430">
        <w:t>Policy and program delivery becomes more complex</w:t>
      </w:r>
      <w:r w:rsidR="00E44C06" w:rsidRPr="00353430">
        <w:t>,</w:t>
      </w:r>
      <w:r w:rsidR="009562D1" w:rsidRPr="00353430">
        <w:t xml:space="preserve"> once it </w:t>
      </w:r>
      <w:r w:rsidR="00E44C06" w:rsidRPr="00353430">
        <w:t>i</w:t>
      </w:r>
      <w:r w:rsidR="009562D1" w:rsidRPr="00353430">
        <w:t xml:space="preserve">s evident </w:t>
      </w:r>
      <w:r w:rsidRPr="00353430">
        <w:t xml:space="preserve">that </w:t>
      </w:r>
      <w:r w:rsidR="005F0C12" w:rsidRPr="00353430">
        <w:t>outco</w:t>
      </w:r>
      <w:r w:rsidR="006305E6" w:rsidRPr="00353430">
        <w:t xml:space="preserve">mes are </w:t>
      </w:r>
      <w:r w:rsidR="009562D1" w:rsidRPr="00353430">
        <w:t xml:space="preserve">interconnected </w:t>
      </w:r>
      <w:r w:rsidR="006305E6" w:rsidRPr="00353430">
        <w:t>and interactive</w:t>
      </w:r>
      <w:r w:rsidR="005F0C12" w:rsidRPr="00353430">
        <w:t>.</w:t>
      </w:r>
    </w:p>
    <w:p w14:paraId="3F84EC2E" w14:textId="77777777" w:rsidR="001913F9" w:rsidRPr="00353430" w:rsidRDefault="001913F9">
      <w:pPr>
        <w:rPr>
          <w:rFonts w:eastAsia="Calibri"/>
          <w:szCs w:val="22"/>
        </w:rPr>
      </w:pPr>
      <w:r w:rsidRPr="00353430">
        <w:br w:type="page"/>
      </w:r>
    </w:p>
    <w:p w14:paraId="06A0D425" w14:textId="7CFE5CB5" w:rsidR="00974839" w:rsidRPr="00353430" w:rsidRDefault="005F0C12" w:rsidP="004B1B1B">
      <w:pPr>
        <w:pStyle w:val="ListParagraph"/>
        <w:numPr>
          <w:ilvl w:val="0"/>
          <w:numId w:val="24"/>
        </w:numPr>
        <w:spacing w:after="200"/>
        <w:ind w:left="360"/>
      </w:pPr>
      <w:r w:rsidRPr="00353430">
        <w:lastRenderedPageBreak/>
        <w:t>The economic cost of workplace accidents is m</w:t>
      </w:r>
      <w:r w:rsidR="00B661A1" w:rsidRPr="00353430">
        <w:t>ore than the tangible financial</w:t>
      </w:r>
      <w:r w:rsidRPr="00353430">
        <w:t xml:space="preserve"> costs of wage loss and medical services.</w:t>
      </w:r>
      <w:r w:rsidR="00974839" w:rsidRPr="00353430">
        <w:t xml:space="preserve"> Typically omitted from studies of the costs of occupational and workplace accidents </w:t>
      </w:r>
      <w:r w:rsidR="00B04C11" w:rsidRPr="00353430">
        <w:t>are</w:t>
      </w:r>
      <w:r w:rsidR="00974839" w:rsidRPr="00353430">
        <w:t xml:space="preserve"> the intangible costs associated with the pain, suffering</w:t>
      </w:r>
      <w:r w:rsidR="006305E6" w:rsidRPr="00353430">
        <w:t>,</w:t>
      </w:r>
      <w:r w:rsidR="00974839" w:rsidRPr="00353430">
        <w:t xml:space="preserve"> and reduction in the scope of life experiences.</w:t>
      </w:r>
      <w:r w:rsidR="00871361" w:rsidRPr="00353430">
        <w:t xml:space="preserve"> </w:t>
      </w:r>
      <w:r w:rsidR="00974839" w:rsidRPr="00353430">
        <w:t>The technique to value intangible costs typically</w:t>
      </w:r>
      <w:r w:rsidR="00B1350E" w:rsidRPr="00353430">
        <w:t xml:space="preserve"> uses </w:t>
      </w:r>
      <w:r w:rsidR="00974839" w:rsidRPr="00353430">
        <w:t>contingent valuation.</w:t>
      </w:r>
      <w:r w:rsidR="00871361" w:rsidRPr="00353430">
        <w:t xml:space="preserve"> </w:t>
      </w:r>
      <w:r w:rsidR="00974839" w:rsidRPr="00353430">
        <w:t>Originally used to value environmental preservation, this technique is finding its way into other policy areas, notably health.</w:t>
      </w:r>
      <w:r w:rsidR="00871361" w:rsidRPr="00353430">
        <w:t xml:space="preserve"> </w:t>
      </w:r>
    </w:p>
    <w:p w14:paraId="62F7325B" w14:textId="77777777" w:rsidR="00974839" w:rsidRPr="00353430" w:rsidRDefault="00974839" w:rsidP="007C67D3">
      <w:pPr>
        <w:pStyle w:val="ListParagraph"/>
        <w:spacing w:after="200"/>
      </w:pPr>
    </w:p>
    <w:p w14:paraId="67EB2C8C" w14:textId="5CD825DB" w:rsidR="005F0C12" w:rsidRPr="00353430" w:rsidRDefault="00974839" w:rsidP="002B6F97">
      <w:pPr>
        <w:pStyle w:val="ListParagraph"/>
        <w:spacing w:after="200"/>
        <w:ind w:left="360"/>
      </w:pPr>
      <w:r w:rsidRPr="00353430">
        <w:t xml:space="preserve">The application </w:t>
      </w:r>
      <w:r w:rsidR="00554BD8" w:rsidRPr="00353430">
        <w:t xml:space="preserve">attempted in this research </w:t>
      </w:r>
      <w:r w:rsidRPr="00353430">
        <w:t xml:space="preserve">of contingent valuation to the </w:t>
      </w:r>
      <w:r w:rsidR="00452D43" w:rsidRPr="00353430">
        <w:t>intangible costs</w:t>
      </w:r>
      <w:r w:rsidRPr="00353430">
        <w:t xml:space="preserve"> of workplace accidents </w:t>
      </w:r>
      <w:r w:rsidR="00452D43" w:rsidRPr="00353430">
        <w:t>appears unique.</w:t>
      </w:r>
      <w:r w:rsidR="00871361" w:rsidRPr="00353430">
        <w:t xml:space="preserve"> </w:t>
      </w:r>
      <w:r w:rsidR="00452D43" w:rsidRPr="00353430">
        <w:t>Rather than asking injured workers and their care</w:t>
      </w:r>
      <w:r w:rsidR="00554BD8" w:rsidRPr="00353430">
        <w:t>r</w:t>
      </w:r>
      <w:r w:rsidR="00452D43" w:rsidRPr="00353430">
        <w:t>s to value all aspects of the injury, recovery</w:t>
      </w:r>
      <w:r w:rsidR="006305E6" w:rsidRPr="00353430">
        <w:t>,</w:t>
      </w:r>
      <w:r w:rsidR="00452D43" w:rsidRPr="00353430">
        <w:t xml:space="preserve"> and remaining effects, the question we posed focus</w:t>
      </w:r>
      <w:r w:rsidR="006305E6" w:rsidRPr="00353430">
        <w:t>s</w:t>
      </w:r>
      <w:r w:rsidR="00452D43" w:rsidRPr="00353430">
        <w:t>ed on recovery time.</w:t>
      </w:r>
      <w:r w:rsidR="00871361" w:rsidRPr="00353430">
        <w:t xml:space="preserve"> </w:t>
      </w:r>
      <w:r w:rsidR="00452D43" w:rsidRPr="00353430">
        <w:t>This purposeful restriction focussed attention on one aspect of the consequence of a workplace injury</w:t>
      </w:r>
      <w:r w:rsidR="006305E6" w:rsidRPr="00353430">
        <w:t>, increasing</w:t>
      </w:r>
      <w:r w:rsidR="00452D43" w:rsidRPr="00353430">
        <w:t xml:space="preserve"> the likel</w:t>
      </w:r>
      <w:r w:rsidR="006305E6" w:rsidRPr="00353430">
        <w:t xml:space="preserve">ihood of consistent valuations </w:t>
      </w:r>
      <w:r w:rsidR="00AE4B31" w:rsidRPr="00353430">
        <w:t xml:space="preserve">of </w:t>
      </w:r>
      <w:r w:rsidR="00452D43" w:rsidRPr="00353430">
        <w:t>the WTP to avoid the injury in the first place.</w:t>
      </w:r>
      <w:r w:rsidR="009656E2" w:rsidRPr="00353430">
        <w:t xml:space="preserve"> </w:t>
      </w:r>
    </w:p>
    <w:p w14:paraId="27A56132" w14:textId="77777777" w:rsidR="00B04C11" w:rsidRPr="00353430" w:rsidRDefault="00B04C11" w:rsidP="00B04C11">
      <w:pPr>
        <w:pStyle w:val="Heading2"/>
      </w:pPr>
      <w:bookmarkStart w:id="115" w:name="_Toc458770943"/>
      <w:r w:rsidRPr="00353430">
        <w:t>Implications of this research</w:t>
      </w:r>
      <w:bookmarkEnd w:id="115"/>
    </w:p>
    <w:p w14:paraId="0E8E7D7B" w14:textId="77777777" w:rsidR="00B04C11" w:rsidRPr="00353430" w:rsidRDefault="00B04C11" w:rsidP="00B04C11">
      <w:pPr>
        <w:pStyle w:val="Bullet"/>
        <w:numPr>
          <w:ilvl w:val="0"/>
          <w:numId w:val="0"/>
        </w:numPr>
      </w:pPr>
      <w:r w:rsidRPr="00353430">
        <w:t>This research has several broad implications:</w:t>
      </w:r>
    </w:p>
    <w:p w14:paraId="0B7081A6" w14:textId="65AF6E58" w:rsidR="00B04C11" w:rsidRPr="00353430" w:rsidRDefault="00B04C11" w:rsidP="00F15158">
      <w:pPr>
        <w:pStyle w:val="Bullet"/>
        <w:numPr>
          <w:ilvl w:val="0"/>
          <w:numId w:val="45"/>
        </w:numPr>
        <w:spacing w:after="120"/>
      </w:pPr>
      <w:r w:rsidRPr="00353430">
        <w:t xml:space="preserve">Most workers recover from their injuries. A large number suffer some lasting effects and a few </w:t>
      </w:r>
      <w:r w:rsidR="00554BD8" w:rsidRPr="00353430">
        <w:t xml:space="preserve">workers </w:t>
      </w:r>
      <w:r w:rsidRPr="00353430">
        <w:t xml:space="preserve">experience </w:t>
      </w:r>
      <w:r w:rsidR="00B1350E" w:rsidRPr="00353430">
        <w:t>lasting life</w:t>
      </w:r>
      <w:r w:rsidR="006505E4" w:rsidRPr="00353430">
        <w:t>long trauma from the accident and its aftermath</w:t>
      </w:r>
      <w:r w:rsidR="00554BD8" w:rsidRPr="00353430">
        <w:t>.</w:t>
      </w:r>
      <w:r w:rsidRPr="00353430">
        <w:t xml:space="preserve"> </w:t>
      </w:r>
    </w:p>
    <w:p w14:paraId="762A65FD" w14:textId="16290235" w:rsidR="00B04C11" w:rsidRPr="00353430" w:rsidRDefault="00B04C11" w:rsidP="00F15158">
      <w:pPr>
        <w:pStyle w:val="Bullet"/>
        <w:numPr>
          <w:ilvl w:val="0"/>
          <w:numId w:val="45"/>
        </w:numPr>
        <w:spacing w:after="120"/>
      </w:pPr>
      <w:r w:rsidRPr="00353430">
        <w:t>Research on the costs of workplace accidents typically use</w:t>
      </w:r>
      <w:r w:rsidR="00554BD8" w:rsidRPr="00353430">
        <w:t>s</w:t>
      </w:r>
      <w:r w:rsidRPr="00353430">
        <w:t xml:space="preserve"> accounting information organized around conventional categories</w:t>
      </w:r>
      <w:r w:rsidR="00B1350E" w:rsidRPr="00353430">
        <w:t>,</w:t>
      </w:r>
      <w:r w:rsidRPr="00353430">
        <w:t xml:space="preserve"> such as wage replacement, medical expenses, retraining, </w:t>
      </w:r>
      <w:r w:rsidR="00645C5A" w:rsidRPr="00353430">
        <w:t>and rehabilitation</w:t>
      </w:r>
      <w:r w:rsidRPr="00353430">
        <w:t>. This research analy</w:t>
      </w:r>
      <w:r w:rsidR="00554BD8" w:rsidRPr="00353430">
        <w:t>z</w:t>
      </w:r>
      <w:r w:rsidRPr="00353430">
        <w:t>es costs around the accident</w:t>
      </w:r>
      <w:r w:rsidR="00554BD8" w:rsidRPr="00353430">
        <w:t>s</w:t>
      </w:r>
      <w:r w:rsidRPr="00353430">
        <w:t xml:space="preserve"> and records a range of intangible and indirect costs of the accidents. This reorientation supports the collection of the costs experienced during the recovery that WCB administrative data may not include. </w:t>
      </w:r>
      <w:r w:rsidR="005C08D4" w:rsidRPr="00353430">
        <w:t>These include direct and indirect (tangible and intangible) costs experienced by the injured worker, their families, and their carers.</w:t>
      </w:r>
    </w:p>
    <w:p w14:paraId="2A0EB9C2" w14:textId="535680B0" w:rsidR="00554BD8" w:rsidRPr="00353430" w:rsidRDefault="00554BD8" w:rsidP="00554BD8">
      <w:pPr>
        <w:pStyle w:val="Bullet"/>
        <w:numPr>
          <w:ilvl w:val="0"/>
          <w:numId w:val="45"/>
        </w:numPr>
        <w:spacing w:after="120"/>
      </w:pPr>
      <w:r w:rsidRPr="00353430">
        <w:t>For this research, correlating injury severity and other worker attributes with the valuation of avoiding the injury — the core of our method to assess the full economic costs of the injury — is challenging. Intangible, direct, unobservable, and unmeasurable factors significantly influence a worker’s subjective assessment of the injury and its continued aftermath. Our use of contingent valuation shows one way to develop “mone</w:t>
      </w:r>
      <w:r w:rsidR="006505E4" w:rsidRPr="00353430">
        <w:t>tary</w:t>
      </w:r>
      <w:r w:rsidRPr="00353430">
        <w:t>” measures of these intangibles.</w:t>
      </w:r>
    </w:p>
    <w:p w14:paraId="546467B5" w14:textId="54345B80" w:rsidR="00554BD8" w:rsidRPr="00353430" w:rsidRDefault="00554BD8" w:rsidP="00554BD8">
      <w:pPr>
        <w:pStyle w:val="Bullet"/>
        <w:numPr>
          <w:ilvl w:val="0"/>
          <w:numId w:val="45"/>
        </w:numPr>
      </w:pPr>
      <w:r w:rsidRPr="00353430">
        <w:t>WCB faces significant challenges in getting compensation right. Traditionally, studies of the costs of accidents have focussed on wage loss replacement and support rehabilitation based on so-called objective medical assessment. The goal was to restore the worker as much as possible to return to productive function. The dyad stories reveal complex, persistent, and enduring losses for those experiencing serious injuries; these injuries extend the concept of rehabilitation into entirely new domains. The challenge of restoring such severely injured workers even p</w:t>
      </w:r>
      <w:r w:rsidR="00B1350E" w:rsidRPr="00353430">
        <w:t>art-</w:t>
      </w:r>
      <w:r w:rsidRPr="00353430">
        <w:t xml:space="preserve">way to their previous levels of function may be more complex than </w:t>
      </w:r>
      <w:r w:rsidR="00B1350E" w:rsidRPr="00353430">
        <w:t xml:space="preserve">was </w:t>
      </w:r>
      <w:r w:rsidRPr="00353430">
        <w:t>previously understood.</w:t>
      </w:r>
    </w:p>
    <w:p w14:paraId="2AEB5B9A" w14:textId="5A9D78D5" w:rsidR="00554BD8" w:rsidRPr="00353430" w:rsidRDefault="00554BD8" w:rsidP="00554BD8">
      <w:pPr>
        <w:pStyle w:val="Bullet"/>
        <w:numPr>
          <w:ilvl w:val="0"/>
          <w:numId w:val="45"/>
        </w:numPr>
      </w:pPr>
      <w:r w:rsidRPr="00353430">
        <w:t>Carers and the families of injured workers experience a range of harms and losses. WCB does not reco</w:t>
      </w:r>
      <w:r w:rsidR="00B1350E" w:rsidRPr="00353430">
        <w:t>rd these costs of accidents, but</w:t>
      </w:r>
      <w:r w:rsidRPr="00353430">
        <w:t xml:space="preserve"> they have a wide social and economic impact. </w:t>
      </w:r>
    </w:p>
    <w:p w14:paraId="3C94CEB3" w14:textId="77777777" w:rsidR="00B90D52" w:rsidRPr="00353430" w:rsidRDefault="00B90D52" w:rsidP="00B90D52">
      <w:pPr>
        <w:pStyle w:val="Heading2"/>
      </w:pPr>
      <w:bookmarkStart w:id="116" w:name="_Toc458770944"/>
      <w:r w:rsidRPr="00353430">
        <w:lastRenderedPageBreak/>
        <w:t>Policy opportunities</w:t>
      </w:r>
      <w:bookmarkEnd w:id="116"/>
      <w:r w:rsidRPr="00353430">
        <w:t xml:space="preserve"> </w:t>
      </w:r>
    </w:p>
    <w:p w14:paraId="33CA7142" w14:textId="60B9C741" w:rsidR="00B90D52" w:rsidRPr="00353430" w:rsidRDefault="00B90D52" w:rsidP="00B90D52">
      <w:pPr>
        <w:spacing w:before="120" w:after="240"/>
      </w:pPr>
      <w:r w:rsidRPr="00353430">
        <w:t xml:space="preserve">This research has just scratched the surface of </w:t>
      </w:r>
      <w:r w:rsidR="0008188A" w:rsidRPr="00353430">
        <w:t>the economic cost</w:t>
      </w:r>
      <w:r w:rsidRPr="00353430">
        <w:t xml:space="preserve"> of workplace injuries. </w:t>
      </w:r>
      <w:r w:rsidR="00554BD8" w:rsidRPr="00353430">
        <w:t>WCB</w:t>
      </w:r>
      <w:r w:rsidRPr="00353430">
        <w:t xml:space="preserve"> could increase the evidence base for policy development in the following ways:</w:t>
      </w:r>
    </w:p>
    <w:p w14:paraId="3B984A8A" w14:textId="663173CF" w:rsidR="00554BD8" w:rsidRPr="00353430" w:rsidRDefault="00554BD8" w:rsidP="00554BD8">
      <w:pPr>
        <w:pStyle w:val="ListParagraph"/>
        <w:numPr>
          <w:ilvl w:val="0"/>
          <w:numId w:val="44"/>
        </w:numPr>
        <w:spacing w:before="120" w:after="240"/>
        <w:contextualSpacing w:val="0"/>
      </w:pPr>
      <w:r w:rsidRPr="00353430">
        <w:t xml:space="preserve">A workplace injury involves workers and their groups of friends/families who form a network of carers. Carers are an integral element in the recovery process and each injury is comprised of both the worker and the carers. As the injury severity increases, the support from carers becomes more important. Very little is known about the attributes of the work, </w:t>
      </w:r>
      <w:r w:rsidR="00B1350E" w:rsidRPr="00353430">
        <w:t xml:space="preserve">the </w:t>
      </w:r>
      <w:r w:rsidRPr="00353430">
        <w:t>family circumstances, and the network of caring that could support the recovery of the worker. Like the details of the accident, some of this information may be collected in the initial interviews that determine eligibility.</w:t>
      </w:r>
    </w:p>
    <w:p w14:paraId="5F6D6953" w14:textId="7E36BF44" w:rsidR="00554BD8" w:rsidRPr="00353430" w:rsidRDefault="00554BD8" w:rsidP="00554BD8">
      <w:pPr>
        <w:pStyle w:val="ListParagraph"/>
        <w:spacing w:before="120" w:after="240"/>
        <w:contextualSpacing w:val="0"/>
      </w:pPr>
      <w:r w:rsidRPr="00353430">
        <w:t>WCB should consider bringing the “carer” formally into the support circle for injuries that are more serious. Carers are instrumental in the recovery of the injured worker</w:t>
      </w:r>
      <w:r w:rsidR="00B1350E" w:rsidRPr="00353430">
        <w:t>,</w:t>
      </w:r>
      <w:r w:rsidRPr="00353430">
        <w:t xml:space="preserve"> and formally acknowledging </w:t>
      </w:r>
      <w:r w:rsidR="00B1350E" w:rsidRPr="00353430">
        <w:t>their inclusion in</w:t>
      </w:r>
      <w:r w:rsidRPr="00353430">
        <w:t xml:space="preserve"> the recovery process may hasten the worker’s return to work.</w:t>
      </w:r>
    </w:p>
    <w:p w14:paraId="4D4B9A6F" w14:textId="593E4107" w:rsidR="00B90D52" w:rsidRPr="00353430" w:rsidRDefault="00554BD8" w:rsidP="00554BD8">
      <w:pPr>
        <w:pStyle w:val="ListParagraph"/>
        <w:numPr>
          <w:ilvl w:val="0"/>
          <w:numId w:val="44"/>
        </w:numPr>
        <w:spacing w:before="120" w:after="240"/>
        <w:contextualSpacing w:val="0"/>
      </w:pPr>
      <w:r w:rsidRPr="00353430">
        <w:t>Benefit-cost estimates should include estimates of the economic valuation of pain, career interruption, and so on, to assess the value</w:t>
      </w:r>
      <w:r w:rsidR="002D23EA" w:rsidRPr="00353430">
        <w:t xml:space="preserve"> </w:t>
      </w:r>
      <w:r w:rsidRPr="00353430">
        <w:t>for</w:t>
      </w:r>
      <w:r w:rsidR="002D23EA" w:rsidRPr="00353430">
        <w:t xml:space="preserve"> </w:t>
      </w:r>
      <w:r w:rsidRPr="00353430">
        <w:t>money of injury prevention. This research has demonstrated the feasibility of contingent valuation techniques on a specific element of the injury, namely, recovery time. These techniques apply to other aspects of the injury to arrive at a more complete valuation of the economic cost of injuries to workers and their carers.</w:t>
      </w:r>
    </w:p>
    <w:p w14:paraId="72CF8448" w14:textId="77777777" w:rsidR="00C03C87" w:rsidRPr="00353430" w:rsidRDefault="00C03C87" w:rsidP="00C03C87">
      <w:pPr>
        <w:pStyle w:val="ListParagraph"/>
        <w:numPr>
          <w:ilvl w:val="0"/>
          <w:numId w:val="44"/>
        </w:numPr>
        <w:spacing w:before="120" w:after="240"/>
        <w:contextualSpacing w:val="0"/>
      </w:pPr>
      <w:r w:rsidRPr="00353430">
        <w:t>The workplace injury triggers complex sequelae. Workers may encounter different outcomes, in different sequences, and with different intensities, despite the same apparent physical manifestation. Applying medically assessed and administratively derived rules to award financial support may appear equitable, but this research has shown each injury is unique. The increased tailoring of support, especially non-monetary compensation in the form of emotional and psychological services, could well reduce the recovery time and generate value for money.</w:t>
      </w:r>
    </w:p>
    <w:p w14:paraId="4F03EDD8" w14:textId="77777777" w:rsidR="00C03C87" w:rsidRPr="00353430" w:rsidRDefault="00C03C87" w:rsidP="00C03C87">
      <w:pPr>
        <w:pStyle w:val="ListParagraph"/>
        <w:numPr>
          <w:ilvl w:val="0"/>
          <w:numId w:val="44"/>
        </w:numPr>
        <w:spacing w:before="120" w:after="240"/>
        <w:contextualSpacing w:val="0"/>
      </w:pPr>
      <w:r w:rsidRPr="00353430">
        <w:t>Regular follow-up with workers who have work-time loss in excess of 20 days’ (one month’s) work would increase information on direct and indirect costs, treatment experiences, and career recovery. Such follow-up should be continuous and made at intervals of one, three, and five years after the accident.</w:t>
      </w:r>
    </w:p>
    <w:p w14:paraId="7226896A" w14:textId="58A19C54" w:rsidR="00C03C87" w:rsidRPr="00353430" w:rsidRDefault="00C03C87" w:rsidP="00C03C87">
      <w:pPr>
        <w:pStyle w:val="ListParagraph"/>
        <w:numPr>
          <w:ilvl w:val="0"/>
          <w:numId w:val="44"/>
        </w:numPr>
        <w:spacing w:before="120" w:after="240"/>
        <w:contextualSpacing w:val="0"/>
      </w:pPr>
      <w:r w:rsidRPr="00353430">
        <w:t xml:space="preserve">A workplace accident triggers injury, </w:t>
      </w:r>
      <w:r w:rsidR="00B1350E" w:rsidRPr="00353430">
        <w:t xml:space="preserve">and </w:t>
      </w:r>
      <w:r w:rsidRPr="00353430">
        <w:t xml:space="preserve">yet with the exception of the date, the administrative information maintained by the WCB often contains no detail on the context of the injury </w:t>
      </w:r>
      <w:r w:rsidR="00B1350E" w:rsidRPr="00353430">
        <w:t>about the events that were life-</w:t>
      </w:r>
      <w:r w:rsidRPr="00353430">
        <w:t>changing for the workers. Increasingly, the details about the circumstances of workplace accidents will support greater insight into preventing workplace injuries.</w:t>
      </w:r>
    </w:p>
    <w:p w14:paraId="7B52A435" w14:textId="7A55BAB1" w:rsidR="00D54F30" w:rsidRPr="00353430" w:rsidRDefault="00C03C87" w:rsidP="00645C5A">
      <w:pPr>
        <w:pStyle w:val="ListParagraph"/>
        <w:numPr>
          <w:ilvl w:val="0"/>
          <w:numId w:val="44"/>
        </w:numPr>
        <w:spacing w:before="120" w:after="240"/>
        <w:contextualSpacing w:val="0"/>
      </w:pPr>
      <w:r w:rsidRPr="00353430">
        <w:t>Follow-up with employers after each serious accident is important. In addition to verifying changes to the workplace, procedures</w:t>
      </w:r>
      <w:r w:rsidR="00B1350E" w:rsidRPr="00353430">
        <w:t xml:space="preserve"> (</w:t>
      </w:r>
      <w:r w:rsidRPr="00353430">
        <w:t>and other</w:t>
      </w:r>
      <w:r w:rsidR="009656E2" w:rsidRPr="00353430">
        <w:t xml:space="preserve"> </w:t>
      </w:r>
      <w:r w:rsidRPr="00353430">
        <w:t>actions such follow-up</w:t>
      </w:r>
      <w:r w:rsidR="00B1350E" w:rsidRPr="00353430">
        <w:t>)</w:t>
      </w:r>
      <w:r w:rsidRPr="00353430">
        <w:t xml:space="preserve"> would allow WCB to track employer costs of accidents, adding an important </w:t>
      </w:r>
      <w:r w:rsidR="00B1350E" w:rsidRPr="00353430">
        <w:t>and currently missing</w:t>
      </w:r>
      <w:r w:rsidRPr="00353430">
        <w:t xml:space="preserve"> component of the economic costs of accidents. </w:t>
      </w:r>
      <w:bookmarkStart w:id="117" w:name="_Toc429576636"/>
    </w:p>
    <w:p w14:paraId="6A10F0FE" w14:textId="0310A476" w:rsidR="00645C5A" w:rsidRPr="00353430" w:rsidRDefault="00645C5A" w:rsidP="00645C5A">
      <w:pPr>
        <w:pStyle w:val="ListParagraph"/>
        <w:numPr>
          <w:ilvl w:val="0"/>
          <w:numId w:val="44"/>
        </w:numPr>
        <w:spacing w:after="120"/>
        <w:contextualSpacing w:val="0"/>
      </w:pPr>
      <w:r w:rsidRPr="00353430">
        <w:lastRenderedPageBreak/>
        <w:t>The information on the worker lapses once the worker no longer receives compensation. Yet this research shows that</w:t>
      </w:r>
      <w:r w:rsidR="00B1350E" w:rsidRPr="00353430">
        <w:t>,</w:t>
      </w:r>
      <w:r w:rsidRPr="00353430">
        <w:t xml:space="preserve"> for many</w:t>
      </w:r>
      <w:r w:rsidR="00B1350E" w:rsidRPr="00353430">
        <w:t>,</w:t>
      </w:r>
      <w:r w:rsidRPr="00353430">
        <w:t xml:space="preserve"> the aftermath of the</w:t>
      </w:r>
      <w:r w:rsidR="00B1350E" w:rsidRPr="00353430">
        <w:t xml:space="preserve"> injury continues indefinitely; </w:t>
      </w:r>
      <w:r w:rsidRPr="00353430">
        <w:t>for a few</w:t>
      </w:r>
      <w:r w:rsidR="007D0293" w:rsidRPr="00353430">
        <w:t>,</w:t>
      </w:r>
      <w:r w:rsidRPr="00353430">
        <w:t xml:space="preserve"> it continues for the rest of their lives. Two opportunities exist for maintaining extended information on the injured worker:</w:t>
      </w:r>
    </w:p>
    <w:p w14:paraId="26FA3371" w14:textId="63292D4F" w:rsidR="00645C5A" w:rsidRPr="00353430" w:rsidRDefault="00645C5A" w:rsidP="00645C5A">
      <w:pPr>
        <w:pStyle w:val="ListParagraph"/>
        <w:numPr>
          <w:ilvl w:val="1"/>
          <w:numId w:val="44"/>
        </w:numPr>
        <w:spacing w:after="120"/>
        <w:contextualSpacing w:val="0"/>
      </w:pPr>
      <w:r w:rsidRPr="00353430">
        <w:t>Joining the administrative information on workplace injuries with Manitoba Health data could provide extensive information in longer-term outcomes, as expressed by the follow-up medical treatments needed by the worker. The data repository managed by the M</w:t>
      </w:r>
      <w:r w:rsidR="00C54D73" w:rsidRPr="00353430">
        <w:t>CHP</w:t>
      </w:r>
      <w:r w:rsidRPr="00353430">
        <w:t xml:space="preserve"> could retain such a joined dataset. </w:t>
      </w:r>
      <w:r w:rsidR="00C54D73" w:rsidRPr="00353430">
        <w:t xml:space="preserve">The </w:t>
      </w:r>
      <w:r w:rsidRPr="00353430">
        <w:t>MCHP manages this information in a very controlled environment that assures complete confidentiality.</w:t>
      </w:r>
    </w:p>
    <w:p w14:paraId="6794307E" w14:textId="77777777" w:rsidR="00645C5A" w:rsidRPr="00353430" w:rsidRDefault="00645C5A" w:rsidP="00645C5A">
      <w:pPr>
        <w:pStyle w:val="ListParagraph"/>
        <w:numPr>
          <w:ilvl w:val="1"/>
          <w:numId w:val="44"/>
        </w:numPr>
        <w:spacing w:before="120" w:after="240"/>
        <w:contextualSpacing w:val="0"/>
      </w:pPr>
      <w:r w:rsidRPr="00353430">
        <w:t>Periodic surveys of injured workers and the employer offer important insight into factors influencing recovery. These surveys are cost-effective and insightful and can create the foundation for improved policies for injured workers. Focussing on time loss over 10 or 20 days would represent a cost-effective strategy.</w:t>
      </w:r>
    </w:p>
    <w:p w14:paraId="2C863519" w14:textId="70A2026C" w:rsidR="001913F9" w:rsidRPr="00353430" w:rsidRDefault="001913F9">
      <w:pPr>
        <w:rPr>
          <w:rFonts w:eastAsia="Calibri"/>
          <w:szCs w:val="22"/>
        </w:rPr>
      </w:pPr>
      <w:r w:rsidRPr="00353430">
        <w:br w:type="page"/>
      </w:r>
    </w:p>
    <w:p w14:paraId="2C727D71" w14:textId="77777777" w:rsidR="005C021B" w:rsidRPr="00353430" w:rsidRDefault="005C021B" w:rsidP="005C021B">
      <w:pPr>
        <w:pStyle w:val="Heading1"/>
        <w:numPr>
          <w:ilvl w:val="0"/>
          <w:numId w:val="0"/>
        </w:numPr>
        <w:ind w:left="720" w:hanging="720"/>
      </w:pPr>
      <w:bookmarkStart w:id="118" w:name="_Toc458770945"/>
      <w:r w:rsidRPr="00353430">
        <w:lastRenderedPageBreak/>
        <w:t>References</w:t>
      </w:r>
      <w:bookmarkEnd w:id="117"/>
      <w:bookmarkEnd w:id="118"/>
    </w:p>
    <w:p w14:paraId="3F431904" w14:textId="77777777" w:rsidR="005C021B" w:rsidRPr="00353430" w:rsidRDefault="005C021B" w:rsidP="005C021B">
      <w:pPr>
        <w:pStyle w:val="Bibliography"/>
        <w:spacing w:after="240" w:line="240" w:lineRule="auto"/>
        <w:rPr>
          <w:sz w:val="22"/>
          <w:szCs w:val="22"/>
        </w:rPr>
      </w:pPr>
      <w:r w:rsidRPr="00353430">
        <w:rPr>
          <w:sz w:val="22"/>
          <w:szCs w:val="22"/>
        </w:rPr>
        <w:fldChar w:fldCharType="begin"/>
      </w:r>
      <w:r w:rsidRPr="00353430">
        <w:rPr>
          <w:sz w:val="22"/>
          <w:szCs w:val="22"/>
        </w:rPr>
        <w:instrText xml:space="preserve"> ADDIN ZOTERO_BIBL {"custom":[]} CSL_BIBLIOGRAPHY </w:instrText>
      </w:r>
      <w:r w:rsidRPr="00353430">
        <w:rPr>
          <w:sz w:val="22"/>
          <w:szCs w:val="22"/>
        </w:rPr>
        <w:fldChar w:fldCharType="separate"/>
      </w:r>
      <w:r w:rsidRPr="00353430">
        <w:rPr>
          <w:sz w:val="22"/>
          <w:szCs w:val="22"/>
        </w:rPr>
        <w:t xml:space="preserve">American Society of Safety Engineers. (n.d.). </w:t>
      </w:r>
      <w:r w:rsidR="00513533" w:rsidRPr="00353430">
        <w:rPr>
          <w:sz w:val="22"/>
          <w:szCs w:val="22"/>
        </w:rPr>
        <w:t>"</w:t>
      </w:r>
      <w:r w:rsidRPr="00353430">
        <w:rPr>
          <w:sz w:val="22"/>
          <w:szCs w:val="22"/>
        </w:rPr>
        <w:t xml:space="preserve">Impact of </w:t>
      </w:r>
      <w:r w:rsidR="0013527A" w:rsidRPr="00353430">
        <w:rPr>
          <w:sz w:val="22"/>
          <w:szCs w:val="22"/>
        </w:rPr>
        <w:t xml:space="preserve">Injury </w:t>
      </w:r>
      <w:r w:rsidRPr="00353430">
        <w:rPr>
          <w:sz w:val="22"/>
          <w:szCs w:val="22"/>
        </w:rPr>
        <w:t>Costs on Businesses | American Society of Safety Engineers.</w:t>
      </w:r>
      <w:r w:rsidR="00513533" w:rsidRPr="00353430">
        <w:rPr>
          <w:sz w:val="22"/>
          <w:szCs w:val="22"/>
        </w:rPr>
        <w:t>"</w:t>
      </w:r>
      <w:r w:rsidRPr="00353430">
        <w:rPr>
          <w:sz w:val="22"/>
          <w:szCs w:val="22"/>
        </w:rPr>
        <w:t xml:space="preserve"> Retrieved May 3, 2015, from http://www.asse.org/professionalaffairs/career-res/impact-of-</w:t>
      </w:r>
      <w:r w:rsidR="0094042D" w:rsidRPr="00353430">
        <w:rPr>
          <w:sz w:val="22"/>
          <w:szCs w:val="22"/>
        </w:rPr>
        <w:t>injury</w:t>
      </w:r>
      <w:r w:rsidRPr="00353430">
        <w:rPr>
          <w:sz w:val="22"/>
          <w:szCs w:val="22"/>
        </w:rPr>
        <w:t>-costs-on-businesses/</w:t>
      </w:r>
    </w:p>
    <w:p w14:paraId="0C237471" w14:textId="77777777" w:rsidR="005C021B" w:rsidRPr="00353430" w:rsidRDefault="005C021B" w:rsidP="005C021B">
      <w:pPr>
        <w:pStyle w:val="Bibliography"/>
        <w:spacing w:after="240" w:line="240" w:lineRule="auto"/>
        <w:rPr>
          <w:sz w:val="22"/>
          <w:szCs w:val="22"/>
        </w:rPr>
      </w:pPr>
      <w:r w:rsidRPr="00353430">
        <w:rPr>
          <w:sz w:val="22"/>
          <w:szCs w:val="22"/>
        </w:rPr>
        <w:t xml:space="preserve">Anderson, V. P., Schulte, P. A., Sestito, J., Linn, H., &amp; Nguyen, L. S. (2010). </w:t>
      </w:r>
      <w:r w:rsidR="00513533" w:rsidRPr="00353430">
        <w:rPr>
          <w:sz w:val="22"/>
          <w:szCs w:val="22"/>
        </w:rPr>
        <w:t>"</w:t>
      </w:r>
      <w:r w:rsidRPr="00353430">
        <w:rPr>
          <w:sz w:val="22"/>
          <w:szCs w:val="22"/>
        </w:rPr>
        <w:t>Occupational Fatalities, Injuries, Illnesses, and Related Economic Loss in the Wholesale and Retail Trade Sector.</w:t>
      </w:r>
      <w:r w:rsidR="00513533" w:rsidRPr="00353430">
        <w:rPr>
          <w:sz w:val="22"/>
          <w:szCs w:val="22"/>
        </w:rPr>
        <w:t>"</w:t>
      </w:r>
      <w:r w:rsidRPr="00353430">
        <w:rPr>
          <w:sz w:val="22"/>
          <w:szCs w:val="22"/>
        </w:rPr>
        <w:t xml:space="preserve"> </w:t>
      </w:r>
      <w:r w:rsidRPr="00353430">
        <w:rPr>
          <w:i/>
          <w:iCs/>
          <w:sz w:val="22"/>
          <w:szCs w:val="22"/>
        </w:rPr>
        <w:t>American Journal of Industrial Medicine</w:t>
      </w:r>
      <w:r w:rsidRPr="00353430">
        <w:rPr>
          <w:sz w:val="22"/>
          <w:szCs w:val="22"/>
        </w:rPr>
        <w:t>, n/a–n/a. http://doi.org/10.1002/ajim.20813</w:t>
      </w:r>
    </w:p>
    <w:p w14:paraId="4736B930" w14:textId="77777777" w:rsidR="005C021B" w:rsidRPr="00353430" w:rsidRDefault="005C021B" w:rsidP="005C021B">
      <w:pPr>
        <w:pStyle w:val="Bibliography"/>
        <w:spacing w:after="240" w:line="240" w:lineRule="auto"/>
        <w:rPr>
          <w:sz w:val="22"/>
          <w:szCs w:val="22"/>
        </w:rPr>
      </w:pPr>
      <w:r w:rsidRPr="00353430">
        <w:rPr>
          <w:sz w:val="22"/>
          <w:szCs w:val="22"/>
        </w:rPr>
        <w:t xml:space="preserve">Boden, Leslie, &amp; Galizzi, Monica. (1999). </w:t>
      </w:r>
      <w:r w:rsidR="00513533" w:rsidRPr="00353430">
        <w:rPr>
          <w:sz w:val="22"/>
          <w:szCs w:val="22"/>
        </w:rPr>
        <w:t>"</w:t>
      </w:r>
      <w:r w:rsidRPr="00353430">
        <w:rPr>
          <w:sz w:val="22"/>
          <w:szCs w:val="22"/>
        </w:rPr>
        <w:t>Economic Consequences of Workplace Injuries and Illnesses: Lost Earnings and Benefit Adequacy.</w:t>
      </w:r>
      <w:r w:rsidR="00513533" w:rsidRPr="00353430">
        <w:rPr>
          <w:sz w:val="22"/>
          <w:szCs w:val="22"/>
        </w:rPr>
        <w:t>"</w:t>
      </w:r>
      <w:r w:rsidRPr="00353430">
        <w:rPr>
          <w:sz w:val="22"/>
          <w:szCs w:val="22"/>
        </w:rPr>
        <w:t xml:space="preserve"> </w:t>
      </w:r>
      <w:r w:rsidRPr="00353430">
        <w:rPr>
          <w:i/>
          <w:iCs/>
          <w:sz w:val="22"/>
          <w:szCs w:val="22"/>
        </w:rPr>
        <w:t>Journal of Industrial Medicine</w:t>
      </w:r>
      <w:r w:rsidRPr="00353430">
        <w:rPr>
          <w:sz w:val="22"/>
          <w:szCs w:val="22"/>
        </w:rPr>
        <w:t xml:space="preserve">, </w:t>
      </w:r>
      <w:r w:rsidRPr="00353430">
        <w:rPr>
          <w:i/>
          <w:iCs/>
          <w:sz w:val="22"/>
          <w:szCs w:val="22"/>
        </w:rPr>
        <w:t>36</w:t>
      </w:r>
      <w:r w:rsidRPr="00353430">
        <w:rPr>
          <w:sz w:val="22"/>
          <w:szCs w:val="22"/>
        </w:rPr>
        <w:t>, 487–503.</w:t>
      </w:r>
    </w:p>
    <w:p w14:paraId="196B51BD" w14:textId="77777777" w:rsidR="005C021B" w:rsidRPr="00353430" w:rsidRDefault="005C021B" w:rsidP="005C021B">
      <w:pPr>
        <w:pStyle w:val="Bibliography"/>
        <w:spacing w:after="240" w:line="240" w:lineRule="auto"/>
        <w:rPr>
          <w:sz w:val="22"/>
          <w:szCs w:val="22"/>
        </w:rPr>
      </w:pPr>
      <w:r w:rsidRPr="00353430">
        <w:rPr>
          <w:sz w:val="22"/>
          <w:szCs w:val="22"/>
        </w:rPr>
        <w:t xml:space="preserve">Boden, L. I., Biddle, E. A., &amp; Spieler, E. A. (2001). </w:t>
      </w:r>
      <w:r w:rsidR="00513533" w:rsidRPr="00353430">
        <w:rPr>
          <w:sz w:val="22"/>
          <w:szCs w:val="22"/>
        </w:rPr>
        <w:t>"</w:t>
      </w:r>
      <w:r w:rsidRPr="00353430">
        <w:rPr>
          <w:sz w:val="22"/>
          <w:szCs w:val="22"/>
        </w:rPr>
        <w:t>Social and Economic Impacts of Workplace Illness and Injury: Current and Future Directions for Research.</w:t>
      </w:r>
      <w:r w:rsidR="00513533" w:rsidRPr="00353430">
        <w:rPr>
          <w:sz w:val="22"/>
          <w:szCs w:val="22"/>
        </w:rPr>
        <w:t>"</w:t>
      </w:r>
      <w:r w:rsidRPr="00353430">
        <w:rPr>
          <w:sz w:val="22"/>
          <w:szCs w:val="22"/>
        </w:rPr>
        <w:t xml:space="preserve"> </w:t>
      </w:r>
      <w:r w:rsidRPr="00353430">
        <w:rPr>
          <w:i/>
          <w:iCs/>
          <w:sz w:val="22"/>
          <w:szCs w:val="22"/>
        </w:rPr>
        <w:t>American Journal of Industrial Medicine</w:t>
      </w:r>
      <w:r w:rsidRPr="00353430">
        <w:rPr>
          <w:sz w:val="22"/>
          <w:szCs w:val="22"/>
        </w:rPr>
        <w:t xml:space="preserve">, </w:t>
      </w:r>
      <w:r w:rsidRPr="00353430">
        <w:rPr>
          <w:i/>
          <w:iCs/>
          <w:sz w:val="22"/>
          <w:szCs w:val="22"/>
        </w:rPr>
        <w:t>40</w:t>
      </w:r>
      <w:r w:rsidRPr="00353430">
        <w:rPr>
          <w:sz w:val="22"/>
          <w:szCs w:val="22"/>
        </w:rPr>
        <w:t>(4), 398–402.</w:t>
      </w:r>
    </w:p>
    <w:p w14:paraId="452B7755" w14:textId="77777777" w:rsidR="005C021B" w:rsidRPr="00353430" w:rsidRDefault="005C021B" w:rsidP="005C021B">
      <w:pPr>
        <w:pStyle w:val="Bibliography"/>
        <w:spacing w:after="240" w:line="240" w:lineRule="auto"/>
        <w:rPr>
          <w:sz w:val="22"/>
          <w:szCs w:val="22"/>
        </w:rPr>
      </w:pPr>
      <w:r w:rsidRPr="00353430">
        <w:rPr>
          <w:sz w:val="22"/>
          <w:szCs w:val="22"/>
        </w:rPr>
        <w:t xml:space="preserve">Boyle, K. J., Bishop, R. C., &amp; Welsh, M. P. (1985). </w:t>
      </w:r>
      <w:r w:rsidR="00513533" w:rsidRPr="00353430">
        <w:rPr>
          <w:sz w:val="22"/>
          <w:szCs w:val="22"/>
        </w:rPr>
        <w:t>"</w:t>
      </w:r>
      <w:r w:rsidRPr="00353430">
        <w:rPr>
          <w:sz w:val="22"/>
          <w:szCs w:val="22"/>
        </w:rPr>
        <w:t>Starting Point Bias in Contingent Valuation Bidding Games.</w:t>
      </w:r>
      <w:r w:rsidR="00513533" w:rsidRPr="00353430">
        <w:rPr>
          <w:sz w:val="22"/>
          <w:szCs w:val="22"/>
        </w:rPr>
        <w:t>"</w:t>
      </w:r>
      <w:r w:rsidRPr="00353430">
        <w:rPr>
          <w:sz w:val="22"/>
          <w:szCs w:val="22"/>
        </w:rPr>
        <w:t xml:space="preserve"> </w:t>
      </w:r>
      <w:r w:rsidRPr="00353430">
        <w:rPr>
          <w:i/>
          <w:iCs/>
          <w:sz w:val="22"/>
          <w:szCs w:val="22"/>
        </w:rPr>
        <w:t>Land Economics</w:t>
      </w:r>
      <w:r w:rsidRPr="00353430">
        <w:rPr>
          <w:sz w:val="22"/>
          <w:szCs w:val="22"/>
        </w:rPr>
        <w:t xml:space="preserve">, </w:t>
      </w:r>
      <w:r w:rsidRPr="00353430">
        <w:rPr>
          <w:i/>
          <w:iCs/>
          <w:sz w:val="22"/>
          <w:szCs w:val="22"/>
        </w:rPr>
        <w:t>61</w:t>
      </w:r>
      <w:r w:rsidRPr="00353430">
        <w:rPr>
          <w:sz w:val="22"/>
          <w:szCs w:val="22"/>
        </w:rPr>
        <w:t>(2), 188. http://doi.org/10.2307/3145811</w:t>
      </w:r>
    </w:p>
    <w:p w14:paraId="2F8DD025" w14:textId="77777777" w:rsidR="005C021B" w:rsidRPr="00353430" w:rsidRDefault="005C021B" w:rsidP="005C021B">
      <w:pPr>
        <w:pStyle w:val="Bibliography"/>
        <w:spacing w:after="240" w:line="240" w:lineRule="auto"/>
        <w:rPr>
          <w:sz w:val="22"/>
          <w:szCs w:val="22"/>
        </w:rPr>
      </w:pPr>
      <w:r w:rsidRPr="00353430">
        <w:rPr>
          <w:sz w:val="22"/>
          <w:szCs w:val="22"/>
        </w:rPr>
        <w:t xml:space="preserve">Camm,T., T., &amp; Girard-Dwyer, J, undefined. (2005). </w:t>
      </w:r>
      <w:r w:rsidR="00513533" w:rsidRPr="00353430">
        <w:rPr>
          <w:sz w:val="22"/>
          <w:szCs w:val="22"/>
        </w:rPr>
        <w:t>"</w:t>
      </w:r>
      <w:r w:rsidRPr="00353430">
        <w:rPr>
          <w:sz w:val="22"/>
          <w:szCs w:val="22"/>
        </w:rPr>
        <w:t>Economic Consequences of Mining Injuries.</w:t>
      </w:r>
      <w:r w:rsidR="00513533" w:rsidRPr="00353430">
        <w:rPr>
          <w:sz w:val="22"/>
          <w:szCs w:val="22"/>
        </w:rPr>
        <w:t>"</w:t>
      </w:r>
      <w:r w:rsidRPr="00353430">
        <w:rPr>
          <w:sz w:val="22"/>
          <w:szCs w:val="22"/>
        </w:rPr>
        <w:t xml:space="preserve"> </w:t>
      </w:r>
      <w:r w:rsidRPr="00353430">
        <w:rPr>
          <w:i/>
          <w:iCs/>
          <w:sz w:val="22"/>
          <w:szCs w:val="22"/>
        </w:rPr>
        <w:t>Mining Engineering</w:t>
      </w:r>
      <w:r w:rsidRPr="00353430">
        <w:rPr>
          <w:sz w:val="22"/>
          <w:szCs w:val="22"/>
        </w:rPr>
        <w:t xml:space="preserve">, </w:t>
      </w:r>
      <w:r w:rsidRPr="00353430">
        <w:rPr>
          <w:i/>
          <w:iCs/>
          <w:sz w:val="22"/>
          <w:szCs w:val="22"/>
        </w:rPr>
        <w:t>57</w:t>
      </w:r>
      <w:r w:rsidRPr="00353430">
        <w:rPr>
          <w:sz w:val="22"/>
          <w:szCs w:val="22"/>
        </w:rPr>
        <w:t>(9), 89–92.</w:t>
      </w:r>
    </w:p>
    <w:p w14:paraId="6E76F43B" w14:textId="77777777" w:rsidR="005C021B" w:rsidRPr="00353430" w:rsidRDefault="005C021B" w:rsidP="005C021B">
      <w:pPr>
        <w:pStyle w:val="Bibliography"/>
        <w:spacing w:after="240" w:line="240" w:lineRule="auto"/>
        <w:rPr>
          <w:sz w:val="22"/>
          <w:szCs w:val="22"/>
        </w:rPr>
      </w:pPr>
      <w:r w:rsidRPr="00353430">
        <w:rPr>
          <w:sz w:val="22"/>
          <w:szCs w:val="22"/>
        </w:rPr>
        <w:t xml:space="preserve">Chestnut, L. G., Keller, L. R., Lambert, W. E., &amp; Rowe, R. D. (1996). </w:t>
      </w:r>
      <w:r w:rsidR="00513533" w:rsidRPr="00353430">
        <w:rPr>
          <w:sz w:val="22"/>
          <w:szCs w:val="22"/>
        </w:rPr>
        <w:t>"</w:t>
      </w:r>
      <w:r w:rsidRPr="00353430">
        <w:rPr>
          <w:sz w:val="22"/>
          <w:szCs w:val="22"/>
        </w:rPr>
        <w:t>Measuring Heart Patients’ Willingness-to-pay for Changes in Angina Symptoms.</w:t>
      </w:r>
      <w:r w:rsidR="00513533" w:rsidRPr="00353430">
        <w:rPr>
          <w:sz w:val="22"/>
          <w:szCs w:val="22"/>
        </w:rPr>
        <w:t>"</w:t>
      </w:r>
      <w:r w:rsidRPr="00353430">
        <w:rPr>
          <w:sz w:val="22"/>
          <w:szCs w:val="22"/>
        </w:rPr>
        <w:t xml:space="preserve"> </w:t>
      </w:r>
      <w:r w:rsidRPr="00353430">
        <w:rPr>
          <w:i/>
          <w:iCs/>
          <w:sz w:val="22"/>
          <w:szCs w:val="22"/>
        </w:rPr>
        <w:t>Medical Decision Making</w:t>
      </w:r>
      <w:r w:rsidRPr="00353430">
        <w:rPr>
          <w:sz w:val="22"/>
          <w:szCs w:val="22"/>
        </w:rPr>
        <w:t xml:space="preserve">, </w:t>
      </w:r>
      <w:r w:rsidRPr="00353430">
        <w:rPr>
          <w:i/>
          <w:iCs/>
          <w:sz w:val="22"/>
          <w:szCs w:val="22"/>
        </w:rPr>
        <w:t>16</w:t>
      </w:r>
      <w:r w:rsidRPr="00353430">
        <w:rPr>
          <w:sz w:val="22"/>
          <w:szCs w:val="22"/>
        </w:rPr>
        <w:t>(1), 65–76. http://doi.org/10.1177/0272989X9601600115</w:t>
      </w:r>
    </w:p>
    <w:p w14:paraId="64845EA3" w14:textId="77777777" w:rsidR="005C021B" w:rsidRPr="00353430" w:rsidRDefault="005C021B" w:rsidP="005C021B">
      <w:pPr>
        <w:pStyle w:val="Bibliography"/>
        <w:spacing w:after="240" w:line="240" w:lineRule="auto"/>
        <w:rPr>
          <w:sz w:val="22"/>
          <w:szCs w:val="22"/>
        </w:rPr>
      </w:pPr>
      <w:r w:rsidRPr="00353430">
        <w:rPr>
          <w:sz w:val="22"/>
          <w:szCs w:val="22"/>
        </w:rPr>
        <w:t xml:space="preserve">Corso, P. (2006). </w:t>
      </w:r>
      <w:r w:rsidR="00513533" w:rsidRPr="00353430">
        <w:rPr>
          <w:sz w:val="22"/>
          <w:szCs w:val="22"/>
        </w:rPr>
        <w:t>"</w:t>
      </w:r>
      <w:r w:rsidRPr="00353430">
        <w:rPr>
          <w:sz w:val="22"/>
          <w:szCs w:val="22"/>
        </w:rPr>
        <w:t>Incidence and Lifetime Costs of Injuries in the United States.</w:t>
      </w:r>
      <w:r w:rsidR="00513533" w:rsidRPr="00353430">
        <w:rPr>
          <w:sz w:val="22"/>
          <w:szCs w:val="22"/>
        </w:rPr>
        <w:t>"</w:t>
      </w:r>
      <w:r w:rsidRPr="00353430">
        <w:rPr>
          <w:sz w:val="22"/>
          <w:szCs w:val="22"/>
        </w:rPr>
        <w:t xml:space="preserve"> </w:t>
      </w:r>
      <w:r w:rsidRPr="00353430">
        <w:rPr>
          <w:i/>
          <w:iCs/>
          <w:sz w:val="22"/>
          <w:szCs w:val="22"/>
        </w:rPr>
        <w:t>Injury Prevention</w:t>
      </w:r>
      <w:r w:rsidRPr="00353430">
        <w:rPr>
          <w:sz w:val="22"/>
          <w:szCs w:val="22"/>
        </w:rPr>
        <w:t xml:space="preserve">, </w:t>
      </w:r>
      <w:r w:rsidRPr="00353430">
        <w:rPr>
          <w:i/>
          <w:iCs/>
          <w:sz w:val="22"/>
          <w:szCs w:val="22"/>
        </w:rPr>
        <w:t>12</w:t>
      </w:r>
      <w:r w:rsidRPr="00353430">
        <w:rPr>
          <w:sz w:val="22"/>
          <w:szCs w:val="22"/>
        </w:rPr>
        <w:t>(4), 212–218. http://doi.org/10.1136/ip.2005.010983</w:t>
      </w:r>
    </w:p>
    <w:p w14:paraId="452F7FF0" w14:textId="77777777" w:rsidR="005C021B" w:rsidRPr="00353430" w:rsidRDefault="005C021B" w:rsidP="005C021B">
      <w:pPr>
        <w:pStyle w:val="Bibliography"/>
        <w:spacing w:after="240" w:line="240" w:lineRule="auto"/>
        <w:rPr>
          <w:sz w:val="22"/>
          <w:szCs w:val="22"/>
        </w:rPr>
      </w:pPr>
      <w:r w:rsidRPr="00353430">
        <w:rPr>
          <w:sz w:val="22"/>
          <w:szCs w:val="22"/>
        </w:rPr>
        <w:t xml:space="preserve">Dembe, A. E. (2001). </w:t>
      </w:r>
      <w:r w:rsidR="00513533" w:rsidRPr="00353430">
        <w:rPr>
          <w:sz w:val="22"/>
          <w:szCs w:val="22"/>
        </w:rPr>
        <w:t>"</w:t>
      </w:r>
      <w:r w:rsidRPr="00353430">
        <w:rPr>
          <w:sz w:val="22"/>
          <w:szCs w:val="22"/>
        </w:rPr>
        <w:t>The Social Consequences of Occupational Injuries and Illnesses.</w:t>
      </w:r>
      <w:r w:rsidR="00513533" w:rsidRPr="00353430">
        <w:rPr>
          <w:sz w:val="22"/>
          <w:szCs w:val="22"/>
        </w:rPr>
        <w:t>"</w:t>
      </w:r>
      <w:r w:rsidRPr="00353430">
        <w:rPr>
          <w:sz w:val="22"/>
          <w:szCs w:val="22"/>
        </w:rPr>
        <w:t xml:space="preserve"> </w:t>
      </w:r>
      <w:r w:rsidRPr="00353430">
        <w:rPr>
          <w:i/>
          <w:iCs/>
          <w:sz w:val="22"/>
          <w:szCs w:val="22"/>
        </w:rPr>
        <w:t>American Journal of Industrial Medicine</w:t>
      </w:r>
      <w:r w:rsidRPr="00353430">
        <w:rPr>
          <w:sz w:val="22"/>
          <w:szCs w:val="22"/>
        </w:rPr>
        <w:t xml:space="preserve">, </w:t>
      </w:r>
      <w:r w:rsidRPr="00353430">
        <w:rPr>
          <w:i/>
          <w:iCs/>
          <w:sz w:val="22"/>
          <w:szCs w:val="22"/>
        </w:rPr>
        <w:t>40</w:t>
      </w:r>
      <w:r w:rsidRPr="00353430">
        <w:rPr>
          <w:sz w:val="22"/>
          <w:szCs w:val="22"/>
        </w:rPr>
        <w:t>(4), 403–417.</w:t>
      </w:r>
    </w:p>
    <w:p w14:paraId="4A4BE32B" w14:textId="77777777" w:rsidR="005C021B" w:rsidRPr="00353430" w:rsidRDefault="005C021B" w:rsidP="005C021B">
      <w:pPr>
        <w:pStyle w:val="Bibliography"/>
        <w:spacing w:after="240" w:line="240" w:lineRule="auto"/>
        <w:rPr>
          <w:sz w:val="22"/>
          <w:szCs w:val="22"/>
        </w:rPr>
      </w:pPr>
      <w:r w:rsidRPr="00353430">
        <w:rPr>
          <w:sz w:val="22"/>
          <w:szCs w:val="22"/>
        </w:rPr>
        <w:t xml:space="preserve">Flachaire, E., &amp; Hollard, G. (2006). </w:t>
      </w:r>
      <w:r w:rsidR="00513533" w:rsidRPr="00353430">
        <w:rPr>
          <w:sz w:val="22"/>
          <w:szCs w:val="22"/>
        </w:rPr>
        <w:t>"</w:t>
      </w:r>
      <w:r w:rsidRPr="00353430">
        <w:rPr>
          <w:sz w:val="22"/>
          <w:szCs w:val="22"/>
        </w:rPr>
        <w:t>Controlling Starting-Point Bias in Double-Bounded Contingent Valuation Surveys.</w:t>
      </w:r>
      <w:r w:rsidR="00513533" w:rsidRPr="00353430">
        <w:rPr>
          <w:sz w:val="22"/>
          <w:szCs w:val="22"/>
        </w:rPr>
        <w:t>"</w:t>
      </w:r>
      <w:r w:rsidRPr="00353430">
        <w:rPr>
          <w:sz w:val="22"/>
          <w:szCs w:val="22"/>
        </w:rPr>
        <w:t xml:space="preserve"> </w:t>
      </w:r>
      <w:r w:rsidRPr="00353430">
        <w:rPr>
          <w:i/>
          <w:iCs/>
          <w:sz w:val="22"/>
          <w:szCs w:val="22"/>
        </w:rPr>
        <w:t>Land Economics</w:t>
      </w:r>
      <w:r w:rsidRPr="00353430">
        <w:rPr>
          <w:sz w:val="22"/>
          <w:szCs w:val="22"/>
        </w:rPr>
        <w:t xml:space="preserve">, </w:t>
      </w:r>
      <w:r w:rsidRPr="00353430">
        <w:rPr>
          <w:i/>
          <w:iCs/>
          <w:sz w:val="22"/>
          <w:szCs w:val="22"/>
        </w:rPr>
        <w:t>82</w:t>
      </w:r>
      <w:r w:rsidRPr="00353430">
        <w:rPr>
          <w:sz w:val="22"/>
          <w:szCs w:val="22"/>
        </w:rPr>
        <w:t>(1), 103–111.</w:t>
      </w:r>
    </w:p>
    <w:p w14:paraId="5C56BF50" w14:textId="77777777" w:rsidR="005C021B" w:rsidRPr="00353430" w:rsidRDefault="005C021B" w:rsidP="005C021B">
      <w:pPr>
        <w:pStyle w:val="Bibliography"/>
        <w:spacing w:after="240" w:line="240" w:lineRule="auto"/>
        <w:rPr>
          <w:sz w:val="22"/>
          <w:szCs w:val="22"/>
        </w:rPr>
      </w:pPr>
      <w:r w:rsidRPr="00353430">
        <w:rPr>
          <w:sz w:val="22"/>
          <w:szCs w:val="22"/>
        </w:rPr>
        <w:t xml:space="preserve">Grutters, J. P. C., Anteunis, L. J. C., Chenault, M. N., &amp; Joore, M. A. (2009). </w:t>
      </w:r>
      <w:r w:rsidR="00513533" w:rsidRPr="00353430">
        <w:rPr>
          <w:sz w:val="22"/>
          <w:szCs w:val="22"/>
        </w:rPr>
        <w:t>"</w:t>
      </w:r>
      <w:r w:rsidRPr="00353430">
        <w:rPr>
          <w:sz w:val="22"/>
          <w:szCs w:val="22"/>
        </w:rPr>
        <w:t>Willingness-to-pay for a Hearing Aid: Comparing the Payment Scale and Open-Ended Question.</w:t>
      </w:r>
      <w:r w:rsidR="00513533" w:rsidRPr="00353430">
        <w:rPr>
          <w:sz w:val="22"/>
          <w:szCs w:val="22"/>
        </w:rPr>
        <w:t>"</w:t>
      </w:r>
      <w:r w:rsidRPr="00353430">
        <w:rPr>
          <w:sz w:val="22"/>
          <w:szCs w:val="22"/>
        </w:rPr>
        <w:t xml:space="preserve"> </w:t>
      </w:r>
      <w:r w:rsidRPr="00353430">
        <w:rPr>
          <w:i/>
          <w:iCs/>
          <w:sz w:val="22"/>
          <w:szCs w:val="22"/>
        </w:rPr>
        <w:t>Journal of Evaluation in Clinical Practice</w:t>
      </w:r>
      <w:r w:rsidRPr="00353430">
        <w:rPr>
          <w:sz w:val="22"/>
          <w:szCs w:val="22"/>
        </w:rPr>
        <w:t xml:space="preserve">, </w:t>
      </w:r>
      <w:r w:rsidRPr="00353430">
        <w:rPr>
          <w:i/>
          <w:iCs/>
          <w:sz w:val="22"/>
          <w:szCs w:val="22"/>
        </w:rPr>
        <w:t>15</w:t>
      </w:r>
      <w:r w:rsidRPr="00353430">
        <w:rPr>
          <w:sz w:val="22"/>
          <w:szCs w:val="22"/>
        </w:rPr>
        <w:t>(1), 91–96. http://doi.org/10.1111/j.1365-2753.2008.00959.x</w:t>
      </w:r>
    </w:p>
    <w:p w14:paraId="06F63FF9" w14:textId="77777777" w:rsidR="005C021B" w:rsidRPr="00353430" w:rsidRDefault="005C021B" w:rsidP="005C021B">
      <w:pPr>
        <w:pStyle w:val="Bibliography"/>
        <w:spacing w:after="240" w:line="240" w:lineRule="auto"/>
        <w:rPr>
          <w:sz w:val="22"/>
          <w:szCs w:val="22"/>
        </w:rPr>
      </w:pPr>
      <w:r w:rsidRPr="00353430">
        <w:rPr>
          <w:sz w:val="22"/>
          <w:szCs w:val="22"/>
        </w:rPr>
        <w:t xml:space="preserve">Gyldmark, M., &amp; Morrison, G. C. (2001). </w:t>
      </w:r>
      <w:r w:rsidR="00513533" w:rsidRPr="00353430">
        <w:rPr>
          <w:sz w:val="22"/>
          <w:szCs w:val="22"/>
        </w:rPr>
        <w:t>"</w:t>
      </w:r>
      <w:r w:rsidRPr="00353430">
        <w:rPr>
          <w:sz w:val="22"/>
          <w:szCs w:val="22"/>
        </w:rPr>
        <w:t>Demand for Health Care in Denmark: Results of a National Sample Survey Using Contingent Valuation.</w:t>
      </w:r>
      <w:r w:rsidR="00513533" w:rsidRPr="00353430">
        <w:rPr>
          <w:sz w:val="22"/>
          <w:szCs w:val="22"/>
        </w:rPr>
        <w:t>"</w:t>
      </w:r>
      <w:r w:rsidRPr="00353430">
        <w:rPr>
          <w:sz w:val="22"/>
          <w:szCs w:val="22"/>
        </w:rPr>
        <w:t xml:space="preserve"> </w:t>
      </w:r>
      <w:r w:rsidRPr="00353430">
        <w:rPr>
          <w:i/>
          <w:iCs/>
          <w:sz w:val="22"/>
          <w:szCs w:val="22"/>
        </w:rPr>
        <w:t>Social Science &amp; Medicine</w:t>
      </w:r>
      <w:r w:rsidRPr="00353430">
        <w:rPr>
          <w:sz w:val="22"/>
          <w:szCs w:val="22"/>
        </w:rPr>
        <w:t xml:space="preserve">, </w:t>
      </w:r>
      <w:r w:rsidRPr="00353430">
        <w:rPr>
          <w:i/>
          <w:iCs/>
          <w:sz w:val="22"/>
          <w:szCs w:val="22"/>
        </w:rPr>
        <w:t>53</w:t>
      </w:r>
      <w:r w:rsidRPr="00353430">
        <w:rPr>
          <w:sz w:val="22"/>
          <w:szCs w:val="22"/>
        </w:rPr>
        <w:t>(8), 1023–1036.</w:t>
      </w:r>
    </w:p>
    <w:p w14:paraId="3000FA1E" w14:textId="77777777" w:rsidR="005C021B" w:rsidRPr="00353430" w:rsidRDefault="005C021B" w:rsidP="005C021B">
      <w:pPr>
        <w:pStyle w:val="Bibliography"/>
        <w:spacing w:after="240" w:line="240" w:lineRule="auto"/>
        <w:rPr>
          <w:sz w:val="22"/>
          <w:szCs w:val="22"/>
        </w:rPr>
      </w:pPr>
      <w:r w:rsidRPr="00353430">
        <w:rPr>
          <w:sz w:val="22"/>
          <w:szCs w:val="22"/>
        </w:rPr>
        <w:t xml:space="preserve">Hayes, A. F., &amp; Krippendorff, K. (2007). </w:t>
      </w:r>
      <w:r w:rsidR="00513533" w:rsidRPr="00353430">
        <w:rPr>
          <w:sz w:val="22"/>
          <w:szCs w:val="22"/>
        </w:rPr>
        <w:t>"</w:t>
      </w:r>
      <w:r w:rsidRPr="00353430">
        <w:rPr>
          <w:sz w:val="22"/>
          <w:szCs w:val="22"/>
        </w:rPr>
        <w:t>Answering the Call for a Standard Reliability Measure for Coding Data.</w:t>
      </w:r>
      <w:r w:rsidR="00513533" w:rsidRPr="00353430">
        <w:rPr>
          <w:sz w:val="22"/>
          <w:szCs w:val="22"/>
        </w:rPr>
        <w:t>"</w:t>
      </w:r>
      <w:r w:rsidRPr="00353430">
        <w:rPr>
          <w:sz w:val="22"/>
          <w:szCs w:val="22"/>
        </w:rPr>
        <w:t xml:space="preserve"> </w:t>
      </w:r>
      <w:r w:rsidRPr="00353430">
        <w:rPr>
          <w:i/>
          <w:iCs/>
          <w:sz w:val="22"/>
          <w:szCs w:val="22"/>
        </w:rPr>
        <w:t>Communication Methods and Measures</w:t>
      </w:r>
      <w:r w:rsidRPr="00353430">
        <w:rPr>
          <w:sz w:val="22"/>
          <w:szCs w:val="22"/>
        </w:rPr>
        <w:t xml:space="preserve">, </w:t>
      </w:r>
      <w:r w:rsidRPr="00353430">
        <w:rPr>
          <w:i/>
          <w:iCs/>
          <w:sz w:val="22"/>
          <w:szCs w:val="22"/>
        </w:rPr>
        <w:t>1</w:t>
      </w:r>
      <w:r w:rsidRPr="00353430">
        <w:rPr>
          <w:sz w:val="22"/>
          <w:szCs w:val="22"/>
        </w:rPr>
        <w:t>(1), 77–89. http://doi.org/10.1080/19312450709336664</w:t>
      </w:r>
    </w:p>
    <w:p w14:paraId="30880F64" w14:textId="77777777" w:rsidR="005C021B" w:rsidRPr="00353430" w:rsidRDefault="005C021B" w:rsidP="005C021B">
      <w:pPr>
        <w:pStyle w:val="Bibliography"/>
        <w:spacing w:after="240" w:line="240" w:lineRule="auto"/>
        <w:rPr>
          <w:sz w:val="22"/>
          <w:szCs w:val="22"/>
        </w:rPr>
      </w:pPr>
      <w:r w:rsidRPr="00353430">
        <w:rPr>
          <w:sz w:val="22"/>
          <w:szCs w:val="22"/>
        </w:rPr>
        <w:t xml:space="preserve">Holmes, Thomas, &amp; Kramer, Randall. (1995). </w:t>
      </w:r>
      <w:r w:rsidR="00513533" w:rsidRPr="00353430">
        <w:rPr>
          <w:sz w:val="22"/>
          <w:szCs w:val="22"/>
        </w:rPr>
        <w:t>"</w:t>
      </w:r>
      <w:r w:rsidRPr="00353430">
        <w:rPr>
          <w:sz w:val="22"/>
          <w:szCs w:val="22"/>
        </w:rPr>
        <w:t>An Independent Sample Test for Yea-Saying and Starting Point Bias in Dichotomous Contingent Valuation.</w:t>
      </w:r>
      <w:r w:rsidR="00513533" w:rsidRPr="00353430">
        <w:rPr>
          <w:sz w:val="22"/>
          <w:szCs w:val="22"/>
        </w:rPr>
        <w:t>"</w:t>
      </w:r>
      <w:r w:rsidRPr="00353430">
        <w:rPr>
          <w:sz w:val="22"/>
          <w:szCs w:val="22"/>
        </w:rPr>
        <w:t xml:space="preserve"> </w:t>
      </w:r>
      <w:r w:rsidRPr="00353430">
        <w:rPr>
          <w:i/>
          <w:iCs/>
          <w:sz w:val="22"/>
          <w:szCs w:val="22"/>
        </w:rPr>
        <w:t>Journal of Environmental Economics and Management</w:t>
      </w:r>
      <w:r w:rsidRPr="00353430">
        <w:rPr>
          <w:sz w:val="22"/>
          <w:szCs w:val="22"/>
        </w:rPr>
        <w:t xml:space="preserve">, </w:t>
      </w:r>
      <w:r w:rsidRPr="00353430">
        <w:rPr>
          <w:i/>
          <w:iCs/>
          <w:sz w:val="22"/>
          <w:szCs w:val="22"/>
        </w:rPr>
        <w:t>29</w:t>
      </w:r>
      <w:r w:rsidRPr="00353430">
        <w:rPr>
          <w:sz w:val="22"/>
          <w:szCs w:val="22"/>
        </w:rPr>
        <w:t>, 121–32.</w:t>
      </w:r>
    </w:p>
    <w:p w14:paraId="6EC33589" w14:textId="77777777" w:rsidR="005C021B" w:rsidRPr="00353430" w:rsidRDefault="005C021B" w:rsidP="005C021B">
      <w:pPr>
        <w:pStyle w:val="Bibliography"/>
        <w:spacing w:after="240" w:line="240" w:lineRule="auto"/>
        <w:rPr>
          <w:sz w:val="22"/>
          <w:szCs w:val="22"/>
        </w:rPr>
      </w:pPr>
      <w:r w:rsidRPr="00353430">
        <w:rPr>
          <w:sz w:val="22"/>
          <w:szCs w:val="22"/>
        </w:rPr>
        <w:t xml:space="preserve">Leigh, J-P. (2011). </w:t>
      </w:r>
      <w:r w:rsidR="00513533" w:rsidRPr="00353430">
        <w:rPr>
          <w:sz w:val="22"/>
          <w:szCs w:val="22"/>
        </w:rPr>
        <w:t>"</w:t>
      </w:r>
      <w:r w:rsidRPr="00353430">
        <w:rPr>
          <w:sz w:val="22"/>
          <w:szCs w:val="22"/>
        </w:rPr>
        <w:t>Economic Burden of Occupational Injury and Illness in the United States.</w:t>
      </w:r>
      <w:r w:rsidR="00513533" w:rsidRPr="00353430">
        <w:rPr>
          <w:sz w:val="22"/>
          <w:szCs w:val="22"/>
        </w:rPr>
        <w:t>"</w:t>
      </w:r>
      <w:r w:rsidRPr="00353430">
        <w:rPr>
          <w:sz w:val="22"/>
          <w:szCs w:val="22"/>
        </w:rPr>
        <w:t xml:space="preserve"> </w:t>
      </w:r>
      <w:r w:rsidRPr="00353430">
        <w:rPr>
          <w:i/>
          <w:iCs/>
          <w:sz w:val="22"/>
          <w:szCs w:val="22"/>
        </w:rPr>
        <w:t>Milbank Quarterly</w:t>
      </w:r>
      <w:r w:rsidRPr="00353430">
        <w:rPr>
          <w:sz w:val="22"/>
          <w:szCs w:val="22"/>
        </w:rPr>
        <w:t xml:space="preserve">, </w:t>
      </w:r>
      <w:r w:rsidRPr="00353430">
        <w:rPr>
          <w:i/>
          <w:iCs/>
          <w:sz w:val="22"/>
          <w:szCs w:val="22"/>
        </w:rPr>
        <w:t>89</w:t>
      </w:r>
      <w:r w:rsidRPr="00353430">
        <w:rPr>
          <w:sz w:val="22"/>
          <w:szCs w:val="22"/>
        </w:rPr>
        <w:t>(4), 728–772.</w:t>
      </w:r>
    </w:p>
    <w:p w14:paraId="51E9AA2D" w14:textId="77777777" w:rsidR="005C021B" w:rsidRPr="00353430" w:rsidRDefault="005C021B" w:rsidP="005C021B">
      <w:pPr>
        <w:pStyle w:val="Bibliography"/>
        <w:spacing w:after="240" w:line="240" w:lineRule="auto"/>
        <w:rPr>
          <w:sz w:val="22"/>
          <w:szCs w:val="22"/>
        </w:rPr>
      </w:pPr>
      <w:r w:rsidRPr="00353430">
        <w:rPr>
          <w:sz w:val="22"/>
          <w:szCs w:val="22"/>
        </w:rPr>
        <w:lastRenderedPageBreak/>
        <w:t xml:space="preserve">Liu, J.-T., Hammitt, J. K., Wang, J.-D., Liu, J.-L., &amp; others. (2000). </w:t>
      </w:r>
      <w:r w:rsidR="00513533" w:rsidRPr="00353430">
        <w:rPr>
          <w:sz w:val="22"/>
          <w:szCs w:val="22"/>
        </w:rPr>
        <w:t>"</w:t>
      </w:r>
      <w:r w:rsidRPr="00353430">
        <w:rPr>
          <w:sz w:val="22"/>
          <w:szCs w:val="22"/>
        </w:rPr>
        <w:t>Mother’s Willingness-to-pay for Her Own and Her Child’s Health: A Contingent Valuation Study in Taiwan.</w:t>
      </w:r>
      <w:r w:rsidR="00513533" w:rsidRPr="00353430">
        <w:rPr>
          <w:sz w:val="22"/>
          <w:szCs w:val="22"/>
        </w:rPr>
        <w:t>"</w:t>
      </w:r>
      <w:r w:rsidRPr="00353430">
        <w:rPr>
          <w:sz w:val="22"/>
          <w:szCs w:val="22"/>
        </w:rPr>
        <w:t xml:space="preserve"> </w:t>
      </w:r>
      <w:r w:rsidRPr="00353430">
        <w:rPr>
          <w:i/>
          <w:iCs/>
          <w:sz w:val="22"/>
          <w:szCs w:val="22"/>
        </w:rPr>
        <w:t>Health Economics</w:t>
      </w:r>
      <w:r w:rsidRPr="00353430">
        <w:rPr>
          <w:sz w:val="22"/>
          <w:szCs w:val="22"/>
        </w:rPr>
        <w:t xml:space="preserve">, </w:t>
      </w:r>
      <w:r w:rsidRPr="00353430">
        <w:rPr>
          <w:i/>
          <w:iCs/>
          <w:sz w:val="22"/>
          <w:szCs w:val="22"/>
        </w:rPr>
        <w:t>9</w:t>
      </w:r>
      <w:r w:rsidRPr="00353430">
        <w:rPr>
          <w:sz w:val="22"/>
          <w:szCs w:val="22"/>
        </w:rPr>
        <w:t>(4), 319–326.</w:t>
      </w:r>
    </w:p>
    <w:p w14:paraId="0C325F49" w14:textId="77777777" w:rsidR="005C021B" w:rsidRPr="00353430" w:rsidRDefault="005C021B" w:rsidP="005C021B">
      <w:pPr>
        <w:pStyle w:val="Bibliography"/>
        <w:spacing w:after="240" w:line="240" w:lineRule="auto"/>
        <w:rPr>
          <w:sz w:val="22"/>
          <w:szCs w:val="22"/>
        </w:rPr>
      </w:pPr>
      <w:r w:rsidRPr="00353430">
        <w:rPr>
          <w:sz w:val="22"/>
          <w:szCs w:val="22"/>
        </w:rPr>
        <w:t xml:space="preserve">Morgan, D. L. (2010). </w:t>
      </w:r>
      <w:r w:rsidR="00513533" w:rsidRPr="00353430">
        <w:rPr>
          <w:sz w:val="22"/>
          <w:szCs w:val="22"/>
        </w:rPr>
        <w:t>"</w:t>
      </w:r>
      <w:r w:rsidRPr="00353430">
        <w:rPr>
          <w:sz w:val="22"/>
          <w:szCs w:val="22"/>
        </w:rPr>
        <w:t>Reconsidering the Role of Interaction in Analyzing and Reporting Focus Groups.</w:t>
      </w:r>
      <w:r w:rsidR="00513533" w:rsidRPr="00353430">
        <w:rPr>
          <w:sz w:val="22"/>
          <w:szCs w:val="22"/>
        </w:rPr>
        <w:t>"</w:t>
      </w:r>
      <w:r w:rsidRPr="00353430">
        <w:rPr>
          <w:sz w:val="22"/>
          <w:szCs w:val="22"/>
        </w:rPr>
        <w:t xml:space="preserve"> </w:t>
      </w:r>
      <w:r w:rsidRPr="00353430">
        <w:rPr>
          <w:i/>
          <w:iCs/>
          <w:sz w:val="22"/>
          <w:szCs w:val="22"/>
        </w:rPr>
        <w:t>Qualitative Health Research</w:t>
      </w:r>
      <w:r w:rsidRPr="00353430">
        <w:rPr>
          <w:sz w:val="22"/>
          <w:szCs w:val="22"/>
        </w:rPr>
        <w:t xml:space="preserve">, </w:t>
      </w:r>
      <w:r w:rsidRPr="00353430">
        <w:rPr>
          <w:i/>
          <w:iCs/>
          <w:sz w:val="22"/>
          <w:szCs w:val="22"/>
        </w:rPr>
        <w:t>20</w:t>
      </w:r>
      <w:r w:rsidRPr="00353430">
        <w:rPr>
          <w:sz w:val="22"/>
          <w:szCs w:val="22"/>
        </w:rPr>
        <w:t>(5), 718–722. http://doi.org/10.1177/1049732310364627</w:t>
      </w:r>
    </w:p>
    <w:p w14:paraId="037E2C52" w14:textId="77777777" w:rsidR="005C021B" w:rsidRPr="00353430" w:rsidRDefault="005C021B" w:rsidP="005C021B">
      <w:pPr>
        <w:pStyle w:val="Bibliography"/>
        <w:spacing w:after="240" w:line="240" w:lineRule="auto"/>
        <w:rPr>
          <w:sz w:val="22"/>
          <w:szCs w:val="22"/>
        </w:rPr>
      </w:pPr>
      <w:r w:rsidRPr="00353430">
        <w:rPr>
          <w:sz w:val="22"/>
          <w:szCs w:val="22"/>
        </w:rPr>
        <w:t xml:space="preserve">Morgan, D. L., Ataie, J., Carder, P., &amp; Hoffman, K. (2013). </w:t>
      </w:r>
      <w:r w:rsidR="00513533" w:rsidRPr="00353430">
        <w:rPr>
          <w:sz w:val="22"/>
          <w:szCs w:val="22"/>
        </w:rPr>
        <w:t>"</w:t>
      </w:r>
      <w:r w:rsidRPr="00353430">
        <w:rPr>
          <w:sz w:val="22"/>
          <w:szCs w:val="22"/>
        </w:rPr>
        <w:t>Introducing dyadic interviews as a method for collecting qualitative data.</w:t>
      </w:r>
      <w:r w:rsidR="00513533" w:rsidRPr="00353430">
        <w:rPr>
          <w:sz w:val="22"/>
          <w:szCs w:val="22"/>
        </w:rPr>
        <w:t>"</w:t>
      </w:r>
      <w:r w:rsidRPr="00353430">
        <w:rPr>
          <w:sz w:val="22"/>
          <w:szCs w:val="22"/>
        </w:rPr>
        <w:t xml:space="preserve"> </w:t>
      </w:r>
      <w:r w:rsidRPr="00353430">
        <w:rPr>
          <w:i/>
          <w:iCs/>
          <w:sz w:val="22"/>
          <w:szCs w:val="22"/>
        </w:rPr>
        <w:t>Qualitative Health Research</w:t>
      </w:r>
      <w:r w:rsidRPr="00353430">
        <w:rPr>
          <w:sz w:val="22"/>
          <w:szCs w:val="22"/>
        </w:rPr>
        <w:t>, 1049732313501889.</w:t>
      </w:r>
    </w:p>
    <w:p w14:paraId="1A76ED21" w14:textId="77777777" w:rsidR="005C021B" w:rsidRPr="00353430" w:rsidRDefault="005C021B" w:rsidP="005C021B">
      <w:pPr>
        <w:pStyle w:val="Bibliography"/>
        <w:spacing w:after="240" w:line="240" w:lineRule="auto"/>
        <w:rPr>
          <w:sz w:val="22"/>
          <w:szCs w:val="22"/>
        </w:rPr>
      </w:pPr>
      <w:r w:rsidRPr="00353430">
        <w:rPr>
          <w:sz w:val="22"/>
          <w:szCs w:val="22"/>
        </w:rPr>
        <w:t xml:space="preserve">Olsen, J. A., Røgeberg, O. J., &amp; Stavem, K. (2012). </w:t>
      </w:r>
      <w:r w:rsidR="00513533" w:rsidRPr="00353430">
        <w:rPr>
          <w:sz w:val="22"/>
          <w:szCs w:val="22"/>
        </w:rPr>
        <w:t>"</w:t>
      </w:r>
      <w:r w:rsidRPr="00353430">
        <w:rPr>
          <w:sz w:val="22"/>
          <w:szCs w:val="22"/>
        </w:rPr>
        <w:t>What Explains Willingness-to-pay for Smoking-Cessation Treatments—Addiction Level, Quit-Rate Effectiveness or the Opening Bid?</w:t>
      </w:r>
      <w:r w:rsidR="00513533" w:rsidRPr="00353430">
        <w:rPr>
          <w:sz w:val="22"/>
          <w:szCs w:val="22"/>
        </w:rPr>
        <w:t>"</w:t>
      </w:r>
      <w:r w:rsidRPr="00353430">
        <w:rPr>
          <w:sz w:val="22"/>
          <w:szCs w:val="22"/>
        </w:rPr>
        <w:t xml:space="preserve"> </w:t>
      </w:r>
      <w:r w:rsidRPr="00353430">
        <w:rPr>
          <w:i/>
          <w:iCs/>
          <w:sz w:val="22"/>
          <w:szCs w:val="22"/>
        </w:rPr>
        <w:t>Applied Health Economics and Health Policy</w:t>
      </w:r>
      <w:r w:rsidRPr="00353430">
        <w:rPr>
          <w:sz w:val="22"/>
          <w:szCs w:val="22"/>
        </w:rPr>
        <w:t xml:space="preserve">, </w:t>
      </w:r>
      <w:r w:rsidRPr="00353430">
        <w:rPr>
          <w:i/>
          <w:iCs/>
          <w:sz w:val="22"/>
          <w:szCs w:val="22"/>
        </w:rPr>
        <w:t>10</w:t>
      </w:r>
      <w:r w:rsidRPr="00353430">
        <w:rPr>
          <w:sz w:val="22"/>
          <w:szCs w:val="22"/>
        </w:rPr>
        <w:t>(6), 407–415.</w:t>
      </w:r>
    </w:p>
    <w:p w14:paraId="5F73CC53" w14:textId="77777777" w:rsidR="005C021B" w:rsidRPr="00353430" w:rsidRDefault="005C021B" w:rsidP="005C021B">
      <w:pPr>
        <w:pStyle w:val="Bibliography"/>
        <w:spacing w:after="240" w:line="240" w:lineRule="auto"/>
        <w:rPr>
          <w:sz w:val="22"/>
          <w:szCs w:val="22"/>
        </w:rPr>
      </w:pPr>
      <w:r w:rsidRPr="00353430">
        <w:rPr>
          <w:sz w:val="22"/>
          <w:szCs w:val="22"/>
        </w:rPr>
        <w:t xml:space="preserve">Oremus, M., &amp; Tarride, J.-E. (2008). </w:t>
      </w:r>
      <w:r w:rsidR="00513533" w:rsidRPr="00353430">
        <w:rPr>
          <w:sz w:val="22"/>
          <w:szCs w:val="22"/>
        </w:rPr>
        <w:t>"</w:t>
      </w:r>
      <w:r w:rsidRPr="00353430">
        <w:rPr>
          <w:sz w:val="22"/>
          <w:szCs w:val="22"/>
        </w:rPr>
        <w:t>A Systematic Review of the Use of Contingent Valuation in Alzheimer’s Disease Research.</w:t>
      </w:r>
      <w:r w:rsidR="00513533" w:rsidRPr="00353430">
        <w:rPr>
          <w:sz w:val="22"/>
          <w:szCs w:val="22"/>
        </w:rPr>
        <w:t>"</w:t>
      </w:r>
      <w:r w:rsidRPr="00353430">
        <w:rPr>
          <w:sz w:val="22"/>
          <w:szCs w:val="22"/>
        </w:rPr>
        <w:t xml:space="preserve"> </w:t>
      </w:r>
      <w:r w:rsidRPr="00353430">
        <w:rPr>
          <w:i/>
          <w:iCs/>
          <w:sz w:val="22"/>
          <w:szCs w:val="22"/>
        </w:rPr>
        <w:t>Dementia</w:t>
      </w:r>
      <w:r w:rsidRPr="00353430">
        <w:rPr>
          <w:sz w:val="22"/>
          <w:szCs w:val="22"/>
        </w:rPr>
        <w:t xml:space="preserve">, </w:t>
      </w:r>
      <w:r w:rsidRPr="00353430">
        <w:rPr>
          <w:i/>
          <w:iCs/>
          <w:sz w:val="22"/>
          <w:szCs w:val="22"/>
        </w:rPr>
        <w:t>7</w:t>
      </w:r>
      <w:r w:rsidRPr="00353430">
        <w:rPr>
          <w:sz w:val="22"/>
          <w:szCs w:val="22"/>
        </w:rPr>
        <w:t>(4), 461–480. http://doi.org/10.1177/1471301208096630</w:t>
      </w:r>
    </w:p>
    <w:p w14:paraId="787274F9" w14:textId="77777777" w:rsidR="005C021B" w:rsidRPr="00353430" w:rsidRDefault="005C021B" w:rsidP="005C021B">
      <w:pPr>
        <w:pStyle w:val="Bibliography"/>
        <w:spacing w:after="240" w:line="240" w:lineRule="auto"/>
        <w:rPr>
          <w:sz w:val="22"/>
          <w:szCs w:val="22"/>
        </w:rPr>
      </w:pPr>
      <w:r w:rsidRPr="00353430">
        <w:rPr>
          <w:sz w:val="22"/>
          <w:szCs w:val="22"/>
        </w:rPr>
        <w:t xml:space="preserve">OSHA. (n.d.). </w:t>
      </w:r>
      <w:r w:rsidR="008F68A3" w:rsidRPr="00353430">
        <w:rPr>
          <w:sz w:val="22"/>
          <w:szCs w:val="22"/>
        </w:rPr>
        <w:t>"</w:t>
      </w:r>
      <w:r w:rsidRPr="00353430">
        <w:rPr>
          <w:sz w:val="22"/>
          <w:szCs w:val="22"/>
        </w:rPr>
        <w:t>Safety and Health Management Systems Etool | Module 1 - Safety and Health Payoffs - Costs of</w:t>
      </w:r>
      <w:r w:rsidR="00871361" w:rsidRPr="00353430">
        <w:rPr>
          <w:sz w:val="22"/>
          <w:szCs w:val="22"/>
        </w:rPr>
        <w:t xml:space="preserve"> </w:t>
      </w:r>
      <w:r w:rsidR="0094042D" w:rsidRPr="00353430">
        <w:rPr>
          <w:sz w:val="22"/>
          <w:szCs w:val="22"/>
        </w:rPr>
        <w:t>injuries</w:t>
      </w:r>
      <w:r w:rsidRPr="00353430">
        <w:rPr>
          <w:sz w:val="22"/>
          <w:szCs w:val="22"/>
        </w:rPr>
        <w:t>.</w:t>
      </w:r>
      <w:r w:rsidR="008F68A3" w:rsidRPr="00353430">
        <w:rPr>
          <w:sz w:val="22"/>
          <w:szCs w:val="22"/>
        </w:rPr>
        <w:t>"</w:t>
      </w:r>
      <w:r w:rsidRPr="00353430">
        <w:rPr>
          <w:sz w:val="22"/>
          <w:szCs w:val="22"/>
        </w:rPr>
        <w:t xml:space="preserve"> Retrieved May 3, 2015, from https://www.osha.gov/SLTC/etools/safetyhealth/mod1_costs.html</w:t>
      </w:r>
    </w:p>
    <w:p w14:paraId="59FE7914" w14:textId="77777777" w:rsidR="005C021B" w:rsidRPr="00353430" w:rsidRDefault="005C021B" w:rsidP="004C2C31">
      <w:pPr>
        <w:pStyle w:val="Bibliography"/>
        <w:spacing w:after="240" w:line="240" w:lineRule="auto"/>
        <w:ind w:right="-90"/>
        <w:rPr>
          <w:sz w:val="22"/>
          <w:szCs w:val="22"/>
        </w:rPr>
      </w:pPr>
      <w:r w:rsidRPr="00353430">
        <w:rPr>
          <w:sz w:val="22"/>
          <w:szCs w:val="22"/>
        </w:rPr>
        <w:t xml:space="preserve">Pouliakas, K., &amp; Theodossiou, I. (2013). </w:t>
      </w:r>
      <w:r w:rsidR="008F68A3" w:rsidRPr="00353430">
        <w:rPr>
          <w:sz w:val="22"/>
          <w:szCs w:val="22"/>
        </w:rPr>
        <w:t>"</w:t>
      </w:r>
      <w:r w:rsidRPr="00353430">
        <w:rPr>
          <w:sz w:val="22"/>
          <w:szCs w:val="22"/>
        </w:rPr>
        <w:t>The Economics of Health and Safety at Work: An Interdiciplinary Review of the Theory and Policy.</w:t>
      </w:r>
      <w:r w:rsidR="008F68A3" w:rsidRPr="00353430">
        <w:rPr>
          <w:sz w:val="22"/>
          <w:szCs w:val="22"/>
        </w:rPr>
        <w:t>"</w:t>
      </w:r>
      <w:r w:rsidRPr="00353430">
        <w:rPr>
          <w:sz w:val="22"/>
          <w:szCs w:val="22"/>
        </w:rPr>
        <w:t xml:space="preserve"> </w:t>
      </w:r>
      <w:r w:rsidRPr="00353430">
        <w:rPr>
          <w:i/>
          <w:iCs/>
          <w:sz w:val="22"/>
          <w:szCs w:val="22"/>
        </w:rPr>
        <w:t>Journal of Economic Surveys</w:t>
      </w:r>
      <w:r w:rsidRPr="00353430">
        <w:rPr>
          <w:sz w:val="22"/>
          <w:szCs w:val="22"/>
        </w:rPr>
        <w:t xml:space="preserve">, </w:t>
      </w:r>
      <w:r w:rsidRPr="00353430">
        <w:rPr>
          <w:i/>
          <w:iCs/>
          <w:sz w:val="22"/>
          <w:szCs w:val="22"/>
        </w:rPr>
        <w:t>27</w:t>
      </w:r>
      <w:r w:rsidRPr="00353430">
        <w:rPr>
          <w:sz w:val="22"/>
          <w:szCs w:val="22"/>
        </w:rPr>
        <w:t>(1), 167–208.</w:t>
      </w:r>
    </w:p>
    <w:p w14:paraId="1277E197" w14:textId="77777777" w:rsidR="005C021B" w:rsidRPr="00353430" w:rsidRDefault="005C021B" w:rsidP="005C021B">
      <w:pPr>
        <w:pStyle w:val="Bibliography"/>
        <w:spacing w:after="240" w:line="240" w:lineRule="auto"/>
        <w:rPr>
          <w:sz w:val="22"/>
          <w:szCs w:val="22"/>
        </w:rPr>
      </w:pPr>
      <w:r w:rsidRPr="00353430">
        <w:rPr>
          <w:sz w:val="22"/>
          <w:szCs w:val="22"/>
        </w:rPr>
        <w:t xml:space="preserve">Reville, R. T., Bhattacharya, J., &amp; Sager Weinstein, L. R. (2001). </w:t>
      </w:r>
      <w:r w:rsidR="008F68A3" w:rsidRPr="00353430">
        <w:rPr>
          <w:sz w:val="22"/>
          <w:szCs w:val="22"/>
        </w:rPr>
        <w:t>"</w:t>
      </w:r>
      <w:r w:rsidRPr="00353430">
        <w:rPr>
          <w:sz w:val="22"/>
          <w:szCs w:val="22"/>
        </w:rPr>
        <w:t>New Methods and Data Sources for Measuring Economic Consequences of Workplace Injuries.</w:t>
      </w:r>
      <w:r w:rsidR="008F68A3" w:rsidRPr="00353430">
        <w:rPr>
          <w:sz w:val="22"/>
          <w:szCs w:val="22"/>
        </w:rPr>
        <w:t>"</w:t>
      </w:r>
      <w:r w:rsidRPr="00353430">
        <w:rPr>
          <w:sz w:val="22"/>
          <w:szCs w:val="22"/>
        </w:rPr>
        <w:t xml:space="preserve"> </w:t>
      </w:r>
      <w:r w:rsidRPr="00353430">
        <w:rPr>
          <w:i/>
          <w:iCs/>
          <w:sz w:val="22"/>
          <w:szCs w:val="22"/>
        </w:rPr>
        <w:t>American Journal of Industrial Medicine</w:t>
      </w:r>
      <w:r w:rsidRPr="00353430">
        <w:rPr>
          <w:sz w:val="22"/>
          <w:szCs w:val="22"/>
        </w:rPr>
        <w:t xml:space="preserve">, </w:t>
      </w:r>
      <w:r w:rsidRPr="00353430">
        <w:rPr>
          <w:i/>
          <w:iCs/>
          <w:sz w:val="22"/>
          <w:szCs w:val="22"/>
        </w:rPr>
        <w:t>40</w:t>
      </w:r>
      <w:r w:rsidRPr="00353430">
        <w:rPr>
          <w:sz w:val="22"/>
          <w:szCs w:val="22"/>
        </w:rPr>
        <w:t>(4), 452–463.</w:t>
      </w:r>
    </w:p>
    <w:p w14:paraId="1C1611DC" w14:textId="77777777" w:rsidR="005C021B" w:rsidRPr="00353430" w:rsidRDefault="005C021B" w:rsidP="005C021B">
      <w:pPr>
        <w:pStyle w:val="Bibliography"/>
        <w:spacing w:after="240" w:line="240" w:lineRule="auto"/>
        <w:rPr>
          <w:sz w:val="22"/>
          <w:szCs w:val="22"/>
        </w:rPr>
      </w:pPr>
      <w:r w:rsidRPr="00353430">
        <w:rPr>
          <w:sz w:val="22"/>
          <w:szCs w:val="22"/>
        </w:rPr>
        <w:t xml:space="preserve">Sharpe, A., &amp; Hardt, J. (2006). </w:t>
      </w:r>
      <w:r w:rsidRPr="00353430">
        <w:rPr>
          <w:i/>
          <w:iCs/>
          <w:sz w:val="22"/>
          <w:szCs w:val="22"/>
        </w:rPr>
        <w:t>Five Deaths a Day: Workplace Fatalities in Canada</w:t>
      </w:r>
      <w:r w:rsidRPr="00353430">
        <w:rPr>
          <w:sz w:val="22"/>
          <w:szCs w:val="22"/>
        </w:rPr>
        <w:t xml:space="preserve"> (p. 155). Centre for the Study of Living Standards. Retrieved from http://www.csls.ca/reports/csls2006-04.pdf?avfm=174</w:t>
      </w:r>
    </w:p>
    <w:p w14:paraId="15B7DAA6" w14:textId="77777777" w:rsidR="005C021B" w:rsidRPr="00353430" w:rsidRDefault="005C021B" w:rsidP="005C021B">
      <w:pPr>
        <w:pStyle w:val="Bibliography"/>
        <w:spacing w:after="240" w:line="240" w:lineRule="auto"/>
        <w:rPr>
          <w:sz w:val="22"/>
          <w:szCs w:val="22"/>
        </w:rPr>
      </w:pPr>
      <w:r w:rsidRPr="00353430">
        <w:rPr>
          <w:sz w:val="22"/>
          <w:szCs w:val="22"/>
        </w:rPr>
        <w:t xml:space="preserve">Shiroiwa, T., Sung, Y.-K., Fukuda, T., Lang, H.-C., Bae, S.-C., &amp; Tsutani, K. (2010). International Survey on Willingness-to-Pay (wtp) for One Additional Qaly Gained: What Is the Threshold of Cost Effectiveness? </w:t>
      </w:r>
      <w:r w:rsidRPr="00353430">
        <w:rPr>
          <w:i/>
          <w:iCs/>
          <w:sz w:val="22"/>
          <w:szCs w:val="22"/>
        </w:rPr>
        <w:t>Health Economics</w:t>
      </w:r>
      <w:r w:rsidRPr="00353430">
        <w:rPr>
          <w:sz w:val="22"/>
          <w:szCs w:val="22"/>
        </w:rPr>
        <w:t xml:space="preserve">, </w:t>
      </w:r>
      <w:r w:rsidRPr="00353430">
        <w:rPr>
          <w:i/>
          <w:iCs/>
          <w:sz w:val="22"/>
          <w:szCs w:val="22"/>
        </w:rPr>
        <w:t>19</w:t>
      </w:r>
      <w:r w:rsidRPr="00353430">
        <w:rPr>
          <w:sz w:val="22"/>
          <w:szCs w:val="22"/>
        </w:rPr>
        <w:t>(4), 422–437. http://doi.org/10.1002/hec.1481</w:t>
      </w:r>
    </w:p>
    <w:p w14:paraId="494BCED9" w14:textId="77777777" w:rsidR="005C021B" w:rsidRPr="00353430" w:rsidRDefault="005C021B" w:rsidP="005C021B">
      <w:pPr>
        <w:pStyle w:val="Bibliography"/>
        <w:spacing w:after="240" w:line="240" w:lineRule="auto"/>
        <w:rPr>
          <w:sz w:val="22"/>
          <w:szCs w:val="22"/>
        </w:rPr>
      </w:pPr>
      <w:r w:rsidRPr="00353430">
        <w:rPr>
          <w:sz w:val="22"/>
          <w:szCs w:val="22"/>
        </w:rPr>
        <w:t xml:space="preserve">Werner, P., Schnaider-Beeri, M., Aharon, J., &amp; Davidson, M. (2002). </w:t>
      </w:r>
      <w:r w:rsidR="008F68A3" w:rsidRPr="00353430">
        <w:rPr>
          <w:sz w:val="22"/>
          <w:szCs w:val="22"/>
        </w:rPr>
        <w:t>"</w:t>
      </w:r>
      <w:r w:rsidRPr="00353430">
        <w:rPr>
          <w:sz w:val="22"/>
          <w:szCs w:val="22"/>
        </w:rPr>
        <w:t>Family Caregivers’ Willingness-to-pay for Drugs Indicated for the Treatment of Altzheimer’s Tisease: An Economic or Psychological Model?</w:t>
      </w:r>
      <w:r w:rsidR="008F68A3" w:rsidRPr="00353430">
        <w:rPr>
          <w:sz w:val="22"/>
          <w:szCs w:val="22"/>
        </w:rPr>
        <w:t>"</w:t>
      </w:r>
      <w:r w:rsidRPr="00353430">
        <w:rPr>
          <w:sz w:val="22"/>
          <w:szCs w:val="22"/>
        </w:rPr>
        <w:t xml:space="preserve"> </w:t>
      </w:r>
      <w:r w:rsidRPr="00353430">
        <w:rPr>
          <w:i/>
          <w:iCs/>
          <w:sz w:val="22"/>
          <w:szCs w:val="22"/>
        </w:rPr>
        <w:t>Dementia</w:t>
      </w:r>
      <w:r w:rsidRPr="00353430">
        <w:rPr>
          <w:sz w:val="22"/>
          <w:szCs w:val="22"/>
        </w:rPr>
        <w:t xml:space="preserve">, </w:t>
      </w:r>
      <w:r w:rsidRPr="00353430">
        <w:rPr>
          <w:i/>
          <w:iCs/>
          <w:sz w:val="22"/>
          <w:szCs w:val="22"/>
        </w:rPr>
        <w:t>1</w:t>
      </w:r>
      <w:r w:rsidRPr="00353430">
        <w:rPr>
          <w:sz w:val="22"/>
          <w:szCs w:val="22"/>
        </w:rPr>
        <w:t>(1), 59–74. http://doi.org/10.1177/147130120200100109</w:t>
      </w:r>
    </w:p>
    <w:p w14:paraId="7C4B2BAD" w14:textId="77777777" w:rsidR="005C021B" w:rsidRPr="00353430" w:rsidRDefault="005C021B" w:rsidP="005C021B">
      <w:pPr>
        <w:pStyle w:val="Bibliography"/>
        <w:spacing w:after="240" w:line="240" w:lineRule="auto"/>
        <w:rPr>
          <w:sz w:val="22"/>
          <w:szCs w:val="22"/>
        </w:rPr>
      </w:pPr>
      <w:r w:rsidRPr="00353430">
        <w:rPr>
          <w:sz w:val="22"/>
          <w:szCs w:val="22"/>
        </w:rPr>
        <w:t xml:space="preserve">Whitehead, John. (2002). </w:t>
      </w:r>
      <w:r w:rsidR="008F68A3" w:rsidRPr="00353430">
        <w:rPr>
          <w:sz w:val="22"/>
          <w:szCs w:val="22"/>
        </w:rPr>
        <w:t>"</w:t>
      </w:r>
      <w:r w:rsidRPr="00353430">
        <w:rPr>
          <w:sz w:val="22"/>
          <w:szCs w:val="22"/>
        </w:rPr>
        <w:t>Incentive Incompatibility and Starting-Point Bias in Iterative Valuation Questions.</w:t>
      </w:r>
      <w:r w:rsidR="008F68A3" w:rsidRPr="00353430">
        <w:rPr>
          <w:sz w:val="22"/>
          <w:szCs w:val="22"/>
        </w:rPr>
        <w:t>"</w:t>
      </w:r>
      <w:r w:rsidRPr="00353430">
        <w:rPr>
          <w:sz w:val="22"/>
          <w:szCs w:val="22"/>
        </w:rPr>
        <w:t xml:space="preserve"> </w:t>
      </w:r>
      <w:r w:rsidRPr="00353430">
        <w:rPr>
          <w:i/>
          <w:iCs/>
          <w:sz w:val="22"/>
          <w:szCs w:val="22"/>
        </w:rPr>
        <w:t>Land Economics</w:t>
      </w:r>
      <w:r w:rsidRPr="00353430">
        <w:rPr>
          <w:sz w:val="22"/>
          <w:szCs w:val="22"/>
        </w:rPr>
        <w:t xml:space="preserve">, </w:t>
      </w:r>
      <w:r w:rsidRPr="00353430">
        <w:rPr>
          <w:i/>
          <w:iCs/>
          <w:sz w:val="22"/>
          <w:szCs w:val="22"/>
        </w:rPr>
        <w:t>78</w:t>
      </w:r>
      <w:r w:rsidRPr="00353430">
        <w:rPr>
          <w:sz w:val="22"/>
          <w:szCs w:val="22"/>
        </w:rPr>
        <w:t>(2), 285–297.</w:t>
      </w:r>
    </w:p>
    <w:p w14:paraId="13A86ABE" w14:textId="5042D7BF" w:rsidR="005C08D4" w:rsidRPr="00000A67" w:rsidRDefault="005C021B">
      <w:pPr>
        <w:spacing w:after="240"/>
      </w:pPr>
      <w:r w:rsidRPr="00353430">
        <w:rPr>
          <w:sz w:val="22"/>
          <w:szCs w:val="22"/>
        </w:rPr>
        <w:fldChar w:fldCharType="end"/>
      </w:r>
    </w:p>
    <w:sectPr w:rsidR="005C08D4" w:rsidRPr="00000A67" w:rsidSect="00615D20">
      <w:headerReference w:type="default" r:id="rId29"/>
      <w:footerReference w:type="default" r:id="rId30"/>
      <w:headerReference w:type="first" r:id="rId31"/>
      <w:footerReference w:type="first" r:id="rId32"/>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3ABD1" w14:textId="77777777" w:rsidR="0058195D" w:rsidRDefault="0058195D" w:rsidP="00B7374A">
      <w:r>
        <w:separator/>
      </w:r>
    </w:p>
  </w:endnote>
  <w:endnote w:type="continuationSeparator" w:id="0">
    <w:p w14:paraId="304E8B0F" w14:textId="77777777" w:rsidR="0058195D" w:rsidRDefault="0058195D" w:rsidP="00B73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DB202" w14:textId="43D4812B" w:rsidR="00001B4E" w:rsidRPr="00572FE1" w:rsidRDefault="00001B4E" w:rsidP="001A76BB">
    <w:pPr>
      <w:pStyle w:val="Footer"/>
      <w:jc w:val="center"/>
      <w:rPr>
        <w:rFonts w:ascii="Arial" w:hAnsi="Arial" w:cs="Arial"/>
        <w:b/>
        <w:color w:val="006699"/>
        <w:sz w:val="20"/>
        <w:szCs w:val="20"/>
      </w:rPr>
    </w:pPr>
    <w:r w:rsidRPr="00572FE1">
      <w:rPr>
        <w:rFonts w:ascii="Arial" w:hAnsi="Arial" w:cs="Arial"/>
        <w:b/>
        <w:color w:val="006699"/>
        <w:sz w:val="20"/>
        <w:szCs w:val="20"/>
      </w:rPr>
      <w:t>WINNIPEG</w:t>
    </w:r>
    <w:r>
      <w:rPr>
        <w:rFonts w:ascii="Arial" w:hAnsi="Arial" w:cs="Arial"/>
        <w:b/>
        <w:color w:val="006699"/>
        <w:sz w:val="20"/>
        <w:szCs w:val="20"/>
      </w:rPr>
      <w:t xml:space="preserve"> </w:t>
    </w:r>
    <w:r w:rsidRPr="00572FE1">
      <w:rPr>
        <w:rFonts w:ascii="Arial" w:hAnsi="Arial" w:cs="Arial"/>
        <w:b/>
        <w:sz w:val="20"/>
        <w:szCs w:val="20"/>
      </w:rPr>
      <w:t>|</w:t>
    </w:r>
    <w:r>
      <w:rPr>
        <w:rFonts w:ascii="Arial" w:hAnsi="Arial" w:cs="Arial"/>
        <w:b/>
        <w:color w:val="006699"/>
        <w:sz w:val="20"/>
        <w:szCs w:val="20"/>
      </w:rPr>
      <w:t xml:space="preserve"> </w:t>
    </w:r>
    <w:r w:rsidRPr="00572FE1">
      <w:rPr>
        <w:rFonts w:ascii="Arial" w:hAnsi="Arial" w:cs="Arial"/>
        <w:b/>
        <w:color w:val="006699"/>
        <w:sz w:val="20"/>
        <w:szCs w:val="20"/>
      </w:rPr>
      <w:t>OTTAWA</w:t>
    </w:r>
    <w:r>
      <w:rPr>
        <w:rFonts w:ascii="Arial" w:hAnsi="Arial" w:cs="Arial"/>
        <w:b/>
        <w:color w:val="006699"/>
        <w:sz w:val="20"/>
        <w:szCs w:val="20"/>
      </w:rPr>
      <w:t xml:space="preserve"> </w:t>
    </w:r>
    <w:r w:rsidRPr="00572FE1">
      <w:rPr>
        <w:rFonts w:ascii="Arial" w:hAnsi="Arial" w:cs="Arial"/>
        <w:b/>
        <w:sz w:val="20"/>
        <w:szCs w:val="20"/>
      </w:rPr>
      <w:t>|</w:t>
    </w:r>
    <w:r>
      <w:rPr>
        <w:rFonts w:ascii="Arial" w:hAnsi="Arial" w:cs="Arial"/>
        <w:b/>
        <w:color w:val="006699"/>
        <w:sz w:val="20"/>
        <w:szCs w:val="20"/>
      </w:rPr>
      <w:t xml:space="preserve"> </w:t>
    </w:r>
    <w:r w:rsidRPr="00572FE1">
      <w:rPr>
        <w:rFonts w:ascii="Arial" w:hAnsi="Arial" w:cs="Arial"/>
        <w:b/>
        <w:color w:val="006699"/>
        <w:sz w:val="20"/>
        <w:szCs w:val="20"/>
      </w:rPr>
      <w:t>EDMONTON</w:t>
    </w:r>
    <w:r>
      <w:rPr>
        <w:rFonts w:ascii="Arial" w:hAnsi="Arial" w:cs="Arial"/>
        <w:b/>
        <w:color w:val="006699"/>
        <w:sz w:val="20"/>
        <w:szCs w:val="20"/>
      </w:rPr>
      <w:t xml:space="preserve"> </w:t>
    </w:r>
    <w:r w:rsidRPr="00572FE1">
      <w:rPr>
        <w:rFonts w:ascii="Arial" w:hAnsi="Arial" w:cs="Arial"/>
        <w:b/>
        <w:sz w:val="20"/>
        <w:szCs w:val="20"/>
      </w:rPr>
      <w:t>|</w:t>
    </w:r>
    <w:r>
      <w:rPr>
        <w:rFonts w:ascii="Arial" w:hAnsi="Arial" w:cs="Arial"/>
        <w:b/>
        <w:color w:val="006699"/>
        <w:sz w:val="20"/>
        <w:szCs w:val="20"/>
      </w:rPr>
      <w:t xml:space="preserve"> </w:t>
    </w:r>
    <w:r w:rsidRPr="00572FE1">
      <w:rPr>
        <w:rFonts w:ascii="Arial" w:hAnsi="Arial" w:cs="Arial"/>
        <w:b/>
        <w:color w:val="006699"/>
        <w:sz w:val="20"/>
        <w:szCs w:val="20"/>
      </w:rPr>
      <w:t>REGINA</w:t>
    </w:r>
  </w:p>
  <w:p w14:paraId="5532B418" w14:textId="326A47C4" w:rsidR="00001B4E" w:rsidRPr="001A76BB" w:rsidRDefault="0058195D" w:rsidP="001A76BB">
    <w:pPr>
      <w:pStyle w:val="Footer"/>
      <w:spacing w:before="60"/>
      <w:jc w:val="center"/>
      <w:rPr>
        <w:rFonts w:ascii="Arial" w:hAnsi="Arial" w:cs="Arial"/>
        <w:b/>
        <w:color w:val="808080"/>
        <w:sz w:val="20"/>
        <w:szCs w:val="20"/>
      </w:rPr>
    </w:pPr>
    <w:hyperlink r:id="rId1" w:history="1">
      <w:r w:rsidR="00001B4E" w:rsidRPr="00572FE1">
        <w:rPr>
          <w:rStyle w:val="Hyperlink"/>
          <w:rFonts w:ascii="Arial" w:hAnsi="Arial" w:cs="Arial"/>
          <w:b/>
          <w:color w:val="808080"/>
          <w:sz w:val="20"/>
          <w:szCs w:val="20"/>
        </w:rPr>
        <w:t>admin@pra.ca</w:t>
      </w:r>
    </w:hyperlink>
    <w:r w:rsidR="00001B4E">
      <w:rPr>
        <w:rFonts w:ascii="Arial" w:hAnsi="Arial" w:cs="Arial"/>
        <w:b/>
        <w:color w:val="808080"/>
        <w:sz w:val="20"/>
        <w:szCs w:val="20"/>
      </w:rPr>
      <w:t xml:space="preserve">  </w:t>
    </w:r>
    <w:hyperlink r:id="rId2" w:history="1">
      <w:r w:rsidR="00001B4E" w:rsidRPr="00572FE1">
        <w:rPr>
          <w:rStyle w:val="Hyperlink"/>
          <w:rFonts w:ascii="Arial" w:hAnsi="Arial" w:cs="Arial"/>
          <w:b/>
          <w:color w:val="808080"/>
          <w:sz w:val="20"/>
          <w:szCs w:val="20"/>
        </w:rPr>
        <w:t>www.pra.ca</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7072C" w14:textId="77777777" w:rsidR="00001B4E" w:rsidRPr="0005376A" w:rsidRDefault="00001B4E" w:rsidP="0005376A">
    <w:pPr>
      <w:pStyle w:val="Footer"/>
      <w:tabs>
        <w:tab w:val="clear" w:pos="4320"/>
        <w:tab w:val="clear" w:pos="8640"/>
        <w:tab w:val="left" w:pos="2070"/>
        <w:tab w:val="left" w:pos="2700"/>
        <w:tab w:val="left" w:pos="4230"/>
        <w:tab w:val="left" w:pos="5400"/>
        <w:tab w:val="right" w:pos="8460"/>
      </w:tabs>
      <w:ind w:right="900"/>
      <w:rPr>
        <w:b/>
        <w:bCs/>
        <w:sz w:val="22"/>
      </w:rPr>
    </w:pPr>
    <w:r>
      <w:rPr>
        <w:noProof/>
      </w:rPr>
      <w:drawing>
        <wp:anchor distT="0" distB="0" distL="114300" distR="114300" simplePos="0" relativeHeight="251664384" behindDoc="1" locked="0" layoutInCell="1" allowOverlap="1" wp14:anchorId="351CCC9A" wp14:editId="2CE2025E">
          <wp:simplePos x="0" y="0"/>
          <wp:positionH relativeFrom="column">
            <wp:posOffset>5200650</wp:posOffset>
          </wp:positionH>
          <wp:positionV relativeFrom="paragraph">
            <wp:posOffset>-57150</wp:posOffset>
          </wp:positionV>
          <wp:extent cx="1314450" cy="409575"/>
          <wp:effectExtent l="0" t="0" r="0" b="9525"/>
          <wp:wrapTight wrapText="bothSides">
            <wp:wrapPolygon edited="0">
              <wp:start x="0" y="0"/>
              <wp:lineTo x="0" y="21098"/>
              <wp:lineTo x="21287" y="21098"/>
              <wp:lineTo x="21287" y="0"/>
              <wp:lineTo x="0" y="0"/>
            </wp:wrapPolygon>
          </wp:wrapTight>
          <wp:docPr id="16" name="Picture 27" descr="PRA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RA_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2"/>
      </w:rPr>
      <w:t>Draft – For Discussion Only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882A2" w14:textId="77777777" w:rsidR="00001B4E" w:rsidRPr="003F289E" w:rsidRDefault="00001B4E" w:rsidP="003F289E">
    <w:pPr>
      <w:pStyle w:val="Footer"/>
      <w:tabs>
        <w:tab w:val="clear" w:pos="4320"/>
        <w:tab w:val="clear" w:pos="8640"/>
        <w:tab w:val="left" w:pos="2070"/>
        <w:tab w:val="left" w:pos="2700"/>
        <w:tab w:val="left" w:pos="4230"/>
        <w:tab w:val="left" w:pos="5400"/>
        <w:tab w:val="right" w:pos="8460"/>
      </w:tabs>
      <w:ind w:right="900"/>
      <w:rPr>
        <w:b/>
        <w:bCs/>
        <w:sz w:val="22"/>
      </w:rPr>
    </w:pPr>
    <w:bookmarkStart w:id="0" w:name="OLE_LINK3"/>
    <w:bookmarkStart w:id="1" w:name="OLE_LINK4"/>
    <w:bookmarkStart w:id="2" w:name="_Hlk196794362"/>
    <w:r>
      <w:rPr>
        <w:noProof/>
      </w:rPr>
      <w:drawing>
        <wp:anchor distT="0" distB="0" distL="114300" distR="114300" simplePos="0" relativeHeight="251656192" behindDoc="1" locked="0" layoutInCell="1" allowOverlap="1" wp14:anchorId="0464709B" wp14:editId="1C40A102">
          <wp:simplePos x="0" y="0"/>
          <wp:positionH relativeFrom="column">
            <wp:posOffset>5200650</wp:posOffset>
          </wp:positionH>
          <wp:positionV relativeFrom="paragraph">
            <wp:posOffset>-57150</wp:posOffset>
          </wp:positionV>
          <wp:extent cx="1314450" cy="409575"/>
          <wp:effectExtent l="0" t="0" r="0" b="9525"/>
          <wp:wrapTight wrapText="bothSides">
            <wp:wrapPolygon edited="0">
              <wp:start x="0" y="0"/>
              <wp:lineTo x="0" y="21098"/>
              <wp:lineTo x="21287" y="21098"/>
              <wp:lineTo x="21287" y="0"/>
              <wp:lineTo x="0" y="0"/>
            </wp:wrapPolygon>
          </wp:wrapTight>
          <wp:docPr id="39" name="Picture 26" descr="PRA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RA_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095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r>
      <w:rPr>
        <w:b/>
        <w:bCs/>
        <w:sz w:val="22"/>
      </w:rPr>
      <w:t>Draft – For Discussion Only</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11F16" w14:textId="77777777" w:rsidR="00001B4E" w:rsidRPr="003F289E" w:rsidRDefault="00001B4E" w:rsidP="003F289E">
    <w:pPr>
      <w:pStyle w:val="Footer"/>
      <w:tabs>
        <w:tab w:val="clear" w:pos="4320"/>
        <w:tab w:val="clear" w:pos="8640"/>
        <w:tab w:val="left" w:pos="2070"/>
        <w:tab w:val="left" w:pos="2700"/>
        <w:tab w:val="left" w:pos="4230"/>
        <w:tab w:val="left" w:pos="5400"/>
        <w:tab w:val="right" w:pos="8460"/>
      </w:tabs>
      <w:ind w:right="900"/>
      <w:rPr>
        <w:b/>
        <w:bCs/>
        <w:sz w:val="22"/>
      </w:rPr>
    </w:pPr>
    <w:r>
      <w:rPr>
        <w:noProof/>
      </w:rPr>
      <w:drawing>
        <wp:anchor distT="0" distB="0" distL="114300" distR="114300" simplePos="0" relativeHeight="251657216" behindDoc="1" locked="0" layoutInCell="1" allowOverlap="1" wp14:anchorId="6531D13E" wp14:editId="43352BAA">
          <wp:simplePos x="0" y="0"/>
          <wp:positionH relativeFrom="column">
            <wp:posOffset>5200650</wp:posOffset>
          </wp:positionH>
          <wp:positionV relativeFrom="paragraph">
            <wp:posOffset>-57150</wp:posOffset>
          </wp:positionV>
          <wp:extent cx="1314450" cy="409575"/>
          <wp:effectExtent l="0" t="0" r="0" b="9525"/>
          <wp:wrapTight wrapText="bothSides">
            <wp:wrapPolygon edited="0">
              <wp:start x="0" y="0"/>
              <wp:lineTo x="0" y="21098"/>
              <wp:lineTo x="21287" y="21098"/>
              <wp:lineTo x="21287" y="0"/>
              <wp:lineTo x="0" y="0"/>
            </wp:wrapPolygon>
          </wp:wrapTight>
          <wp:docPr id="40" name="Picture 27" descr="PRA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RA_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2"/>
      </w:rPr>
      <w:t>Draft – For Discussion Only</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17E74" w14:textId="77777777" w:rsidR="00001B4E" w:rsidRPr="003F289E" w:rsidRDefault="00001B4E" w:rsidP="003F289E">
    <w:pPr>
      <w:pStyle w:val="Footer"/>
      <w:tabs>
        <w:tab w:val="clear" w:pos="4320"/>
        <w:tab w:val="clear" w:pos="8640"/>
        <w:tab w:val="left" w:pos="2070"/>
        <w:tab w:val="left" w:pos="2700"/>
        <w:tab w:val="left" w:pos="4230"/>
        <w:tab w:val="left" w:pos="5400"/>
        <w:tab w:val="right" w:pos="8460"/>
      </w:tabs>
      <w:ind w:right="900"/>
      <w:rPr>
        <w:b/>
        <w:bCs/>
        <w:sz w:val="22"/>
      </w:rPr>
    </w:pPr>
    <w:r>
      <w:rPr>
        <w:noProof/>
      </w:rPr>
      <w:drawing>
        <wp:anchor distT="0" distB="0" distL="114300" distR="114300" simplePos="0" relativeHeight="251658240" behindDoc="1" locked="0" layoutInCell="1" allowOverlap="1" wp14:anchorId="4D103196" wp14:editId="014B3125">
          <wp:simplePos x="0" y="0"/>
          <wp:positionH relativeFrom="column">
            <wp:posOffset>5200650</wp:posOffset>
          </wp:positionH>
          <wp:positionV relativeFrom="paragraph">
            <wp:posOffset>-57150</wp:posOffset>
          </wp:positionV>
          <wp:extent cx="1314450" cy="409575"/>
          <wp:effectExtent l="0" t="0" r="0" b="9525"/>
          <wp:wrapTight wrapText="bothSides">
            <wp:wrapPolygon edited="0">
              <wp:start x="0" y="0"/>
              <wp:lineTo x="0" y="21098"/>
              <wp:lineTo x="21287" y="21098"/>
              <wp:lineTo x="21287" y="0"/>
              <wp:lineTo x="0" y="0"/>
            </wp:wrapPolygon>
          </wp:wrapTight>
          <wp:docPr id="41" name="Picture 41" descr="PRA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A_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2"/>
      </w:rPr>
      <w:t>Draft – For Discussion Only</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AA194" w14:textId="77777777" w:rsidR="00001B4E" w:rsidRPr="003F289E" w:rsidRDefault="00001B4E" w:rsidP="003F289E">
    <w:pPr>
      <w:pStyle w:val="Footer"/>
      <w:tabs>
        <w:tab w:val="clear" w:pos="4320"/>
        <w:tab w:val="clear" w:pos="8640"/>
        <w:tab w:val="left" w:pos="2070"/>
        <w:tab w:val="left" w:pos="2700"/>
        <w:tab w:val="left" w:pos="4230"/>
        <w:tab w:val="left" w:pos="5400"/>
        <w:tab w:val="right" w:pos="8460"/>
      </w:tabs>
      <w:ind w:right="900"/>
      <w:rPr>
        <w:b/>
        <w:bCs/>
        <w:sz w:val="22"/>
      </w:rPr>
    </w:pPr>
    <w:r>
      <w:rPr>
        <w:noProof/>
      </w:rPr>
      <w:drawing>
        <wp:anchor distT="0" distB="0" distL="114300" distR="114300" simplePos="0" relativeHeight="251659264" behindDoc="1" locked="0" layoutInCell="1" allowOverlap="1" wp14:anchorId="3BA47082" wp14:editId="2E7D072A">
          <wp:simplePos x="0" y="0"/>
          <wp:positionH relativeFrom="column">
            <wp:posOffset>7174865</wp:posOffset>
          </wp:positionH>
          <wp:positionV relativeFrom="paragraph">
            <wp:posOffset>-57150</wp:posOffset>
          </wp:positionV>
          <wp:extent cx="1314450" cy="409575"/>
          <wp:effectExtent l="0" t="0" r="0" b="9525"/>
          <wp:wrapTight wrapText="bothSides">
            <wp:wrapPolygon edited="0">
              <wp:start x="0" y="0"/>
              <wp:lineTo x="0" y="21098"/>
              <wp:lineTo x="21287" y="21098"/>
              <wp:lineTo x="21287" y="0"/>
              <wp:lineTo x="0" y="0"/>
            </wp:wrapPolygon>
          </wp:wrapTight>
          <wp:docPr id="42" name="Picture 42" descr="PRA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RA_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2"/>
      </w:rPr>
      <w:t>Draft – For Discussion Only</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40DEB" w14:textId="77777777" w:rsidR="00001B4E" w:rsidRPr="00C9059B" w:rsidRDefault="00001B4E" w:rsidP="009356C2">
    <w:pPr>
      <w:pStyle w:val="Footer"/>
      <w:tabs>
        <w:tab w:val="clear" w:pos="4320"/>
        <w:tab w:val="clear" w:pos="8640"/>
        <w:tab w:val="left" w:pos="2070"/>
        <w:tab w:val="left" w:pos="2700"/>
        <w:tab w:val="left" w:pos="4230"/>
        <w:tab w:val="left" w:pos="5400"/>
        <w:tab w:val="right" w:pos="8460"/>
      </w:tabs>
      <w:ind w:right="900"/>
      <w:rPr>
        <w:b/>
        <w:bCs/>
        <w:sz w:val="22"/>
      </w:rPr>
    </w:pPr>
    <w:r>
      <w:rPr>
        <w:noProof/>
      </w:rPr>
      <w:drawing>
        <wp:anchor distT="0" distB="0" distL="114300" distR="114300" simplePos="0" relativeHeight="251662336" behindDoc="1" locked="0" layoutInCell="1" allowOverlap="1" wp14:anchorId="3FEF629C" wp14:editId="5DA6D6E8">
          <wp:simplePos x="0" y="0"/>
          <wp:positionH relativeFrom="column">
            <wp:posOffset>5200650</wp:posOffset>
          </wp:positionH>
          <wp:positionV relativeFrom="paragraph">
            <wp:posOffset>-57150</wp:posOffset>
          </wp:positionV>
          <wp:extent cx="1314450" cy="409575"/>
          <wp:effectExtent l="0" t="0" r="0" b="9525"/>
          <wp:wrapTight wrapText="bothSides">
            <wp:wrapPolygon edited="0">
              <wp:start x="0" y="0"/>
              <wp:lineTo x="0" y="21098"/>
              <wp:lineTo x="21287" y="21098"/>
              <wp:lineTo x="21287" y="0"/>
              <wp:lineTo x="0" y="0"/>
            </wp:wrapPolygon>
          </wp:wrapTight>
          <wp:docPr id="1" name="Picture 192" descr="PRA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PRA_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2"/>
      </w:rPr>
      <w:t>Draft – For Discussion Only</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B61A" w14:textId="77777777" w:rsidR="00001B4E" w:rsidRPr="00B66733" w:rsidRDefault="00001B4E" w:rsidP="00935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04D6D" w14:textId="77777777" w:rsidR="0058195D" w:rsidRDefault="0058195D" w:rsidP="00B7374A">
      <w:r>
        <w:separator/>
      </w:r>
    </w:p>
  </w:footnote>
  <w:footnote w:type="continuationSeparator" w:id="0">
    <w:p w14:paraId="3D841D21" w14:textId="77777777" w:rsidR="0058195D" w:rsidRDefault="0058195D" w:rsidP="00B7374A">
      <w:r>
        <w:continuationSeparator/>
      </w:r>
    </w:p>
  </w:footnote>
  <w:footnote w:id="1">
    <w:p w14:paraId="648F731F" w14:textId="7BA403C2" w:rsidR="00001B4E" w:rsidRDefault="00001B4E" w:rsidP="00B85CE5">
      <w:pPr>
        <w:pStyle w:val="FootnoteText"/>
        <w:ind w:left="720" w:hanging="720"/>
      </w:pPr>
      <w:r>
        <w:rPr>
          <w:rStyle w:val="FootnoteReference"/>
        </w:rPr>
        <w:footnoteRef/>
      </w:r>
      <w:r>
        <w:t xml:space="preserve"> </w:t>
      </w:r>
      <w:r>
        <w:tab/>
        <w:t>Technically, the extract recorded some ages as young as 14 and several over 85. It is common to have errors in an administrative database. As records are accessed, information may be corrected in sub-files, but usually not in the source administrative data. These minor discrepancies have no impact on this research.</w:t>
      </w:r>
    </w:p>
  </w:footnote>
  <w:footnote w:id="2">
    <w:p w14:paraId="6E405B3A" w14:textId="77777777" w:rsidR="00001B4E" w:rsidRDefault="00001B4E">
      <w:pPr>
        <w:pStyle w:val="FootnoteText"/>
      </w:pPr>
      <w:r w:rsidRPr="009A1859">
        <w:rPr>
          <w:rStyle w:val="FootnoteReference"/>
        </w:rPr>
        <w:footnoteRef/>
      </w:r>
      <w:r w:rsidRPr="009A1859">
        <w:t xml:space="preserve"> </w:t>
      </w:r>
      <w:r w:rsidRPr="009A1859">
        <w:tab/>
        <w:t>Note that those workers and carers included in dyads were not included in the survey.</w:t>
      </w:r>
    </w:p>
  </w:footnote>
  <w:footnote w:id="3">
    <w:p w14:paraId="218290F4" w14:textId="6E53953D" w:rsidR="00001B4E" w:rsidRDefault="00001B4E">
      <w:pPr>
        <w:pStyle w:val="FootnoteText"/>
      </w:pPr>
      <w:r>
        <w:rPr>
          <w:rStyle w:val="FootnoteReference"/>
        </w:rPr>
        <w:footnoteRef/>
      </w:r>
      <w:r>
        <w:t xml:space="preserve"> </w:t>
      </w:r>
      <w:r>
        <w:tab/>
        <w:t>Recall that many respondents were unwilling to pay anything.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F2D44" w14:textId="77777777" w:rsidR="00001B4E" w:rsidRPr="00EB2C5E" w:rsidRDefault="00001B4E" w:rsidP="0005376A">
    <w:pPr>
      <w:pStyle w:val="PRAHeader"/>
      <w:tabs>
        <w:tab w:val="right" w:pos="9360"/>
        <w:tab w:val="right" w:pos="12780"/>
      </w:tabs>
      <w:rPr>
        <w:b w:val="0"/>
        <w:i w:val="0"/>
      </w:rPr>
    </w:pPr>
    <w:r>
      <w:t>Workers Compensation Board</w:t>
    </w:r>
  </w:p>
  <w:p w14:paraId="01588963" w14:textId="77777777" w:rsidR="00001B4E" w:rsidRDefault="00001B4E" w:rsidP="0005376A">
    <w:pPr>
      <w:pStyle w:val="PRAHeader"/>
    </w:pPr>
    <w:r>
      <w:t xml:space="preserve">Economic Costs of Workplace Injuries to Manitoba Workers and Their </w:t>
    </w:r>
    <w:r w:rsidRPr="003F289E">
      <w:t>Carers—October 3</w:t>
    </w:r>
    <w:r>
      <w:t>1</w:t>
    </w:r>
    <w:r w:rsidRPr="003F289E">
      <w:t>, 2015</w:t>
    </w:r>
  </w:p>
  <w:p w14:paraId="3C9B3BDC" w14:textId="77777777" w:rsidR="00001B4E" w:rsidRDefault="00001B4E" w:rsidP="0005376A">
    <w:pPr>
      <w:pStyle w:val="PRAHeader"/>
    </w:pPr>
    <w:r>
      <w:rPr>
        <w:noProof/>
        <w:lang w:eastAsia="en-CA"/>
      </w:rPr>
      <mc:AlternateContent>
        <mc:Choice Requires="wps">
          <w:drawing>
            <wp:anchor distT="4294967294" distB="4294967294" distL="114300" distR="114300" simplePos="0" relativeHeight="251663360" behindDoc="0" locked="0" layoutInCell="1" allowOverlap="1" wp14:anchorId="089088C8" wp14:editId="2BDC14F5">
              <wp:simplePos x="0" y="0"/>
              <wp:positionH relativeFrom="column">
                <wp:posOffset>0</wp:posOffset>
              </wp:positionH>
              <wp:positionV relativeFrom="paragraph">
                <wp:posOffset>57784</wp:posOffset>
              </wp:positionV>
              <wp:extent cx="5943600" cy="0"/>
              <wp:effectExtent l="0" t="0" r="19050" b="1905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5DB6C" id="Line 5"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55pt" to="46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"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375CA" w14:textId="77777777" w:rsidR="00001B4E" w:rsidRPr="009712BD" w:rsidRDefault="00001B4E" w:rsidP="005C34CE">
    <w:pPr>
      <w:pStyle w:val="PRAHeader"/>
      <w:tabs>
        <w:tab w:val="right" w:pos="9360"/>
        <w:tab w:val="right" w:pos="12780"/>
      </w:tabs>
    </w:pPr>
    <w:r>
      <w:t>Workers Compensation Board</w:t>
    </w:r>
  </w:p>
  <w:p w14:paraId="5E1A8DB7" w14:textId="13862E51" w:rsidR="00001B4E" w:rsidRDefault="00001B4E" w:rsidP="005C34CE">
    <w:pPr>
      <w:pStyle w:val="PRAHeader"/>
    </w:pPr>
    <w:r>
      <w:t xml:space="preserve">Economic Costs of Workplace Injuries to Manitoba Workers and Their </w:t>
    </w:r>
    <w:r w:rsidRPr="003F289E">
      <w:t>Carers—</w:t>
    </w:r>
    <w:r>
      <w:t>August 12, 2016</w:t>
    </w:r>
  </w:p>
  <w:p w14:paraId="3BBB7C53" w14:textId="77777777" w:rsidR="00001B4E" w:rsidRPr="005C34CE" w:rsidRDefault="00001B4E" w:rsidP="005C34CE">
    <w:pPr>
      <w:pStyle w:val="PRAHeader"/>
    </w:pPr>
    <w:r>
      <w:rPr>
        <w:noProof/>
        <w:lang w:eastAsia="en-CA"/>
      </w:rPr>
      <mc:AlternateContent>
        <mc:Choice Requires="wps">
          <w:drawing>
            <wp:anchor distT="4294967294" distB="4294967294" distL="114300" distR="114300" simplePos="0" relativeHeight="251651072" behindDoc="0" locked="0" layoutInCell="1" allowOverlap="1" wp14:anchorId="7581A27E" wp14:editId="0943AD85">
              <wp:simplePos x="0" y="0"/>
              <wp:positionH relativeFrom="column">
                <wp:posOffset>0</wp:posOffset>
              </wp:positionH>
              <wp:positionV relativeFrom="paragraph">
                <wp:posOffset>57784</wp:posOffset>
              </wp:positionV>
              <wp:extent cx="5943600" cy="0"/>
              <wp:effectExtent l="0" t="0" r="19050" b="1905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7B9E4" id="Line 5"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55pt" to="46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Kr1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"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F97E3" w14:textId="77777777" w:rsidR="00001B4E" w:rsidRPr="00EB2C5E" w:rsidRDefault="00001B4E" w:rsidP="005C34CE">
    <w:pPr>
      <w:pStyle w:val="PRAHeader"/>
      <w:tabs>
        <w:tab w:val="right" w:pos="9360"/>
        <w:tab w:val="right" w:pos="12780"/>
      </w:tabs>
      <w:rPr>
        <w:b w:val="0"/>
        <w:i w:val="0"/>
      </w:rPr>
    </w:pPr>
    <w:r>
      <w:t>Workers Compensation Board</w:t>
    </w:r>
    <w:r>
      <w:tab/>
    </w:r>
    <w:r w:rsidRPr="00EB2C5E">
      <w:rPr>
        <w:b w:val="0"/>
        <w:i w:val="0"/>
      </w:rPr>
      <w:fldChar w:fldCharType="begin"/>
    </w:r>
    <w:r w:rsidRPr="00EB2C5E">
      <w:rPr>
        <w:b w:val="0"/>
        <w:i w:val="0"/>
      </w:rPr>
      <w:instrText xml:space="preserve"> PAGE   \* MERGEFORMAT </w:instrText>
    </w:r>
    <w:r w:rsidRPr="00EB2C5E">
      <w:rPr>
        <w:b w:val="0"/>
        <w:i w:val="0"/>
      </w:rPr>
      <w:fldChar w:fldCharType="separate"/>
    </w:r>
    <w:r w:rsidR="0065721B">
      <w:rPr>
        <w:b w:val="0"/>
        <w:i w:val="0"/>
        <w:noProof/>
      </w:rPr>
      <w:t>iii</w:t>
    </w:r>
    <w:r w:rsidRPr="00EB2C5E">
      <w:rPr>
        <w:b w:val="0"/>
        <w:i w:val="0"/>
        <w:noProof/>
      </w:rPr>
      <w:fldChar w:fldCharType="end"/>
    </w:r>
  </w:p>
  <w:p w14:paraId="673297A9" w14:textId="0F43A831" w:rsidR="00001B4E" w:rsidRDefault="00001B4E" w:rsidP="005C34CE">
    <w:pPr>
      <w:pStyle w:val="PRAHeader"/>
    </w:pPr>
    <w:r>
      <w:t xml:space="preserve">Economic Costs of Workplace Injuries to Manitoba Workers and Their </w:t>
    </w:r>
    <w:r w:rsidRPr="003F289E">
      <w:t>Carers—</w:t>
    </w:r>
    <w:r>
      <w:t>August 12, 2016</w:t>
    </w:r>
  </w:p>
  <w:p w14:paraId="1AF11114" w14:textId="77777777" w:rsidR="00001B4E" w:rsidRPr="005C34CE" w:rsidRDefault="00001B4E" w:rsidP="005C34CE">
    <w:pPr>
      <w:pStyle w:val="PRAHeader"/>
    </w:pPr>
    <w:r>
      <w:rPr>
        <w:noProof/>
        <w:lang w:eastAsia="en-CA"/>
      </w:rPr>
      <mc:AlternateContent>
        <mc:Choice Requires="wps">
          <w:drawing>
            <wp:anchor distT="4294967294" distB="4294967294" distL="114300" distR="114300" simplePos="0" relativeHeight="251655168" behindDoc="0" locked="0" layoutInCell="1" allowOverlap="1" wp14:anchorId="766D9421" wp14:editId="64D89DFD">
              <wp:simplePos x="0" y="0"/>
              <wp:positionH relativeFrom="column">
                <wp:posOffset>0</wp:posOffset>
              </wp:positionH>
              <wp:positionV relativeFrom="paragraph">
                <wp:posOffset>57784</wp:posOffset>
              </wp:positionV>
              <wp:extent cx="5943600" cy="0"/>
              <wp:effectExtent l="0" t="0" r="19050"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90C8A" id="Line 5"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55pt" to="46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2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" strokeweight="1.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F7139" w14:textId="77777777" w:rsidR="00001B4E" w:rsidRPr="000225EC" w:rsidRDefault="00001B4E" w:rsidP="000225EC">
    <w:pPr>
      <w:pStyle w:val="PRAHeader"/>
      <w:tabs>
        <w:tab w:val="right" w:pos="9360"/>
        <w:tab w:val="right" w:pos="12780"/>
      </w:tabs>
      <w:rPr>
        <w:b w:val="0"/>
        <w:i w:val="0"/>
      </w:rPr>
    </w:pPr>
    <w:r>
      <w:t>Workers Compensation Board</w:t>
    </w:r>
    <w:r>
      <w:tab/>
    </w:r>
    <w:r w:rsidRPr="000225EC">
      <w:rPr>
        <w:b w:val="0"/>
        <w:i w:val="0"/>
      </w:rPr>
      <w:fldChar w:fldCharType="begin"/>
    </w:r>
    <w:r w:rsidRPr="000225EC">
      <w:rPr>
        <w:b w:val="0"/>
        <w:i w:val="0"/>
      </w:rPr>
      <w:instrText xml:space="preserve"> PAGE   \* MERGEFORMAT </w:instrText>
    </w:r>
    <w:r w:rsidRPr="000225EC">
      <w:rPr>
        <w:b w:val="0"/>
        <w:i w:val="0"/>
      </w:rPr>
      <w:fldChar w:fldCharType="separate"/>
    </w:r>
    <w:r w:rsidR="0065721B">
      <w:rPr>
        <w:b w:val="0"/>
        <w:i w:val="0"/>
        <w:noProof/>
      </w:rPr>
      <w:t>8</w:t>
    </w:r>
    <w:r w:rsidRPr="000225EC">
      <w:rPr>
        <w:b w:val="0"/>
        <w:i w:val="0"/>
        <w:noProof/>
      </w:rPr>
      <w:fldChar w:fldCharType="end"/>
    </w:r>
  </w:p>
  <w:p w14:paraId="04777B84" w14:textId="28432036" w:rsidR="00001B4E" w:rsidRDefault="00001B4E" w:rsidP="000225EC">
    <w:pPr>
      <w:pStyle w:val="PRAHeader"/>
    </w:pPr>
    <w:r>
      <w:t xml:space="preserve">Economic Costs of Workplace Injuries to Manitoba Workers Final </w:t>
    </w:r>
    <w:r w:rsidRPr="003F289E">
      <w:t>Report—</w:t>
    </w:r>
    <w:r>
      <w:t>August 12, 2016</w:t>
    </w:r>
  </w:p>
  <w:p w14:paraId="76CA2854" w14:textId="77777777" w:rsidR="00001B4E" w:rsidRPr="000225EC" w:rsidRDefault="00001B4E" w:rsidP="000225EC">
    <w:pPr>
      <w:pStyle w:val="PRAHeader"/>
    </w:pPr>
    <w:r>
      <w:rPr>
        <w:noProof/>
        <w:lang w:eastAsia="en-CA"/>
      </w:rPr>
      <mc:AlternateContent>
        <mc:Choice Requires="wps">
          <w:drawing>
            <wp:anchor distT="4294967294" distB="4294967294" distL="114300" distR="114300" simplePos="0" relativeHeight="251652096" behindDoc="0" locked="0" layoutInCell="1" allowOverlap="1" wp14:anchorId="69D8E110" wp14:editId="403F0784">
              <wp:simplePos x="0" y="0"/>
              <wp:positionH relativeFrom="column">
                <wp:posOffset>0</wp:posOffset>
              </wp:positionH>
              <wp:positionV relativeFrom="paragraph">
                <wp:posOffset>57784</wp:posOffset>
              </wp:positionV>
              <wp:extent cx="5943600" cy="0"/>
              <wp:effectExtent l="0" t="0" r="19050" b="19050"/>
              <wp:wrapNone/>
              <wp:docPr id="2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31242" id="Line 5"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55pt" to="46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a3K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" strokeweight="1.5p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879F3" w14:textId="77777777" w:rsidR="00001B4E" w:rsidRPr="000225EC" w:rsidRDefault="00001B4E" w:rsidP="003F289E">
    <w:pPr>
      <w:pStyle w:val="PRAHeader"/>
      <w:tabs>
        <w:tab w:val="right" w:pos="12960"/>
      </w:tabs>
      <w:rPr>
        <w:b w:val="0"/>
        <w:i w:val="0"/>
      </w:rPr>
    </w:pPr>
    <w:r>
      <w:t>Workers Compensation Board</w:t>
    </w:r>
    <w:r>
      <w:tab/>
    </w:r>
    <w:r w:rsidRPr="000225EC">
      <w:rPr>
        <w:b w:val="0"/>
        <w:i w:val="0"/>
      </w:rPr>
      <w:fldChar w:fldCharType="begin"/>
    </w:r>
    <w:r w:rsidRPr="000225EC">
      <w:rPr>
        <w:b w:val="0"/>
        <w:i w:val="0"/>
      </w:rPr>
      <w:instrText xml:space="preserve"> PAGE   \* MERGEFORMAT </w:instrText>
    </w:r>
    <w:r w:rsidRPr="000225EC">
      <w:rPr>
        <w:b w:val="0"/>
        <w:i w:val="0"/>
      </w:rPr>
      <w:fldChar w:fldCharType="separate"/>
    </w:r>
    <w:r w:rsidR="0065721B">
      <w:rPr>
        <w:b w:val="0"/>
        <w:i w:val="0"/>
        <w:noProof/>
      </w:rPr>
      <w:t>20</w:t>
    </w:r>
    <w:r w:rsidRPr="000225EC">
      <w:rPr>
        <w:b w:val="0"/>
        <w:i w:val="0"/>
        <w:noProof/>
      </w:rPr>
      <w:fldChar w:fldCharType="end"/>
    </w:r>
  </w:p>
  <w:p w14:paraId="2DDB53DE" w14:textId="710C4964" w:rsidR="00001B4E" w:rsidRDefault="00001B4E" w:rsidP="000225EC">
    <w:pPr>
      <w:pStyle w:val="PRAHeader"/>
    </w:pPr>
    <w:r>
      <w:t xml:space="preserve">Economic Costs of Workplace Injuries to Manitoba Workers Final </w:t>
    </w:r>
    <w:r w:rsidRPr="003F289E">
      <w:t>Report—</w:t>
    </w:r>
    <w:r>
      <w:t>August 12, 2016</w:t>
    </w:r>
  </w:p>
  <w:p w14:paraId="522D3766" w14:textId="77777777" w:rsidR="00001B4E" w:rsidRPr="000225EC" w:rsidRDefault="00001B4E" w:rsidP="000225EC">
    <w:pPr>
      <w:pStyle w:val="PRAHeader"/>
    </w:pPr>
    <w:r>
      <w:rPr>
        <w:noProof/>
        <w:lang w:eastAsia="en-CA"/>
      </w:rPr>
      <mc:AlternateContent>
        <mc:Choice Requires="wps">
          <w:drawing>
            <wp:anchor distT="4294967294" distB="4294967294" distL="114300" distR="114300" simplePos="0" relativeHeight="251653120" behindDoc="0" locked="0" layoutInCell="1" allowOverlap="1" wp14:anchorId="3CA91043" wp14:editId="3CE1C08B">
              <wp:simplePos x="0" y="0"/>
              <wp:positionH relativeFrom="column">
                <wp:posOffset>0</wp:posOffset>
              </wp:positionH>
              <wp:positionV relativeFrom="paragraph">
                <wp:posOffset>57784</wp:posOffset>
              </wp:positionV>
              <wp:extent cx="8200390" cy="0"/>
              <wp:effectExtent l="0" t="0" r="1016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003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956F0" id="Line 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55pt" to="645.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gZ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" strokeweight="1.5p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12B61" w14:textId="77777777" w:rsidR="00001B4E" w:rsidRPr="000225EC" w:rsidRDefault="00001B4E" w:rsidP="009356C2">
    <w:pPr>
      <w:pStyle w:val="PRAHeader"/>
      <w:tabs>
        <w:tab w:val="right" w:pos="9360"/>
        <w:tab w:val="right" w:pos="12780"/>
      </w:tabs>
      <w:rPr>
        <w:b w:val="0"/>
        <w:i w:val="0"/>
      </w:rPr>
    </w:pPr>
    <w:r>
      <w:t>Workers Compensation Board</w:t>
    </w:r>
    <w:r>
      <w:tab/>
    </w:r>
    <w:r w:rsidRPr="000225EC">
      <w:rPr>
        <w:b w:val="0"/>
        <w:i w:val="0"/>
      </w:rPr>
      <w:fldChar w:fldCharType="begin"/>
    </w:r>
    <w:r w:rsidRPr="000225EC">
      <w:rPr>
        <w:b w:val="0"/>
        <w:i w:val="0"/>
      </w:rPr>
      <w:instrText xml:space="preserve"> PAGE   \* MERGEFORMAT </w:instrText>
    </w:r>
    <w:r w:rsidRPr="000225EC">
      <w:rPr>
        <w:b w:val="0"/>
        <w:i w:val="0"/>
      </w:rPr>
      <w:fldChar w:fldCharType="separate"/>
    </w:r>
    <w:r w:rsidR="0065721B">
      <w:rPr>
        <w:b w:val="0"/>
        <w:i w:val="0"/>
        <w:noProof/>
      </w:rPr>
      <w:t>50</w:t>
    </w:r>
    <w:r w:rsidRPr="000225EC">
      <w:rPr>
        <w:b w:val="0"/>
        <w:i w:val="0"/>
        <w:noProof/>
      </w:rPr>
      <w:fldChar w:fldCharType="end"/>
    </w:r>
  </w:p>
  <w:p w14:paraId="7D29F350" w14:textId="52B0A2CE" w:rsidR="00001B4E" w:rsidRDefault="00001B4E" w:rsidP="009356C2">
    <w:pPr>
      <w:pStyle w:val="PRAHeader"/>
    </w:pPr>
    <w:r>
      <w:t>Economic Costs of Workplace Injuries to Manitoba Workers Final Report</w:t>
    </w:r>
    <w:r w:rsidRPr="00BD36EB">
      <w:t>—</w:t>
    </w:r>
    <w:r>
      <w:t>August 12, 2016</w:t>
    </w:r>
  </w:p>
  <w:p w14:paraId="4D68446A" w14:textId="77777777" w:rsidR="00001B4E" w:rsidRPr="00797F8B" w:rsidRDefault="00001B4E" w:rsidP="009356C2">
    <w:pPr>
      <w:pStyle w:val="PRAHeader"/>
    </w:pPr>
    <w:r>
      <w:rPr>
        <w:noProof/>
        <w:lang w:eastAsia="en-CA"/>
      </w:rPr>
      <mc:AlternateContent>
        <mc:Choice Requires="wps">
          <w:drawing>
            <wp:anchor distT="4294967293" distB="4294967293" distL="114300" distR="114300" simplePos="0" relativeHeight="251661312" behindDoc="0" locked="0" layoutInCell="1" allowOverlap="1" wp14:anchorId="0D88AB3B" wp14:editId="4F1DA929">
              <wp:simplePos x="0" y="0"/>
              <wp:positionH relativeFrom="column">
                <wp:posOffset>0</wp:posOffset>
              </wp:positionH>
              <wp:positionV relativeFrom="paragraph">
                <wp:posOffset>57784</wp:posOffset>
              </wp:positionV>
              <wp:extent cx="5943600" cy="0"/>
              <wp:effectExtent l="0" t="0" r="1905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ACBF9" id="Straight Connector 4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55pt" to="46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5AHgIAADk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" strokeweight="1.5p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96527" w14:textId="77777777" w:rsidR="00001B4E" w:rsidRDefault="00001B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4BC60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23BD0"/>
    <w:multiLevelType w:val="hybridMultilevel"/>
    <w:tmpl w:val="BB22895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82574"/>
    <w:multiLevelType w:val="hybridMultilevel"/>
    <w:tmpl w:val="DBD63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A5E4C"/>
    <w:multiLevelType w:val="multilevel"/>
    <w:tmpl w:val="86EA68F0"/>
    <w:styleLink w:val="Style1"/>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520" w:hanging="1080"/>
      </w:pPr>
      <w:rPr>
        <w:rFonts w:hint="default"/>
      </w:rPr>
    </w:lvl>
    <w:lvl w:ilvl="3">
      <w:start w:val="1"/>
      <w:numFmt w:val="none"/>
      <w:lvlText w:val="%4"/>
      <w:lvlJc w:val="left"/>
      <w:pPr>
        <w:tabs>
          <w:tab w:val="num" w:pos="2520"/>
        </w:tabs>
        <w:ind w:left="2520" w:firstLine="0"/>
      </w:pPr>
      <w:rPr>
        <w:rFonts w:hint="default"/>
      </w:rPr>
    </w:lvl>
    <w:lvl w:ilvl="4">
      <w:start w:val="1"/>
      <w:numFmt w:val="none"/>
      <w:lvlText w:val="%5"/>
      <w:lvlJc w:val="left"/>
      <w:pPr>
        <w:tabs>
          <w:tab w:val="num" w:pos="2520"/>
        </w:tabs>
        <w:ind w:left="2520" w:firstLine="0"/>
      </w:pPr>
      <w:rPr>
        <w:rFonts w:hint="default"/>
      </w:rPr>
    </w:lvl>
    <w:lvl w:ilvl="5">
      <w:start w:val="1"/>
      <w:numFmt w:val="none"/>
      <w:lvlText w:val="%6"/>
      <w:lvlJc w:val="left"/>
      <w:pPr>
        <w:tabs>
          <w:tab w:val="num" w:pos="2520"/>
        </w:tabs>
        <w:ind w:left="2520" w:firstLine="0"/>
      </w:pPr>
      <w:rPr>
        <w:rFonts w:hint="default"/>
      </w:rPr>
    </w:lvl>
    <w:lvl w:ilvl="6">
      <w:start w:val="1"/>
      <w:numFmt w:val="none"/>
      <w:lvlText w:val="%7"/>
      <w:lvlJc w:val="left"/>
      <w:pPr>
        <w:ind w:left="2520" w:firstLine="0"/>
      </w:pPr>
      <w:rPr>
        <w:rFonts w:hint="default"/>
      </w:rPr>
    </w:lvl>
    <w:lvl w:ilvl="7">
      <w:start w:val="1"/>
      <w:numFmt w:val="none"/>
      <w:lvlText w:val="%8"/>
      <w:lvlJc w:val="left"/>
      <w:pPr>
        <w:ind w:left="2520" w:firstLine="0"/>
      </w:pPr>
      <w:rPr>
        <w:rFonts w:hint="default"/>
      </w:rPr>
    </w:lvl>
    <w:lvl w:ilvl="8">
      <w:start w:val="1"/>
      <w:numFmt w:val="none"/>
      <w:lvlText w:val="%9"/>
      <w:lvlJc w:val="left"/>
      <w:pPr>
        <w:ind w:left="0" w:firstLine="0"/>
      </w:pPr>
      <w:rPr>
        <w:rFonts w:hint="default"/>
      </w:rPr>
    </w:lvl>
  </w:abstractNum>
  <w:abstractNum w:abstractNumId="4" w15:restartNumberingAfterBreak="0">
    <w:nsid w:val="0F6B269C"/>
    <w:multiLevelType w:val="hybridMultilevel"/>
    <w:tmpl w:val="F5FEB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72C43"/>
    <w:multiLevelType w:val="hybridMultilevel"/>
    <w:tmpl w:val="620CD932"/>
    <w:lvl w:ilvl="0" w:tplc="9B84AC7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4368E"/>
    <w:multiLevelType w:val="hybridMultilevel"/>
    <w:tmpl w:val="24CC0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1371466"/>
    <w:multiLevelType w:val="hybridMultilevel"/>
    <w:tmpl w:val="6F3A7110"/>
    <w:lvl w:ilvl="0" w:tplc="CD360FD8">
      <w:start w:val="1"/>
      <w:numFmt w:val="decimal"/>
      <w:pStyle w:val="Bullet"/>
      <w:lvlText w:val="%1."/>
      <w:lvlJc w:val="left"/>
      <w:pPr>
        <w:ind w:left="810" w:hanging="360"/>
      </w:pPr>
      <w:rPr>
        <w:rFonts w:ascii="Times New Roman" w:hAnsi="Times New Roman" w:cs="Times New Roman" w:hint="default"/>
        <w:b w:val="0"/>
        <w:i w:val="0"/>
        <w:color w:val="auto"/>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2A3315A"/>
    <w:multiLevelType w:val="hybridMultilevel"/>
    <w:tmpl w:val="F5FEB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A41E8"/>
    <w:multiLevelType w:val="hybridMultilevel"/>
    <w:tmpl w:val="5440AB42"/>
    <w:lvl w:ilvl="0" w:tplc="A3F6A6DA">
      <w:start w:val="1"/>
      <w:numFmt w:val="bullet"/>
      <w:pStyle w:val="Bullet2"/>
      <w:lvlText w:val="-"/>
      <w:lvlJc w:val="left"/>
      <w:pPr>
        <w:ind w:left="720" w:hanging="360"/>
      </w:pPr>
      <w:rPr>
        <w:rFonts w:ascii="Times New Roman" w:hAnsi="Times New Roman" w:cs="Times New Roman" w:hint="default"/>
        <w:b/>
        <w:i w:val="0"/>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C022D7B"/>
    <w:multiLevelType w:val="hybridMultilevel"/>
    <w:tmpl w:val="19E4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3745B"/>
    <w:multiLevelType w:val="hybridMultilevel"/>
    <w:tmpl w:val="C4A6C82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58A5146"/>
    <w:multiLevelType w:val="hybridMultilevel"/>
    <w:tmpl w:val="558EBCEE"/>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298764D4"/>
    <w:multiLevelType w:val="hybridMultilevel"/>
    <w:tmpl w:val="DBD63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A012AE"/>
    <w:multiLevelType w:val="hybridMultilevel"/>
    <w:tmpl w:val="A61C287C"/>
    <w:lvl w:ilvl="0" w:tplc="819EFF82">
      <w:start w:val="1"/>
      <w:numFmt w:val="decimal"/>
      <w:lvlText w:val="%1."/>
      <w:lvlJc w:val="left"/>
      <w:pPr>
        <w:ind w:left="780" w:hanging="360"/>
      </w:pPr>
      <w:rPr>
        <w:rFonts w:ascii="Times New Roman" w:hAnsi="Times New Roman" w:hint="default"/>
        <w:b w:val="0"/>
        <w:i w:val="0"/>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7F31FAE"/>
    <w:multiLevelType w:val="hybridMultilevel"/>
    <w:tmpl w:val="2C8658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B557B64"/>
    <w:multiLevelType w:val="hybridMultilevel"/>
    <w:tmpl w:val="FA287C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1E10652"/>
    <w:multiLevelType w:val="hybridMultilevel"/>
    <w:tmpl w:val="5ABC615E"/>
    <w:lvl w:ilvl="0" w:tplc="7B981C5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CA7E02"/>
    <w:multiLevelType w:val="hybridMultilevel"/>
    <w:tmpl w:val="B762AD6C"/>
    <w:lvl w:ilvl="0" w:tplc="04090001">
      <w:start w:val="1"/>
      <w:numFmt w:val="bullet"/>
      <w:lvlText w:val=""/>
      <w:lvlJc w:val="left"/>
      <w:pPr>
        <w:ind w:left="720" w:hanging="360"/>
      </w:pPr>
      <w:rPr>
        <w:rFonts w:ascii="Symbol" w:hAnsi="Symbol" w:hint="default"/>
      </w:rPr>
    </w:lvl>
    <w:lvl w:ilvl="1" w:tplc="E2EC347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2A1EC2"/>
    <w:multiLevelType w:val="hybridMultilevel"/>
    <w:tmpl w:val="E210211A"/>
    <w:lvl w:ilvl="0" w:tplc="819EFF82">
      <w:start w:val="1"/>
      <w:numFmt w:val="decimal"/>
      <w:lvlText w:val="%1."/>
      <w:lvlJc w:val="left"/>
      <w:pPr>
        <w:ind w:left="780" w:hanging="360"/>
      </w:pPr>
      <w:rPr>
        <w:rFonts w:ascii="Times New Roman" w:hAnsi="Times New Roman" w:hint="default"/>
        <w:b w:val="0"/>
        <w:i w:val="0"/>
        <w:color w:val="auto"/>
        <w:sz w:val="24"/>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0" w15:restartNumberingAfterBreak="0">
    <w:nsid w:val="4CF5114D"/>
    <w:multiLevelType w:val="hybridMultilevel"/>
    <w:tmpl w:val="E70AE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C36C97"/>
    <w:multiLevelType w:val="hybridMultilevel"/>
    <w:tmpl w:val="50925F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E4C00CC"/>
    <w:multiLevelType w:val="hybridMultilevel"/>
    <w:tmpl w:val="FF2AB37A"/>
    <w:lvl w:ilvl="0" w:tplc="10090001">
      <w:start w:val="1"/>
      <w:numFmt w:val="bullet"/>
      <w:lvlText w:val=""/>
      <w:lvlJc w:val="left"/>
      <w:pPr>
        <w:ind w:left="720" w:hanging="360"/>
      </w:pPr>
      <w:rPr>
        <w:rFonts w:ascii="Symbol" w:hAnsi="Symbol" w:hint="default"/>
      </w:rPr>
    </w:lvl>
    <w:lvl w:ilvl="1" w:tplc="4BEE64F8">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EBC3EEE"/>
    <w:multiLevelType w:val="hybridMultilevel"/>
    <w:tmpl w:val="E0A84F1C"/>
    <w:lvl w:ilvl="0" w:tplc="4BEE64F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314E4"/>
    <w:multiLevelType w:val="hybridMultilevel"/>
    <w:tmpl w:val="5876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921D84"/>
    <w:multiLevelType w:val="hybridMultilevel"/>
    <w:tmpl w:val="A61C287C"/>
    <w:lvl w:ilvl="0" w:tplc="819EFF82">
      <w:start w:val="1"/>
      <w:numFmt w:val="decimal"/>
      <w:lvlText w:val="%1."/>
      <w:lvlJc w:val="left"/>
      <w:pPr>
        <w:ind w:left="780" w:hanging="360"/>
      </w:pPr>
      <w:rPr>
        <w:rFonts w:ascii="Times New Roman" w:hAnsi="Times New Roman" w:hint="default"/>
        <w:b w:val="0"/>
        <w:i w:val="0"/>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E9259E8"/>
    <w:multiLevelType w:val="hybridMultilevel"/>
    <w:tmpl w:val="EF842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13029B"/>
    <w:multiLevelType w:val="hybridMultilevel"/>
    <w:tmpl w:val="3EC0D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4F13ED"/>
    <w:multiLevelType w:val="hybridMultilevel"/>
    <w:tmpl w:val="277C48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87821DD"/>
    <w:multiLevelType w:val="hybridMultilevel"/>
    <w:tmpl w:val="881AE8AE"/>
    <w:lvl w:ilvl="0" w:tplc="04090019">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68F9719B"/>
    <w:multiLevelType w:val="hybridMultilevel"/>
    <w:tmpl w:val="21506EB0"/>
    <w:lvl w:ilvl="0" w:tplc="79B6ADFE">
      <w:start w:val="1"/>
      <w:numFmt w:val="decimal"/>
      <w:lvlText w:val="%1."/>
      <w:lvlJc w:val="lef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6E5B96"/>
    <w:multiLevelType w:val="multilevel"/>
    <w:tmpl w:val="84320F9C"/>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1440" w:hanging="720"/>
      </w:pPr>
      <w:rPr>
        <w:rFonts w:hint="default"/>
      </w:rPr>
    </w:lvl>
    <w:lvl w:ilvl="2">
      <w:start w:val="1"/>
      <w:numFmt w:val="decimal"/>
      <w:pStyle w:val="Heading3"/>
      <w:lvlText w:val="%1.%2.%3"/>
      <w:lvlJc w:val="left"/>
      <w:pPr>
        <w:tabs>
          <w:tab w:val="num" w:pos="1440"/>
        </w:tabs>
        <w:ind w:left="2520" w:hanging="1080"/>
      </w:pPr>
      <w:rPr>
        <w:rFonts w:hint="default"/>
      </w:rPr>
    </w:lvl>
    <w:lvl w:ilvl="3">
      <w:start w:val="1"/>
      <w:numFmt w:val="bullet"/>
      <w:lvlText w:val=""/>
      <w:lvlJc w:val="left"/>
      <w:pPr>
        <w:tabs>
          <w:tab w:val="num" w:pos="2520"/>
        </w:tabs>
        <w:ind w:left="2520" w:firstLine="0"/>
      </w:pPr>
      <w:rPr>
        <w:rFonts w:ascii="Symbol" w:hAnsi="Symbol" w:hint="default"/>
      </w:rPr>
    </w:lvl>
    <w:lvl w:ilvl="4">
      <w:start w:val="1"/>
      <w:numFmt w:val="none"/>
      <w:pStyle w:val="Heading5"/>
      <w:lvlText w:val="%5"/>
      <w:lvlJc w:val="left"/>
      <w:pPr>
        <w:tabs>
          <w:tab w:val="num" w:pos="2520"/>
        </w:tabs>
        <w:ind w:left="2520" w:firstLine="0"/>
      </w:pPr>
      <w:rPr>
        <w:rFonts w:hint="default"/>
      </w:rPr>
    </w:lvl>
    <w:lvl w:ilvl="5">
      <w:start w:val="1"/>
      <w:numFmt w:val="none"/>
      <w:pStyle w:val="Heading6"/>
      <w:lvlText w:val="%6"/>
      <w:lvlJc w:val="left"/>
      <w:pPr>
        <w:tabs>
          <w:tab w:val="num" w:pos="2520"/>
        </w:tabs>
        <w:ind w:left="2520" w:firstLine="0"/>
      </w:pPr>
      <w:rPr>
        <w:rFonts w:hint="default"/>
      </w:rPr>
    </w:lvl>
    <w:lvl w:ilvl="6">
      <w:start w:val="1"/>
      <w:numFmt w:val="none"/>
      <w:pStyle w:val="Heading7"/>
      <w:lvlText w:val="%7"/>
      <w:lvlJc w:val="left"/>
      <w:pPr>
        <w:ind w:left="2520" w:firstLine="0"/>
      </w:pPr>
      <w:rPr>
        <w:rFonts w:hint="default"/>
      </w:rPr>
    </w:lvl>
    <w:lvl w:ilvl="7">
      <w:start w:val="1"/>
      <w:numFmt w:val="none"/>
      <w:pStyle w:val="Heading8"/>
      <w:lvlText w:val="%8"/>
      <w:lvlJc w:val="left"/>
      <w:pPr>
        <w:ind w:left="2520" w:firstLine="0"/>
      </w:pPr>
      <w:rPr>
        <w:rFonts w:hint="default"/>
      </w:rPr>
    </w:lvl>
    <w:lvl w:ilvl="8">
      <w:start w:val="1"/>
      <w:numFmt w:val="none"/>
      <w:lvlText w:val="%9"/>
      <w:lvlJc w:val="left"/>
      <w:pPr>
        <w:ind w:left="0" w:firstLine="0"/>
      </w:pPr>
      <w:rPr>
        <w:rFonts w:hint="default"/>
      </w:rPr>
    </w:lvl>
  </w:abstractNum>
  <w:abstractNum w:abstractNumId="32" w15:restartNumberingAfterBreak="0">
    <w:nsid w:val="708021D6"/>
    <w:multiLevelType w:val="hybridMultilevel"/>
    <w:tmpl w:val="AA061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261481"/>
    <w:multiLevelType w:val="hybridMultilevel"/>
    <w:tmpl w:val="C4A6C82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C2D2D7A"/>
    <w:multiLevelType w:val="hybridMultilevel"/>
    <w:tmpl w:val="954276F8"/>
    <w:lvl w:ilvl="0" w:tplc="99AAABD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EE5289"/>
    <w:multiLevelType w:val="hybridMultilevel"/>
    <w:tmpl w:val="A61C287C"/>
    <w:lvl w:ilvl="0" w:tplc="819EFF82">
      <w:start w:val="1"/>
      <w:numFmt w:val="decimal"/>
      <w:lvlText w:val="%1."/>
      <w:lvlJc w:val="left"/>
      <w:pPr>
        <w:ind w:left="780" w:hanging="360"/>
      </w:pPr>
      <w:rPr>
        <w:rFonts w:ascii="Times New Roman" w:hAnsi="Times New Roman" w:hint="default"/>
        <w:b w:val="0"/>
        <w:i w:val="0"/>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1"/>
  </w:num>
  <w:num w:numId="2">
    <w:abstractNumId w:val="31"/>
  </w:num>
  <w:num w:numId="3">
    <w:abstractNumId w:val="7"/>
  </w:num>
  <w:num w:numId="4">
    <w:abstractNumId w:val="9"/>
  </w:num>
  <w:num w:numId="5">
    <w:abstractNumId w:val="11"/>
  </w:num>
  <w:num w:numId="6">
    <w:abstractNumId w:val="21"/>
  </w:num>
  <w:num w:numId="7">
    <w:abstractNumId w:val="22"/>
  </w:num>
  <w:num w:numId="8">
    <w:abstractNumId w:val="26"/>
  </w:num>
  <w:num w:numId="9">
    <w:abstractNumId w:val="7"/>
    <w:lvlOverride w:ilvl="0">
      <w:startOverride w:val="1"/>
    </w:lvlOverride>
  </w:num>
  <w:num w:numId="10">
    <w:abstractNumId w:val="7"/>
    <w:lvlOverride w:ilvl="0">
      <w:startOverride w:val="1"/>
    </w:lvlOverride>
  </w:num>
  <w:num w:numId="11">
    <w:abstractNumId w:val="6"/>
  </w:num>
  <w:num w:numId="12">
    <w:abstractNumId w:val="7"/>
    <w:lvlOverride w:ilvl="0">
      <w:startOverride w:val="1"/>
    </w:lvlOverride>
  </w:num>
  <w:num w:numId="13">
    <w:abstractNumId w:val="28"/>
  </w:num>
  <w:num w:numId="14">
    <w:abstractNumId w:val="7"/>
    <w:lvlOverride w:ilvl="0">
      <w:startOverride w:val="1"/>
    </w:lvlOverride>
  </w:num>
  <w:num w:numId="15">
    <w:abstractNumId w:val="19"/>
  </w:num>
  <w:num w:numId="16">
    <w:abstractNumId w:val="14"/>
  </w:num>
  <w:num w:numId="17">
    <w:abstractNumId w:val="27"/>
  </w:num>
  <w:num w:numId="18">
    <w:abstractNumId w:val="10"/>
  </w:num>
  <w:num w:numId="19">
    <w:abstractNumId w:val="7"/>
    <w:lvlOverride w:ilvl="0">
      <w:startOverride w:val="1"/>
    </w:lvlOverride>
  </w:num>
  <w:num w:numId="20">
    <w:abstractNumId w:val="24"/>
  </w:num>
  <w:num w:numId="21">
    <w:abstractNumId w:val="7"/>
    <w:lvlOverride w:ilvl="0">
      <w:startOverride w:val="1"/>
    </w:lvlOverride>
  </w:num>
  <w:num w:numId="22">
    <w:abstractNumId w:val="23"/>
  </w:num>
  <w:num w:numId="23">
    <w:abstractNumId w:val="30"/>
  </w:num>
  <w:num w:numId="24">
    <w:abstractNumId w:val="13"/>
  </w:num>
  <w:num w:numId="25">
    <w:abstractNumId w:val="3"/>
  </w:num>
  <w:num w:numId="26">
    <w:abstractNumId w:val="0"/>
  </w:num>
  <w:num w:numId="27">
    <w:abstractNumId w:val="8"/>
  </w:num>
  <w:num w:numId="28">
    <w:abstractNumId w:val="29"/>
  </w:num>
  <w:num w:numId="29">
    <w:abstractNumId w:val="5"/>
  </w:num>
  <w:num w:numId="30">
    <w:abstractNumId w:val="34"/>
  </w:num>
  <w:num w:numId="31">
    <w:abstractNumId w:val="32"/>
  </w:num>
  <w:num w:numId="32">
    <w:abstractNumId w:val="1"/>
  </w:num>
  <w:num w:numId="33">
    <w:abstractNumId w:val="7"/>
    <w:lvlOverride w:ilvl="0">
      <w:startOverride w:val="1"/>
    </w:lvlOverride>
  </w:num>
  <w:num w:numId="34">
    <w:abstractNumId w:val="4"/>
  </w:num>
  <w:num w:numId="35">
    <w:abstractNumId w:val="7"/>
    <w:lvlOverride w:ilvl="0">
      <w:startOverride w:val="1"/>
    </w:lvlOverride>
  </w:num>
  <w:num w:numId="36">
    <w:abstractNumId w:val="25"/>
  </w:num>
  <w:num w:numId="37">
    <w:abstractNumId w:val="12"/>
  </w:num>
  <w:num w:numId="38">
    <w:abstractNumId w:val="15"/>
  </w:num>
  <w:num w:numId="39">
    <w:abstractNumId w:val="18"/>
  </w:num>
  <w:num w:numId="40">
    <w:abstractNumId w:val="17"/>
  </w:num>
  <w:num w:numId="41">
    <w:abstractNumId w:val="16"/>
  </w:num>
  <w:num w:numId="42">
    <w:abstractNumId w:val="33"/>
  </w:num>
  <w:num w:numId="43">
    <w:abstractNumId w:val="35"/>
  </w:num>
  <w:num w:numId="44">
    <w:abstractNumId w:val="20"/>
  </w:num>
  <w:num w:numId="45">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EE0"/>
    <w:rsid w:val="00000A67"/>
    <w:rsid w:val="0000178E"/>
    <w:rsid w:val="00001B4E"/>
    <w:rsid w:val="0001380F"/>
    <w:rsid w:val="0001450F"/>
    <w:rsid w:val="000174D3"/>
    <w:rsid w:val="000225EC"/>
    <w:rsid w:val="00025C7E"/>
    <w:rsid w:val="00042FDD"/>
    <w:rsid w:val="000447E9"/>
    <w:rsid w:val="0005376A"/>
    <w:rsid w:val="00057DCD"/>
    <w:rsid w:val="00060208"/>
    <w:rsid w:val="00061B7A"/>
    <w:rsid w:val="00064202"/>
    <w:rsid w:val="00067350"/>
    <w:rsid w:val="000679DF"/>
    <w:rsid w:val="000708EB"/>
    <w:rsid w:val="0008148D"/>
    <w:rsid w:val="0008188A"/>
    <w:rsid w:val="00085AD9"/>
    <w:rsid w:val="0008761F"/>
    <w:rsid w:val="0009461C"/>
    <w:rsid w:val="00096015"/>
    <w:rsid w:val="000A34D3"/>
    <w:rsid w:val="000A3763"/>
    <w:rsid w:val="000A3A52"/>
    <w:rsid w:val="000B0359"/>
    <w:rsid w:val="000B4831"/>
    <w:rsid w:val="000B6350"/>
    <w:rsid w:val="000B6638"/>
    <w:rsid w:val="000B7073"/>
    <w:rsid w:val="000C200F"/>
    <w:rsid w:val="000C2BE6"/>
    <w:rsid w:val="000C71C6"/>
    <w:rsid w:val="000D7CE9"/>
    <w:rsid w:val="000F0BF9"/>
    <w:rsid w:val="000F0F39"/>
    <w:rsid w:val="000F50B9"/>
    <w:rsid w:val="000F58D2"/>
    <w:rsid w:val="000F6CB5"/>
    <w:rsid w:val="000F6FF1"/>
    <w:rsid w:val="00103EF3"/>
    <w:rsid w:val="00104769"/>
    <w:rsid w:val="00104E32"/>
    <w:rsid w:val="001068AC"/>
    <w:rsid w:val="00106AFE"/>
    <w:rsid w:val="0011474B"/>
    <w:rsid w:val="00115CFC"/>
    <w:rsid w:val="00124A88"/>
    <w:rsid w:val="00131782"/>
    <w:rsid w:val="0013527A"/>
    <w:rsid w:val="00135E8C"/>
    <w:rsid w:val="001451F3"/>
    <w:rsid w:val="00154B97"/>
    <w:rsid w:val="00157726"/>
    <w:rsid w:val="00160568"/>
    <w:rsid w:val="001607A3"/>
    <w:rsid w:val="0016380D"/>
    <w:rsid w:val="0016573D"/>
    <w:rsid w:val="00166A10"/>
    <w:rsid w:val="001709C1"/>
    <w:rsid w:val="00170E78"/>
    <w:rsid w:val="00172128"/>
    <w:rsid w:val="00175984"/>
    <w:rsid w:val="00177F3C"/>
    <w:rsid w:val="00185C31"/>
    <w:rsid w:val="00186C9A"/>
    <w:rsid w:val="001913F9"/>
    <w:rsid w:val="001940F2"/>
    <w:rsid w:val="0019639E"/>
    <w:rsid w:val="001A1DF4"/>
    <w:rsid w:val="001A3364"/>
    <w:rsid w:val="001A392C"/>
    <w:rsid w:val="001A498F"/>
    <w:rsid w:val="001A5235"/>
    <w:rsid w:val="001A57E0"/>
    <w:rsid w:val="001A6606"/>
    <w:rsid w:val="001A76BB"/>
    <w:rsid w:val="001B690E"/>
    <w:rsid w:val="001C305C"/>
    <w:rsid w:val="001C4294"/>
    <w:rsid w:val="001D0495"/>
    <w:rsid w:val="001D3E5C"/>
    <w:rsid w:val="001E11AC"/>
    <w:rsid w:val="001E242D"/>
    <w:rsid w:val="001E2C84"/>
    <w:rsid w:val="001E40CA"/>
    <w:rsid w:val="001E41F9"/>
    <w:rsid w:val="001E43A3"/>
    <w:rsid w:val="001E6CDB"/>
    <w:rsid w:val="001F1A69"/>
    <w:rsid w:val="001F5B78"/>
    <w:rsid w:val="00203546"/>
    <w:rsid w:val="00204246"/>
    <w:rsid w:val="00204B1D"/>
    <w:rsid w:val="00204E12"/>
    <w:rsid w:val="002057D9"/>
    <w:rsid w:val="00207A61"/>
    <w:rsid w:val="0021383A"/>
    <w:rsid w:val="00220852"/>
    <w:rsid w:val="00222A21"/>
    <w:rsid w:val="00234FBB"/>
    <w:rsid w:val="00241C99"/>
    <w:rsid w:val="002427E2"/>
    <w:rsid w:val="00246ADC"/>
    <w:rsid w:val="00253B1F"/>
    <w:rsid w:val="002626C2"/>
    <w:rsid w:val="00264CE8"/>
    <w:rsid w:val="002664EA"/>
    <w:rsid w:val="00267C7C"/>
    <w:rsid w:val="0027095D"/>
    <w:rsid w:val="00275673"/>
    <w:rsid w:val="00277656"/>
    <w:rsid w:val="002813AC"/>
    <w:rsid w:val="00283C5C"/>
    <w:rsid w:val="00284251"/>
    <w:rsid w:val="0028580B"/>
    <w:rsid w:val="00285F05"/>
    <w:rsid w:val="0028748F"/>
    <w:rsid w:val="0029189D"/>
    <w:rsid w:val="00295F18"/>
    <w:rsid w:val="002A07E7"/>
    <w:rsid w:val="002A0A74"/>
    <w:rsid w:val="002A390A"/>
    <w:rsid w:val="002A5B6B"/>
    <w:rsid w:val="002B120D"/>
    <w:rsid w:val="002B19C9"/>
    <w:rsid w:val="002B5804"/>
    <w:rsid w:val="002B6F97"/>
    <w:rsid w:val="002D0BDA"/>
    <w:rsid w:val="002D0E40"/>
    <w:rsid w:val="002D23EA"/>
    <w:rsid w:val="002D3F5E"/>
    <w:rsid w:val="002D4D38"/>
    <w:rsid w:val="002D6D5E"/>
    <w:rsid w:val="002D7F28"/>
    <w:rsid w:val="002E18CF"/>
    <w:rsid w:val="002E4DFD"/>
    <w:rsid w:val="002E56FD"/>
    <w:rsid w:val="002E5900"/>
    <w:rsid w:val="002E69D1"/>
    <w:rsid w:val="002F021D"/>
    <w:rsid w:val="002F201B"/>
    <w:rsid w:val="002F445B"/>
    <w:rsid w:val="002F5CCF"/>
    <w:rsid w:val="00307432"/>
    <w:rsid w:val="00312E34"/>
    <w:rsid w:val="003145B4"/>
    <w:rsid w:val="0031638F"/>
    <w:rsid w:val="0031757D"/>
    <w:rsid w:val="003178E0"/>
    <w:rsid w:val="00320442"/>
    <w:rsid w:val="003228F5"/>
    <w:rsid w:val="00322B4E"/>
    <w:rsid w:val="003237E9"/>
    <w:rsid w:val="00332AB6"/>
    <w:rsid w:val="0033326B"/>
    <w:rsid w:val="00333D39"/>
    <w:rsid w:val="003354CD"/>
    <w:rsid w:val="00337DDB"/>
    <w:rsid w:val="00340013"/>
    <w:rsid w:val="00341320"/>
    <w:rsid w:val="003428DE"/>
    <w:rsid w:val="003516D0"/>
    <w:rsid w:val="00353430"/>
    <w:rsid w:val="0035478D"/>
    <w:rsid w:val="00365098"/>
    <w:rsid w:val="00365B32"/>
    <w:rsid w:val="00365F35"/>
    <w:rsid w:val="003729DC"/>
    <w:rsid w:val="00394D59"/>
    <w:rsid w:val="003A4EBC"/>
    <w:rsid w:val="003A7CEB"/>
    <w:rsid w:val="003B28EA"/>
    <w:rsid w:val="003B3470"/>
    <w:rsid w:val="003B369B"/>
    <w:rsid w:val="003B3F93"/>
    <w:rsid w:val="003B564D"/>
    <w:rsid w:val="003C30AC"/>
    <w:rsid w:val="003C3A3C"/>
    <w:rsid w:val="003C3FFC"/>
    <w:rsid w:val="003D1954"/>
    <w:rsid w:val="003E17DE"/>
    <w:rsid w:val="003E1B87"/>
    <w:rsid w:val="003E50DC"/>
    <w:rsid w:val="003E567A"/>
    <w:rsid w:val="003F23F4"/>
    <w:rsid w:val="003F289E"/>
    <w:rsid w:val="003F797B"/>
    <w:rsid w:val="00400873"/>
    <w:rsid w:val="00400F57"/>
    <w:rsid w:val="004038DE"/>
    <w:rsid w:val="00404C49"/>
    <w:rsid w:val="00405F3E"/>
    <w:rsid w:val="0040739C"/>
    <w:rsid w:val="00407DAF"/>
    <w:rsid w:val="0041389E"/>
    <w:rsid w:val="00413D29"/>
    <w:rsid w:val="00425BB6"/>
    <w:rsid w:val="00426A60"/>
    <w:rsid w:val="00436ED2"/>
    <w:rsid w:val="004404C6"/>
    <w:rsid w:val="0044145C"/>
    <w:rsid w:val="004414A3"/>
    <w:rsid w:val="00441603"/>
    <w:rsid w:val="004432C9"/>
    <w:rsid w:val="00444275"/>
    <w:rsid w:val="004468AB"/>
    <w:rsid w:val="00452D43"/>
    <w:rsid w:val="0045535C"/>
    <w:rsid w:val="00460BE0"/>
    <w:rsid w:val="00462165"/>
    <w:rsid w:val="00467E2E"/>
    <w:rsid w:val="00471BD4"/>
    <w:rsid w:val="004723DE"/>
    <w:rsid w:val="004734F7"/>
    <w:rsid w:val="004741B0"/>
    <w:rsid w:val="004746D5"/>
    <w:rsid w:val="00475A27"/>
    <w:rsid w:val="0047744C"/>
    <w:rsid w:val="00477704"/>
    <w:rsid w:val="00482172"/>
    <w:rsid w:val="00482AA2"/>
    <w:rsid w:val="0048343E"/>
    <w:rsid w:val="00490B17"/>
    <w:rsid w:val="0049558F"/>
    <w:rsid w:val="0049737D"/>
    <w:rsid w:val="004A0806"/>
    <w:rsid w:val="004A456A"/>
    <w:rsid w:val="004B0AE4"/>
    <w:rsid w:val="004B1B1B"/>
    <w:rsid w:val="004B39D2"/>
    <w:rsid w:val="004B6D9D"/>
    <w:rsid w:val="004C2C31"/>
    <w:rsid w:val="004C6859"/>
    <w:rsid w:val="004C7A0D"/>
    <w:rsid w:val="004C7C45"/>
    <w:rsid w:val="004D0410"/>
    <w:rsid w:val="004D5532"/>
    <w:rsid w:val="004D696A"/>
    <w:rsid w:val="004F0006"/>
    <w:rsid w:val="004F0B40"/>
    <w:rsid w:val="004F33B1"/>
    <w:rsid w:val="00500FF9"/>
    <w:rsid w:val="0050340C"/>
    <w:rsid w:val="00510372"/>
    <w:rsid w:val="00512BD1"/>
    <w:rsid w:val="00513533"/>
    <w:rsid w:val="00513B06"/>
    <w:rsid w:val="00514DF4"/>
    <w:rsid w:val="00515995"/>
    <w:rsid w:val="005175DE"/>
    <w:rsid w:val="00521F7D"/>
    <w:rsid w:val="00526BFA"/>
    <w:rsid w:val="005307A0"/>
    <w:rsid w:val="00536E7E"/>
    <w:rsid w:val="005405C6"/>
    <w:rsid w:val="005418DD"/>
    <w:rsid w:val="0054197F"/>
    <w:rsid w:val="0055085C"/>
    <w:rsid w:val="00551307"/>
    <w:rsid w:val="00554609"/>
    <w:rsid w:val="00554BD8"/>
    <w:rsid w:val="005554F2"/>
    <w:rsid w:val="00555855"/>
    <w:rsid w:val="005604E2"/>
    <w:rsid w:val="005642D5"/>
    <w:rsid w:val="005672DB"/>
    <w:rsid w:val="0057136C"/>
    <w:rsid w:val="00574C2A"/>
    <w:rsid w:val="00577F87"/>
    <w:rsid w:val="0058046F"/>
    <w:rsid w:val="0058195D"/>
    <w:rsid w:val="005841E7"/>
    <w:rsid w:val="0059011E"/>
    <w:rsid w:val="00591074"/>
    <w:rsid w:val="00594DEB"/>
    <w:rsid w:val="00595F2B"/>
    <w:rsid w:val="005966DF"/>
    <w:rsid w:val="005A7BD9"/>
    <w:rsid w:val="005A7F95"/>
    <w:rsid w:val="005B0357"/>
    <w:rsid w:val="005B1A0C"/>
    <w:rsid w:val="005B2E10"/>
    <w:rsid w:val="005B4EA4"/>
    <w:rsid w:val="005B5F56"/>
    <w:rsid w:val="005B7A65"/>
    <w:rsid w:val="005C021B"/>
    <w:rsid w:val="005C08D4"/>
    <w:rsid w:val="005C34CE"/>
    <w:rsid w:val="005C3AC1"/>
    <w:rsid w:val="005C5D6E"/>
    <w:rsid w:val="005D37D4"/>
    <w:rsid w:val="005D39FF"/>
    <w:rsid w:val="005D54DC"/>
    <w:rsid w:val="005D5955"/>
    <w:rsid w:val="005D7653"/>
    <w:rsid w:val="005D79F8"/>
    <w:rsid w:val="005E7B8D"/>
    <w:rsid w:val="005E7C16"/>
    <w:rsid w:val="005F063D"/>
    <w:rsid w:val="005F0C12"/>
    <w:rsid w:val="005F11E3"/>
    <w:rsid w:val="005F1B59"/>
    <w:rsid w:val="005F21A6"/>
    <w:rsid w:val="005F636C"/>
    <w:rsid w:val="0060090E"/>
    <w:rsid w:val="00612AAF"/>
    <w:rsid w:val="00615716"/>
    <w:rsid w:val="00615D20"/>
    <w:rsid w:val="00616250"/>
    <w:rsid w:val="00623671"/>
    <w:rsid w:val="00623D09"/>
    <w:rsid w:val="006305E6"/>
    <w:rsid w:val="00635ED7"/>
    <w:rsid w:val="0063748D"/>
    <w:rsid w:val="00645C5A"/>
    <w:rsid w:val="006505E4"/>
    <w:rsid w:val="00650DEA"/>
    <w:rsid w:val="00650F14"/>
    <w:rsid w:val="006530CF"/>
    <w:rsid w:val="00656DF2"/>
    <w:rsid w:val="0065721B"/>
    <w:rsid w:val="00666C78"/>
    <w:rsid w:val="00670D33"/>
    <w:rsid w:val="00671D59"/>
    <w:rsid w:val="00675485"/>
    <w:rsid w:val="006758DD"/>
    <w:rsid w:val="006759DD"/>
    <w:rsid w:val="006778A7"/>
    <w:rsid w:val="0068283F"/>
    <w:rsid w:val="006829D9"/>
    <w:rsid w:val="00685E37"/>
    <w:rsid w:val="0068724B"/>
    <w:rsid w:val="00687F5D"/>
    <w:rsid w:val="00687FB7"/>
    <w:rsid w:val="006A2571"/>
    <w:rsid w:val="006A27EE"/>
    <w:rsid w:val="006A4E8B"/>
    <w:rsid w:val="006A6278"/>
    <w:rsid w:val="006A7579"/>
    <w:rsid w:val="006B0D53"/>
    <w:rsid w:val="006B6928"/>
    <w:rsid w:val="006B7728"/>
    <w:rsid w:val="006C4522"/>
    <w:rsid w:val="006D1EC3"/>
    <w:rsid w:val="006D237F"/>
    <w:rsid w:val="006D279A"/>
    <w:rsid w:val="006D69BE"/>
    <w:rsid w:val="006D7959"/>
    <w:rsid w:val="006E138F"/>
    <w:rsid w:val="006E25E0"/>
    <w:rsid w:val="006E3A96"/>
    <w:rsid w:val="006E3F08"/>
    <w:rsid w:val="006E4999"/>
    <w:rsid w:val="006F250B"/>
    <w:rsid w:val="0070284E"/>
    <w:rsid w:val="00702AE1"/>
    <w:rsid w:val="007033DB"/>
    <w:rsid w:val="00705B5F"/>
    <w:rsid w:val="00710138"/>
    <w:rsid w:val="007173B6"/>
    <w:rsid w:val="00721EBA"/>
    <w:rsid w:val="00723C97"/>
    <w:rsid w:val="00730166"/>
    <w:rsid w:val="007307ED"/>
    <w:rsid w:val="00731019"/>
    <w:rsid w:val="00731274"/>
    <w:rsid w:val="00732D82"/>
    <w:rsid w:val="007341D9"/>
    <w:rsid w:val="00734378"/>
    <w:rsid w:val="00743599"/>
    <w:rsid w:val="007444F1"/>
    <w:rsid w:val="00750500"/>
    <w:rsid w:val="00753054"/>
    <w:rsid w:val="00775658"/>
    <w:rsid w:val="007775E9"/>
    <w:rsid w:val="00780A24"/>
    <w:rsid w:val="00781DF0"/>
    <w:rsid w:val="00784E84"/>
    <w:rsid w:val="007870E8"/>
    <w:rsid w:val="00787F1B"/>
    <w:rsid w:val="007908E0"/>
    <w:rsid w:val="00795404"/>
    <w:rsid w:val="00796D70"/>
    <w:rsid w:val="007974E1"/>
    <w:rsid w:val="007A57CC"/>
    <w:rsid w:val="007B3D46"/>
    <w:rsid w:val="007B4147"/>
    <w:rsid w:val="007B49E5"/>
    <w:rsid w:val="007B545E"/>
    <w:rsid w:val="007B7ADB"/>
    <w:rsid w:val="007C5311"/>
    <w:rsid w:val="007C67B2"/>
    <w:rsid w:val="007C67D3"/>
    <w:rsid w:val="007D0293"/>
    <w:rsid w:val="007D0DF0"/>
    <w:rsid w:val="007D1B4D"/>
    <w:rsid w:val="007D43B9"/>
    <w:rsid w:val="007D6952"/>
    <w:rsid w:val="007D6FD4"/>
    <w:rsid w:val="007E20B4"/>
    <w:rsid w:val="007E25AA"/>
    <w:rsid w:val="007F3D3C"/>
    <w:rsid w:val="007F53B8"/>
    <w:rsid w:val="007F6B87"/>
    <w:rsid w:val="00801A80"/>
    <w:rsid w:val="00805E69"/>
    <w:rsid w:val="00806D85"/>
    <w:rsid w:val="00816B60"/>
    <w:rsid w:val="00821A9B"/>
    <w:rsid w:val="00823926"/>
    <w:rsid w:val="00827C43"/>
    <w:rsid w:val="008323B7"/>
    <w:rsid w:val="00835971"/>
    <w:rsid w:val="008365C2"/>
    <w:rsid w:val="00837E13"/>
    <w:rsid w:val="0084015D"/>
    <w:rsid w:val="00843F9D"/>
    <w:rsid w:val="008444F0"/>
    <w:rsid w:val="0085253B"/>
    <w:rsid w:val="00853EF9"/>
    <w:rsid w:val="008557F1"/>
    <w:rsid w:val="00856A88"/>
    <w:rsid w:val="00865F11"/>
    <w:rsid w:val="00870F5A"/>
    <w:rsid w:val="00871361"/>
    <w:rsid w:val="00873551"/>
    <w:rsid w:val="008818D4"/>
    <w:rsid w:val="00883A91"/>
    <w:rsid w:val="008868A3"/>
    <w:rsid w:val="008872E6"/>
    <w:rsid w:val="0089013D"/>
    <w:rsid w:val="00892917"/>
    <w:rsid w:val="008941F3"/>
    <w:rsid w:val="008954C0"/>
    <w:rsid w:val="008A031E"/>
    <w:rsid w:val="008A06EA"/>
    <w:rsid w:val="008A4235"/>
    <w:rsid w:val="008A560E"/>
    <w:rsid w:val="008B0925"/>
    <w:rsid w:val="008B0928"/>
    <w:rsid w:val="008B0D70"/>
    <w:rsid w:val="008B1F2E"/>
    <w:rsid w:val="008B6C3C"/>
    <w:rsid w:val="008B73E4"/>
    <w:rsid w:val="008D0179"/>
    <w:rsid w:val="008D0F27"/>
    <w:rsid w:val="008D1FEB"/>
    <w:rsid w:val="008D3479"/>
    <w:rsid w:val="008D61C3"/>
    <w:rsid w:val="008E15EC"/>
    <w:rsid w:val="008E1E19"/>
    <w:rsid w:val="008E2B9F"/>
    <w:rsid w:val="008E6360"/>
    <w:rsid w:val="008F0166"/>
    <w:rsid w:val="008F40C7"/>
    <w:rsid w:val="008F68A3"/>
    <w:rsid w:val="008F7614"/>
    <w:rsid w:val="008F7773"/>
    <w:rsid w:val="00900B3C"/>
    <w:rsid w:val="00902D3D"/>
    <w:rsid w:val="00902E6E"/>
    <w:rsid w:val="009049D3"/>
    <w:rsid w:val="0090583D"/>
    <w:rsid w:val="00907390"/>
    <w:rsid w:val="00910226"/>
    <w:rsid w:val="00910BB2"/>
    <w:rsid w:val="009121E1"/>
    <w:rsid w:val="009156BA"/>
    <w:rsid w:val="0091578C"/>
    <w:rsid w:val="00917844"/>
    <w:rsid w:val="00920041"/>
    <w:rsid w:val="00924A95"/>
    <w:rsid w:val="00931ED6"/>
    <w:rsid w:val="0093351B"/>
    <w:rsid w:val="009356C2"/>
    <w:rsid w:val="009374D7"/>
    <w:rsid w:val="0094042D"/>
    <w:rsid w:val="00940D75"/>
    <w:rsid w:val="0094400F"/>
    <w:rsid w:val="0095355C"/>
    <w:rsid w:val="0095516B"/>
    <w:rsid w:val="009562D1"/>
    <w:rsid w:val="009579E5"/>
    <w:rsid w:val="00957F9B"/>
    <w:rsid w:val="009621DD"/>
    <w:rsid w:val="009656E2"/>
    <w:rsid w:val="009702C0"/>
    <w:rsid w:val="00974839"/>
    <w:rsid w:val="00976513"/>
    <w:rsid w:val="00977807"/>
    <w:rsid w:val="00982923"/>
    <w:rsid w:val="00990F49"/>
    <w:rsid w:val="009952B2"/>
    <w:rsid w:val="00996F3A"/>
    <w:rsid w:val="009A1859"/>
    <w:rsid w:val="009A537B"/>
    <w:rsid w:val="009A5480"/>
    <w:rsid w:val="009B0E11"/>
    <w:rsid w:val="009B1104"/>
    <w:rsid w:val="009B187F"/>
    <w:rsid w:val="009B39C4"/>
    <w:rsid w:val="009B468C"/>
    <w:rsid w:val="009B6614"/>
    <w:rsid w:val="009C0E33"/>
    <w:rsid w:val="009C376C"/>
    <w:rsid w:val="009C6C87"/>
    <w:rsid w:val="009C6CCE"/>
    <w:rsid w:val="009C7299"/>
    <w:rsid w:val="009D197A"/>
    <w:rsid w:val="009D4488"/>
    <w:rsid w:val="009D47FA"/>
    <w:rsid w:val="009D6137"/>
    <w:rsid w:val="009D6DD7"/>
    <w:rsid w:val="009E4B0E"/>
    <w:rsid w:val="009F42DD"/>
    <w:rsid w:val="009F5E00"/>
    <w:rsid w:val="009F6B52"/>
    <w:rsid w:val="00A00ECA"/>
    <w:rsid w:val="00A01C6A"/>
    <w:rsid w:val="00A07D2A"/>
    <w:rsid w:val="00A12D98"/>
    <w:rsid w:val="00A221D7"/>
    <w:rsid w:val="00A222FD"/>
    <w:rsid w:val="00A22600"/>
    <w:rsid w:val="00A254FA"/>
    <w:rsid w:val="00A25CC2"/>
    <w:rsid w:val="00A26349"/>
    <w:rsid w:val="00A312F7"/>
    <w:rsid w:val="00A36080"/>
    <w:rsid w:val="00A368D2"/>
    <w:rsid w:val="00A4052A"/>
    <w:rsid w:val="00A44BC5"/>
    <w:rsid w:val="00A46002"/>
    <w:rsid w:val="00A47553"/>
    <w:rsid w:val="00A52072"/>
    <w:rsid w:val="00A55ADE"/>
    <w:rsid w:val="00A60B88"/>
    <w:rsid w:val="00A6237B"/>
    <w:rsid w:val="00A645A7"/>
    <w:rsid w:val="00A6712C"/>
    <w:rsid w:val="00A67EC4"/>
    <w:rsid w:val="00A75269"/>
    <w:rsid w:val="00A75A2A"/>
    <w:rsid w:val="00A80621"/>
    <w:rsid w:val="00A87486"/>
    <w:rsid w:val="00A90E2F"/>
    <w:rsid w:val="00A93DD2"/>
    <w:rsid w:val="00A974C6"/>
    <w:rsid w:val="00AA4A69"/>
    <w:rsid w:val="00AA7BF7"/>
    <w:rsid w:val="00AB06A5"/>
    <w:rsid w:val="00AB4D06"/>
    <w:rsid w:val="00AB5B4C"/>
    <w:rsid w:val="00AC15EB"/>
    <w:rsid w:val="00AC325A"/>
    <w:rsid w:val="00AC3EDD"/>
    <w:rsid w:val="00AD0C19"/>
    <w:rsid w:val="00AD296D"/>
    <w:rsid w:val="00AD2CCD"/>
    <w:rsid w:val="00AD2D01"/>
    <w:rsid w:val="00AD64A0"/>
    <w:rsid w:val="00AE07EB"/>
    <w:rsid w:val="00AE4B31"/>
    <w:rsid w:val="00AE4DB4"/>
    <w:rsid w:val="00AF2500"/>
    <w:rsid w:val="00AF5318"/>
    <w:rsid w:val="00B0232B"/>
    <w:rsid w:val="00B0412C"/>
    <w:rsid w:val="00B0465F"/>
    <w:rsid w:val="00B04B98"/>
    <w:rsid w:val="00B04C11"/>
    <w:rsid w:val="00B04E5B"/>
    <w:rsid w:val="00B05E2A"/>
    <w:rsid w:val="00B06E80"/>
    <w:rsid w:val="00B10347"/>
    <w:rsid w:val="00B1146B"/>
    <w:rsid w:val="00B11E0D"/>
    <w:rsid w:val="00B1350E"/>
    <w:rsid w:val="00B13FF7"/>
    <w:rsid w:val="00B140E4"/>
    <w:rsid w:val="00B17987"/>
    <w:rsid w:val="00B25B7F"/>
    <w:rsid w:val="00B322C1"/>
    <w:rsid w:val="00B403AD"/>
    <w:rsid w:val="00B452D2"/>
    <w:rsid w:val="00B46E2E"/>
    <w:rsid w:val="00B47544"/>
    <w:rsid w:val="00B61B12"/>
    <w:rsid w:val="00B63CAA"/>
    <w:rsid w:val="00B64700"/>
    <w:rsid w:val="00B64F60"/>
    <w:rsid w:val="00B661A1"/>
    <w:rsid w:val="00B71345"/>
    <w:rsid w:val="00B7374A"/>
    <w:rsid w:val="00B752B0"/>
    <w:rsid w:val="00B752F8"/>
    <w:rsid w:val="00B85B48"/>
    <w:rsid w:val="00B85CE5"/>
    <w:rsid w:val="00B86AB4"/>
    <w:rsid w:val="00B878BB"/>
    <w:rsid w:val="00B90D52"/>
    <w:rsid w:val="00B91359"/>
    <w:rsid w:val="00B9303E"/>
    <w:rsid w:val="00BA03D0"/>
    <w:rsid w:val="00BA3CD9"/>
    <w:rsid w:val="00BA59F0"/>
    <w:rsid w:val="00BB3A9D"/>
    <w:rsid w:val="00BB5965"/>
    <w:rsid w:val="00BB7802"/>
    <w:rsid w:val="00BC485F"/>
    <w:rsid w:val="00BC6D6A"/>
    <w:rsid w:val="00BC7841"/>
    <w:rsid w:val="00BD3A83"/>
    <w:rsid w:val="00BD57E2"/>
    <w:rsid w:val="00BD5D8E"/>
    <w:rsid w:val="00BD6603"/>
    <w:rsid w:val="00BD7D65"/>
    <w:rsid w:val="00BE62E0"/>
    <w:rsid w:val="00BE7C3E"/>
    <w:rsid w:val="00BF05B2"/>
    <w:rsid w:val="00BF14DE"/>
    <w:rsid w:val="00BF1B4D"/>
    <w:rsid w:val="00BF3812"/>
    <w:rsid w:val="00BF381F"/>
    <w:rsid w:val="00BF429C"/>
    <w:rsid w:val="00C03C87"/>
    <w:rsid w:val="00C10F57"/>
    <w:rsid w:val="00C1130F"/>
    <w:rsid w:val="00C15916"/>
    <w:rsid w:val="00C17014"/>
    <w:rsid w:val="00C21C7A"/>
    <w:rsid w:val="00C22B73"/>
    <w:rsid w:val="00C252FF"/>
    <w:rsid w:val="00C30841"/>
    <w:rsid w:val="00C30F92"/>
    <w:rsid w:val="00C44052"/>
    <w:rsid w:val="00C46668"/>
    <w:rsid w:val="00C50CD7"/>
    <w:rsid w:val="00C51A5E"/>
    <w:rsid w:val="00C54D73"/>
    <w:rsid w:val="00C54E8F"/>
    <w:rsid w:val="00C56818"/>
    <w:rsid w:val="00C61C9A"/>
    <w:rsid w:val="00C645AC"/>
    <w:rsid w:val="00C72AF8"/>
    <w:rsid w:val="00C7320C"/>
    <w:rsid w:val="00C762EC"/>
    <w:rsid w:val="00C864AB"/>
    <w:rsid w:val="00C867D1"/>
    <w:rsid w:val="00C90595"/>
    <w:rsid w:val="00C910E5"/>
    <w:rsid w:val="00C96891"/>
    <w:rsid w:val="00CA0CBF"/>
    <w:rsid w:val="00CA21E7"/>
    <w:rsid w:val="00CA447C"/>
    <w:rsid w:val="00CB1568"/>
    <w:rsid w:val="00CB7C36"/>
    <w:rsid w:val="00CC04E7"/>
    <w:rsid w:val="00CC22E6"/>
    <w:rsid w:val="00CE199E"/>
    <w:rsid w:val="00CE7A78"/>
    <w:rsid w:val="00CF006F"/>
    <w:rsid w:val="00CF0DCF"/>
    <w:rsid w:val="00CF10E0"/>
    <w:rsid w:val="00CF16F0"/>
    <w:rsid w:val="00CF1800"/>
    <w:rsid w:val="00CF1911"/>
    <w:rsid w:val="00CF1A0B"/>
    <w:rsid w:val="00CF242F"/>
    <w:rsid w:val="00CF31AC"/>
    <w:rsid w:val="00CF361F"/>
    <w:rsid w:val="00CF6489"/>
    <w:rsid w:val="00D0190F"/>
    <w:rsid w:val="00D030FB"/>
    <w:rsid w:val="00D05C4B"/>
    <w:rsid w:val="00D06600"/>
    <w:rsid w:val="00D140B4"/>
    <w:rsid w:val="00D33774"/>
    <w:rsid w:val="00D345BD"/>
    <w:rsid w:val="00D37CFB"/>
    <w:rsid w:val="00D37E96"/>
    <w:rsid w:val="00D40C33"/>
    <w:rsid w:val="00D419ED"/>
    <w:rsid w:val="00D469EF"/>
    <w:rsid w:val="00D537BF"/>
    <w:rsid w:val="00D54F30"/>
    <w:rsid w:val="00D550C1"/>
    <w:rsid w:val="00D627F5"/>
    <w:rsid w:val="00D62DDD"/>
    <w:rsid w:val="00D64171"/>
    <w:rsid w:val="00D64913"/>
    <w:rsid w:val="00D64B1C"/>
    <w:rsid w:val="00D71726"/>
    <w:rsid w:val="00D75B1B"/>
    <w:rsid w:val="00D80B50"/>
    <w:rsid w:val="00D83D6F"/>
    <w:rsid w:val="00D83E9C"/>
    <w:rsid w:val="00D86DB4"/>
    <w:rsid w:val="00D873DE"/>
    <w:rsid w:val="00D93275"/>
    <w:rsid w:val="00D96CA2"/>
    <w:rsid w:val="00DA6E1D"/>
    <w:rsid w:val="00DA77CD"/>
    <w:rsid w:val="00DB5E43"/>
    <w:rsid w:val="00DC0C6F"/>
    <w:rsid w:val="00DC11EF"/>
    <w:rsid w:val="00DC4166"/>
    <w:rsid w:val="00DC45D6"/>
    <w:rsid w:val="00DD001F"/>
    <w:rsid w:val="00DD2F5E"/>
    <w:rsid w:val="00DD3BD8"/>
    <w:rsid w:val="00DD6EE0"/>
    <w:rsid w:val="00DE047A"/>
    <w:rsid w:val="00DE0738"/>
    <w:rsid w:val="00DE6E28"/>
    <w:rsid w:val="00DF349E"/>
    <w:rsid w:val="00DF3623"/>
    <w:rsid w:val="00E00AC4"/>
    <w:rsid w:val="00E019D2"/>
    <w:rsid w:val="00E019F1"/>
    <w:rsid w:val="00E04C01"/>
    <w:rsid w:val="00E12566"/>
    <w:rsid w:val="00E1259D"/>
    <w:rsid w:val="00E12908"/>
    <w:rsid w:val="00E15176"/>
    <w:rsid w:val="00E15461"/>
    <w:rsid w:val="00E15B63"/>
    <w:rsid w:val="00E21C1D"/>
    <w:rsid w:val="00E33725"/>
    <w:rsid w:val="00E3576A"/>
    <w:rsid w:val="00E35E1D"/>
    <w:rsid w:val="00E37F7E"/>
    <w:rsid w:val="00E42B21"/>
    <w:rsid w:val="00E43580"/>
    <w:rsid w:val="00E44C06"/>
    <w:rsid w:val="00E44C3D"/>
    <w:rsid w:val="00E46B34"/>
    <w:rsid w:val="00E479D9"/>
    <w:rsid w:val="00E47EB7"/>
    <w:rsid w:val="00E502FE"/>
    <w:rsid w:val="00E6090E"/>
    <w:rsid w:val="00E61033"/>
    <w:rsid w:val="00E6638F"/>
    <w:rsid w:val="00E7263A"/>
    <w:rsid w:val="00E76938"/>
    <w:rsid w:val="00E80C04"/>
    <w:rsid w:val="00E81045"/>
    <w:rsid w:val="00E84C54"/>
    <w:rsid w:val="00E85E51"/>
    <w:rsid w:val="00E91389"/>
    <w:rsid w:val="00E936CE"/>
    <w:rsid w:val="00E93EA6"/>
    <w:rsid w:val="00E95381"/>
    <w:rsid w:val="00EA08E3"/>
    <w:rsid w:val="00EA4CE6"/>
    <w:rsid w:val="00EA5148"/>
    <w:rsid w:val="00EA76DA"/>
    <w:rsid w:val="00EB2C5E"/>
    <w:rsid w:val="00EB3B2C"/>
    <w:rsid w:val="00EB3F74"/>
    <w:rsid w:val="00EB4BCC"/>
    <w:rsid w:val="00EB7C15"/>
    <w:rsid w:val="00EC3136"/>
    <w:rsid w:val="00EC5EAA"/>
    <w:rsid w:val="00EC646E"/>
    <w:rsid w:val="00EC6BE8"/>
    <w:rsid w:val="00EE79E4"/>
    <w:rsid w:val="00EF00F3"/>
    <w:rsid w:val="00EF2B52"/>
    <w:rsid w:val="00EF35EF"/>
    <w:rsid w:val="00EF5987"/>
    <w:rsid w:val="00EF709B"/>
    <w:rsid w:val="00EF7266"/>
    <w:rsid w:val="00F00FC0"/>
    <w:rsid w:val="00F02C71"/>
    <w:rsid w:val="00F12829"/>
    <w:rsid w:val="00F15158"/>
    <w:rsid w:val="00F1630E"/>
    <w:rsid w:val="00F16B3B"/>
    <w:rsid w:val="00F2776A"/>
    <w:rsid w:val="00F3012D"/>
    <w:rsid w:val="00F30FBF"/>
    <w:rsid w:val="00F31B6D"/>
    <w:rsid w:val="00F3432A"/>
    <w:rsid w:val="00F350BE"/>
    <w:rsid w:val="00F37A88"/>
    <w:rsid w:val="00F428AC"/>
    <w:rsid w:val="00F4569F"/>
    <w:rsid w:val="00F464F9"/>
    <w:rsid w:val="00F502F3"/>
    <w:rsid w:val="00F528C5"/>
    <w:rsid w:val="00F528EC"/>
    <w:rsid w:val="00F57D18"/>
    <w:rsid w:val="00F602EB"/>
    <w:rsid w:val="00F60A49"/>
    <w:rsid w:val="00F669ED"/>
    <w:rsid w:val="00F66C59"/>
    <w:rsid w:val="00F75821"/>
    <w:rsid w:val="00F76532"/>
    <w:rsid w:val="00F84A21"/>
    <w:rsid w:val="00F862DF"/>
    <w:rsid w:val="00F875D0"/>
    <w:rsid w:val="00F87C10"/>
    <w:rsid w:val="00F90053"/>
    <w:rsid w:val="00F916AE"/>
    <w:rsid w:val="00F9621A"/>
    <w:rsid w:val="00FA0621"/>
    <w:rsid w:val="00FA10AD"/>
    <w:rsid w:val="00FA154F"/>
    <w:rsid w:val="00FA6644"/>
    <w:rsid w:val="00FA723C"/>
    <w:rsid w:val="00FB4C8E"/>
    <w:rsid w:val="00FB4D6C"/>
    <w:rsid w:val="00FC1B4B"/>
    <w:rsid w:val="00FC280B"/>
    <w:rsid w:val="00FC29ED"/>
    <w:rsid w:val="00FC6630"/>
    <w:rsid w:val="00FD598C"/>
    <w:rsid w:val="00FD5F1A"/>
    <w:rsid w:val="00FE41C0"/>
    <w:rsid w:val="00FE497D"/>
    <w:rsid w:val="00FE4D39"/>
    <w:rsid w:val="00FE7796"/>
    <w:rsid w:val="00FF3876"/>
    <w:rsid w:val="00FF4380"/>
    <w:rsid w:val="00FF6B9B"/>
    <w:rsid w:val="00FF7101"/>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42179"/>
  <w15:docId w15:val="{5F3E2B56-B954-4F62-A5F6-A12F800F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D52"/>
    <w:rPr>
      <w:rFonts w:eastAsia="Times New Roman"/>
      <w:sz w:val="24"/>
      <w:szCs w:val="24"/>
      <w:lang w:val="en-CA"/>
    </w:rPr>
  </w:style>
  <w:style w:type="paragraph" w:styleId="Heading1">
    <w:name w:val="heading 1"/>
    <w:basedOn w:val="Normal"/>
    <w:next w:val="Normal"/>
    <w:link w:val="Heading1Char"/>
    <w:uiPriority w:val="9"/>
    <w:qFormat/>
    <w:rsid w:val="00702AE1"/>
    <w:pPr>
      <w:keepNext/>
      <w:keepLines/>
      <w:numPr>
        <w:numId w:val="2"/>
      </w:numPr>
      <w:spacing w:before="360" w:after="240"/>
      <w:outlineLvl w:val="0"/>
    </w:pPr>
    <w:rPr>
      <w:rFonts w:ascii="Arial" w:hAnsi="Arial"/>
      <w:b/>
      <w:bCs/>
      <w:szCs w:val="28"/>
    </w:rPr>
  </w:style>
  <w:style w:type="paragraph" w:styleId="Heading2">
    <w:name w:val="heading 2"/>
    <w:basedOn w:val="Normal"/>
    <w:next w:val="Normal"/>
    <w:link w:val="Heading2Char"/>
    <w:uiPriority w:val="9"/>
    <w:unhideWhenUsed/>
    <w:qFormat/>
    <w:rsid w:val="00702AE1"/>
    <w:pPr>
      <w:keepNext/>
      <w:keepLines/>
      <w:numPr>
        <w:ilvl w:val="1"/>
        <w:numId w:val="2"/>
      </w:numPr>
      <w:spacing w:before="360" w:after="240"/>
      <w:outlineLvl w:val="1"/>
    </w:pPr>
    <w:rPr>
      <w:rFonts w:ascii="Arial" w:hAnsi="Arial"/>
      <w:b/>
      <w:bCs/>
      <w:szCs w:val="26"/>
    </w:rPr>
  </w:style>
  <w:style w:type="paragraph" w:styleId="Heading3">
    <w:name w:val="heading 3"/>
    <w:basedOn w:val="Normal"/>
    <w:next w:val="Normal"/>
    <w:link w:val="Heading3Char"/>
    <w:uiPriority w:val="9"/>
    <w:unhideWhenUsed/>
    <w:qFormat/>
    <w:rsid w:val="00702AE1"/>
    <w:pPr>
      <w:keepNext/>
      <w:keepLines/>
      <w:numPr>
        <w:ilvl w:val="2"/>
        <w:numId w:val="2"/>
      </w:numPr>
      <w:spacing w:before="360" w:after="240"/>
      <w:ind w:left="2517" w:hanging="1077"/>
      <w:outlineLvl w:val="2"/>
    </w:pPr>
    <w:rPr>
      <w:rFonts w:ascii="Arial" w:hAnsi="Arial"/>
      <w:b/>
      <w:bCs/>
      <w:szCs w:val="22"/>
    </w:rPr>
  </w:style>
  <w:style w:type="paragraph" w:styleId="Heading4">
    <w:name w:val="heading 4"/>
    <w:basedOn w:val="Normal"/>
    <w:next w:val="Normal"/>
    <w:link w:val="Heading4Char"/>
    <w:uiPriority w:val="9"/>
    <w:unhideWhenUsed/>
    <w:qFormat/>
    <w:rsid w:val="00702AE1"/>
    <w:pPr>
      <w:keepNext/>
      <w:keepLines/>
      <w:spacing w:before="360" w:after="240"/>
      <w:outlineLvl w:val="3"/>
    </w:pPr>
    <w:rPr>
      <w:rFonts w:ascii="Arial" w:hAnsi="Arial"/>
      <w:b/>
      <w:bCs/>
      <w:i/>
      <w:iCs/>
      <w:szCs w:val="22"/>
    </w:rPr>
  </w:style>
  <w:style w:type="paragraph" w:styleId="Heading5">
    <w:name w:val="heading 5"/>
    <w:basedOn w:val="Normal"/>
    <w:next w:val="Normal"/>
    <w:link w:val="Heading5Char"/>
    <w:uiPriority w:val="9"/>
    <w:unhideWhenUsed/>
    <w:rsid w:val="00B140E4"/>
    <w:pPr>
      <w:keepNext/>
      <w:keepLines/>
      <w:numPr>
        <w:ilvl w:val="4"/>
        <w:numId w:val="2"/>
      </w:numPr>
      <w:jc w:val="center"/>
      <w:outlineLvl w:val="4"/>
    </w:pPr>
    <w:rPr>
      <w:rFonts w:ascii="Arial" w:hAnsi="Arial"/>
      <w:b/>
      <w:sz w:val="20"/>
      <w:szCs w:val="22"/>
    </w:rPr>
  </w:style>
  <w:style w:type="paragraph" w:styleId="Heading6">
    <w:name w:val="heading 6"/>
    <w:basedOn w:val="Normal"/>
    <w:next w:val="Normal"/>
    <w:link w:val="Heading6Char"/>
    <w:uiPriority w:val="9"/>
    <w:semiHidden/>
    <w:unhideWhenUsed/>
    <w:rsid w:val="004746D5"/>
    <w:pPr>
      <w:keepNext/>
      <w:keepLines/>
      <w:numPr>
        <w:ilvl w:val="5"/>
        <w:numId w:val="2"/>
      </w:numPr>
      <w:outlineLvl w:val="5"/>
    </w:pPr>
    <w:rPr>
      <w:b/>
      <w:iCs/>
      <w:szCs w:val="22"/>
    </w:rPr>
  </w:style>
  <w:style w:type="paragraph" w:styleId="Heading7">
    <w:name w:val="heading 7"/>
    <w:basedOn w:val="Normal"/>
    <w:next w:val="Normal"/>
    <w:link w:val="Heading7Char"/>
    <w:uiPriority w:val="9"/>
    <w:semiHidden/>
    <w:unhideWhenUsed/>
    <w:qFormat/>
    <w:rsid w:val="004746D5"/>
    <w:pPr>
      <w:keepNext/>
      <w:keepLines/>
      <w:numPr>
        <w:ilvl w:val="6"/>
        <w:numId w:val="2"/>
      </w:numPr>
      <w:spacing w:before="200"/>
      <w:outlineLvl w:val="6"/>
    </w:pPr>
    <w:rPr>
      <w:rFonts w:ascii="Cambria" w:hAnsi="Cambria"/>
      <w:i/>
      <w:iCs/>
      <w:color w:val="404040"/>
      <w:szCs w:val="22"/>
    </w:rPr>
  </w:style>
  <w:style w:type="paragraph" w:styleId="Heading8">
    <w:name w:val="heading 8"/>
    <w:basedOn w:val="Normal"/>
    <w:next w:val="Normal"/>
    <w:link w:val="Heading8Char"/>
    <w:uiPriority w:val="9"/>
    <w:semiHidden/>
    <w:unhideWhenUsed/>
    <w:qFormat/>
    <w:rsid w:val="004746D5"/>
    <w:pPr>
      <w:keepNext/>
      <w:keepLines/>
      <w:numPr>
        <w:ilvl w:val="7"/>
        <w:numId w:val="2"/>
      </w:numPr>
      <w:spacing w:before="200"/>
      <w:outlineLvl w:val="7"/>
    </w:pPr>
    <w:rPr>
      <w:rFonts w:ascii="Cambria" w:hAnsi="Cambria"/>
      <w:color w:val="404040"/>
      <w:sz w:val="20"/>
      <w:szCs w:val="20"/>
    </w:rPr>
  </w:style>
  <w:style w:type="paragraph" w:styleId="Heading9">
    <w:name w:val="heading 9"/>
    <w:aliases w:val="Appendix"/>
    <w:basedOn w:val="Normal"/>
    <w:next w:val="Normal"/>
    <w:link w:val="Heading9Char"/>
    <w:uiPriority w:val="9"/>
    <w:unhideWhenUsed/>
    <w:rsid w:val="00B140E4"/>
    <w:pPr>
      <w:keepNext/>
      <w:keepLines/>
      <w:jc w:val="center"/>
      <w:outlineLvl w:val="8"/>
    </w:pPr>
    <w:rPr>
      <w:rFonts w:ascii="Arial" w:hAnsi="Arial"/>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rsid w:val="00BE62E0"/>
    <w:rPr>
      <w:i/>
      <w:iCs/>
      <w:color w:val="808080"/>
    </w:rPr>
  </w:style>
  <w:style w:type="character" w:customStyle="1" w:styleId="Heading1Char">
    <w:name w:val="Heading 1 Char"/>
    <w:link w:val="Heading1"/>
    <w:uiPriority w:val="9"/>
    <w:rsid w:val="00702AE1"/>
    <w:rPr>
      <w:rFonts w:ascii="Arial" w:eastAsia="Times New Roman" w:hAnsi="Arial"/>
      <w:b/>
      <w:bCs/>
      <w:sz w:val="24"/>
      <w:szCs w:val="28"/>
      <w:lang w:val="en-CA"/>
    </w:rPr>
  </w:style>
  <w:style w:type="character" w:customStyle="1" w:styleId="Heading2Char">
    <w:name w:val="Heading 2 Char"/>
    <w:link w:val="Heading2"/>
    <w:uiPriority w:val="9"/>
    <w:rsid w:val="00702AE1"/>
    <w:rPr>
      <w:rFonts w:ascii="Arial" w:eastAsia="Times New Roman" w:hAnsi="Arial"/>
      <w:b/>
      <w:bCs/>
      <w:sz w:val="24"/>
      <w:szCs w:val="26"/>
      <w:lang w:val="en-CA"/>
    </w:rPr>
  </w:style>
  <w:style w:type="character" w:customStyle="1" w:styleId="Heading3Char">
    <w:name w:val="Heading 3 Char"/>
    <w:link w:val="Heading3"/>
    <w:uiPriority w:val="9"/>
    <w:rsid w:val="00702AE1"/>
    <w:rPr>
      <w:rFonts w:ascii="Arial" w:eastAsia="Times New Roman" w:hAnsi="Arial"/>
      <w:b/>
      <w:bCs/>
      <w:sz w:val="24"/>
      <w:szCs w:val="22"/>
      <w:lang w:val="en-CA"/>
    </w:rPr>
  </w:style>
  <w:style w:type="character" w:customStyle="1" w:styleId="Heading4Char">
    <w:name w:val="Heading 4 Char"/>
    <w:link w:val="Heading4"/>
    <w:uiPriority w:val="9"/>
    <w:rsid w:val="00702AE1"/>
    <w:rPr>
      <w:rFonts w:ascii="Arial" w:eastAsia="Times New Roman" w:hAnsi="Arial" w:cs="Times New Roman"/>
      <w:b/>
      <w:bCs/>
      <w:i/>
      <w:iCs/>
      <w:lang w:val="en-CA"/>
    </w:rPr>
  </w:style>
  <w:style w:type="character" w:customStyle="1" w:styleId="Heading5Char">
    <w:name w:val="Heading 5 Char"/>
    <w:link w:val="Heading5"/>
    <w:uiPriority w:val="9"/>
    <w:rsid w:val="00B140E4"/>
    <w:rPr>
      <w:rFonts w:ascii="Arial" w:eastAsia="Times New Roman" w:hAnsi="Arial"/>
      <w:b/>
      <w:szCs w:val="22"/>
      <w:lang w:val="en-CA"/>
    </w:rPr>
  </w:style>
  <w:style w:type="character" w:customStyle="1" w:styleId="Heading6Char">
    <w:name w:val="Heading 6 Char"/>
    <w:link w:val="Heading6"/>
    <w:uiPriority w:val="9"/>
    <w:semiHidden/>
    <w:rsid w:val="001C4294"/>
    <w:rPr>
      <w:rFonts w:eastAsia="Times New Roman"/>
      <w:b/>
      <w:iCs/>
      <w:sz w:val="24"/>
      <w:szCs w:val="22"/>
      <w:lang w:val="en-CA"/>
    </w:rPr>
  </w:style>
  <w:style w:type="character" w:customStyle="1" w:styleId="Heading7Char">
    <w:name w:val="Heading 7 Char"/>
    <w:link w:val="Heading7"/>
    <w:uiPriority w:val="9"/>
    <w:semiHidden/>
    <w:rsid w:val="001C4294"/>
    <w:rPr>
      <w:rFonts w:ascii="Cambria" w:eastAsia="Times New Roman" w:hAnsi="Cambria"/>
      <w:i/>
      <w:iCs/>
      <w:color w:val="404040"/>
      <w:sz w:val="24"/>
      <w:szCs w:val="22"/>
      <w:lang w:val="en-CA"/>
    </w:rPr>
  </w:style>
  <w:style w:type="character" w:customStyle="1" w:styleId="Heading8Char">
    <w:name w:val="Heading 8 Char"/>
    <w:link w:val="Heading8"/>
    <w:uiPriority w:val="9"/>
    <w:semiHidden/>
    <w:rsid w:val="001C4294"/>
    <w:rPr>
      <w:rFonts w:ascii="Cambria" w:eastAsia="Times New Roman" w:hAnsi="Cambria"/>
      <w:color w:val="404040"/>
      <w:lang w:val="en-CA"/>
    </w:rPr>
  </w:style>
  <w:style w:type="character" w:customStyle="1" w:styleId="Heading9Char">
    <w:name w:val="Heading 9 Char"/>
    <w:aliases w:val="Appendix Char"/>
    <w:link w:val="Heading9"/>
    <w:uiPriority w:val="9"/>
    <w:rsid w:val="00B140E4"/>
    <w:rPr>
      <w:rFonts w:ascii="Arial" w:eastAsia="Times New Roman" w:hAnsi="Arial" w:cs="Times New Roman"/>
      <w:b/>
      <w:iCs/>
      <w:sz w:val="20"/>
      <w:szCs w:val="20"/>
      <w:lang w:val="en-CA"/>
    </w:rPr>
  </w:style>
  <w:style w:type="paragraph" w:styleId="TOC1">
    <w:name w:val="toc 1"/>
    <w:basedOn w:val="Normal"/>
    <w:next w:val="Normal"/>
    <w:autoRedefine/>
    <w:uiPriority w:val="39"/>
    <w:unhideWhenUsed/>
    <w:rsid w:val="005D37D4"/>
    <w:pPr>
      <w:tabs>
        <w:tab w:val="left" w:pos="720"/>
        <w:tab w:val="right" w:leader="dot" w:pos="9350"/>
      </w:tabs>
      <w:spacing w:before="120"/>
      <w:ind w:left="720" w:hanging="720"/>
    </w:pPr>
    <w:rPr>
      <w:rFonts w:eastAsia="Calibri"/>
      <w:szCs w:val="22"/>
    </w:rPr>
  </w:style>
  <w:style w:type="paragraph" w:styleId="TOC2">
    <w:name w:val="toc 2"/>
    <w:basedOn w:val="Normal"/>
    <w:next w:val="Normal"/>
    <w:autoRedefine/>
    <w:uiPriority w:val="39"/>
    <w:unhideWhenUsed/>
    <w:rsid w:val="00C96891"/>
    <w:pPr>
      <w:tabs>
        <w:tab w:val="left" w:pos="1440"/>
        <w:tab w:val="right" w:leader="dot" w:pos="9360"/>
      </w:tabs>
      <w:ind w:left="1440" w:right="540" w:hanging="720"/>
    </w:pPr>
    <w:rPr>
      <w:rFonts w:eastAsia="Calibri"/>
      <w:szCs w:val="22"/>
    </w:rPr>
  </w:style>
  <w:style w:type="paragraph" w:styleId="Caption">
    <w:name w:val="caption"/>
    <w:basedOn w:val="Normal"/>
    <w:next w:val="Normal"/>
    <w:uiPriority w:val="35"/>
    <w:unhideWhenUsed/>
    <w:qFormat/>
    <w:rsid w:val="007F53B8"/>
    <w:rPr>
      <w:rFonts w:ascii="Arial" w:eastAsia="Calibri" w:hAnsi="Arial"/>
      <w:b/>
      <w:bCs/>
      <w:sz w:val="20"/>
      <w:szCs w:val="18"/>
    </w:rPr>
  </w:style>
  <w:style w:type="paragraph" w:customStyle="1" w:styleId="Bullet">
    <w:name w:val="Bullet"/>
    <w:basedOn w:val="Normal"/>
    <w:link w:val="BulletChar"/>
    <w:qFormat/>
    <w:rsid w:val="00702AE1"/>
    <w:pPr>
      <w:numPr>
        <w:numId w:val="3"/>
      </w:numPr>
      <w:spacing w:after="240"/>
    </w:pPr>
    <w:rPr>
      <w:rFonts w:eastAsia="Calibri"/>
      <w:szCs w:val="22"/>
    </w:rPr>
  </w:style>
  <w:style w:type="character" w:customStyle="1" w:styleId="BulletChar">
    <w:name w:val="Bullet Char"/>
    <w:link w:val="Bullet"/>
    <w:rsid w:val="00702AE1"/>
    <w:rPr>
      <w:sz w:val="24"/>
      <w:szCs w:val="22"/>
      <w:lang w:val="en-CA"/>
    </w:rPr>
  </w:style>
  <w:style w:type="paragraph" w:styleId="TableofFigures">
    <w:name w:val="table of figures"/>
    <w:basedOn w:val="Normal"/>
    <w:next w:val="Normal"/>
    <w:uiPriority w:val="99"/>
    <w:unhideWhenUsed/>
    <w:rsid w:val="00220852"/>
    <w:rPr>
      <w:rFonts w:eastAsia="Calibri"/>
      <w:szCs w:val="22"/>
    </w:rPr>
  </w:style>
  <w:style w:type="table" w:styleId="TableGrid">
    <w:name w:val="Table Grid"/>
    <w:basedOn w:val="TableNormal"/>
    <w:uiPriority w:val="59"/>
    <w:rsid w:val="00C51A5E"/>
    <w:rPr>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Header"/>
    <w:basedOn w:val="Caption"/>
    <w:link w:val="Table-HeaderChar"/>
    <w:rsid w:val="00C51A5E"/>
  </w:style>
  <w:style w:type="character" w:customStyle="1" w:styleId="Table-HeaderChar">
    <w:name w:val="Table-Header Char"/>
    <w:link w:val="Table-Header"/>
    <w:rsid w:val="00C51A5E"/>
    <w:rPr>
      <w:rFonts w:ascii="Arial" w:hAnsi="Arial"/>
      <w:b/>
      <w:bCs/>
      <w:sz w:val="20"/>
      <w:szCs w:val="18"/>
      <w:lang w:val="en-CA"/>
    </w:rPr>
  </w:style>
  <w:style w:type="paragraph" w:customStyle="1" w:styleId="Table-Body">
    <w:name w:val="Table-Body"/>
    <w:basedOn w:val="Normal"/>
    <w:link w:val="Table-BodyChar"/>
    <w:rsid w:val="00C51A5E"/>
    <w:rPr>
      <w:rFonts w:ascii="Arial" w:eastAsia="Calibri" w:hAnsi="Arial" w:cs="Arial"/>
      <w:sz w:val="20"/>
      <w:szCs w:val="20"/>
    </w:rPr>
  </w:style>
  <w:style w:type="character" w:customStyle="1" w:styleId="Table-BodyChar">
    <w:name w:val="Table-Body Char"/>
    <w:link w:val="Table-Body"/>
    <w:rsid w:val="00C51A5E"/>
    <w:rPr>
      <w:rFonts w:ascii="Arial" w:hAnsi="Arial" w:cs="Arial"/>
      <w:b/>
      <w:bCs/>
      <w:sz w:val="20"/>
      <w:szCs w:val="20"/>
      <w:lang w:val="en-CA"/>
    </w:rPr>
  </w:style>
  <w:style w:type="paragraph" w:styleId="TOC3">
    <w:name w:val="toc 3"/>
    <w:basedOn w:val="Normal"/>
    <w:next w:val="Normal"/>
    <w:autoRedefine/>
    <w:uiPriority w:val="39"/>
    <w:semiHidden/>
    <w:unhideWhenUsed/>
    <w:rsid w:val="00BC485F"/>
    <w:pPr>
      <w:spacing w:after="100"/>
      <w:ind w:left="480"/>
    </w:pPr>
    <w:rPr>
      <w:rFonts w:eastAsia="Calibri"/>
      <w:szCs w:val="22"/>
    </w:rPr>
  </w:style>
  <w:style w:type="paragraph" w:customStyle="1" w:styleId="Text">
    <w:name w:val="Text"/>
    <w:basedOn w:val="Normal"/>
    <w:qFormat/>
    <w:rsid w:val="00615716"/>
    <w:pPr>
      <w:spacing w:before="240" w:after="240"/>
    </w:pPr>
    <w:rPr>
      <w:rFonts w:eastAsia="Calibri"/>
      <w:szCs w:val="22"/>
    </w:rPr>
  </w:style>
  <w:style w:type="paragraph" w:customStyle="1" w:styleId="PRATableText">
    <w:name w:val="PRA Table Text"/>
    <w:basedOn w:val="Normal"/>
    <w:rsid w:val="00702AE1"/>
    <w:pPr>
      <w:tabs>
        <w:tab w:val="left" w:pos="144"/>
      </w:tabs>
    </w:pPr>
    <w:rPr>
      <w:rFonts w:ascii="Arial" w:hAnsi="Arial" w:cs="Arial"/>
      <w:sz w:val="20"/>
      <w:szCs w:val="20"/>
      <w:lang w:val="en-US"/>
    </w:rPr>
  </w:style>
  <w:style w:type="paragraph" w:customStyle="1" w:styleId="PRATableHeader">
    <w:name w:val="PRA Table Header"/>
    <w:basedOn w:val="Normal"/>
    <w:rsid w:val="00702AE1"/>
    <w:pPr>
      <w:tabs>
        <w:tab w:val="left" w:pos="144"/>
      </w:tabs>
      <w:jc w:val="center"/>
    </w:pPr>
    <w:rPr>
      <w:rFonts w:ascii="Arial" w:hAnsi="Arial" w:cs="Arial"/>
      <w:b/>
      <w:sz w:val="20"/>
      <w:szCs w:val="20"/>
      <w:lang w:val="en-US"/>
    </w:rPr>
  </w:style>
  <w:style w:type="paragraph" w:styleId="Footer">
    <w:name w:val="footer"/>
    <w:basedOn w:val="Normal"/>
    <w:link w:val="FooterChar"/>
    <w:rsid w:val="00702AE1"/>
    <w:pPr>
      <w:tabs>
        <w:tab w:val="center" w:pos="4320"/>
        <w:tab w:val="right" w:pos="8640"/>
      </w:tabs>
    </w:pPr>
    <w:rPr>
      <w:lang w:eastAsia="en-CA"/>
    </w:rPr>
  </w:style>
  <w:style w:type="character" w:customStyle="1" w:styleId="FooterChar">
    <w:name w:val="Footer Char"/>
    <w:link w:val="Footer"/>
    <w:rsid w:val="00702AE1"/>
    <w:rPr>
      <w:rFonts w:eastAsia="Times New Roman"/>
      <w:szCs w:val="24"/>
      <w:lang w:val="en-CA" w:eastAsia="en-CA"/>
    </w:rPr>
  </w:style>
  <w:style w:type="paragraph" w:customStyle="1" w:styleId="Bullet2">
    <w:name w:val="Bullet 2"/>
    <w:basedOn w:val="ListParagraph"/>
    <w:qFormat/>
    <w:rsid w:val="00EC3136"/>
    <w:pPr>
      <w:numPr>
        <w:numId w:val="4"/>
      </w:numPr>
      <w:spacing w:after="240"/>
      <w:contextualSpacing w:val="0"/>
    </w:pPr>
  </w:style>
  <w:style w:type="paragraph" w:styleId="ListParagraph">
    <w:name w:val="List Paragraph"/>
    <w:basedOn w:val="Normal"/>
    <w:uiPriority w:val="34"/>
    <w:rsid w:val="00615716"/>
    <w:pPr>
      <w:ind w:left="720"/>
      <w:contextualSpacing/>
    </w:pPr>
    <w:rPr>
      <w:rFonts w:eastAsia="Calibri"/>
      <w:szCs w:val="22"/>
    </w:rPr>
  </w:style>
  <w:style w:type="paragraph" w:customStyle="1" w:styleId="PRAHeader">
    <w:name w:val="PRA Header"/>
    <w:basedOn w:val="Normal"/>
    <w:rsid w:val="0027095D"/>
    <w:rPr>
      <w:b/>
      <w:i/>
      <w:sz w:val="22"/>
      <w:szCs w:val="20"/>
    </w:rPr>
  </w:style>
  <w:style w:type="paragraph" w:styleId="Header">
    <w:name w:val="header"/>
    <w:basedOn w:val="Normal"/>
    <w:link w:val="HeaderChar"/>
    <w:rsid w:val="0027095D"/>
    <w:pPr>
      <w:tabs>
        <w:tab w:val="center" w:pos="4320"/>
        <w:tab w:val="right" w:pos="8640"/>
      </w:tabs>
    </w:pPr>
  </w:style>
  <w:style w:type="character" w:customStyle="1" w:styleId="HeaderChar">
    <w:name w:val="Header Char"/>
    <w:link w:val="Header"/>
    <w:rsid w:val="0027095D"/>
    <w:rPr>
      <w:rFonts w:eastAsia="Times New Roman"/>
      <w:szCs w:val="24"/>
      <w:lang w:val="en-CA"/>
    </w:rPr>
  </w:style>
  <w:style w:type="character" w:styleId="PageNumber">
    <w:name w:val="page number"/>
    <w:basedOn w:val="DefaultParagraphFont"/>
    <w:rsid w:val="0027095D"/>
  </w:style>
  <w:style w:type="character" w:styleId="Hyperlink">
    <w:name w:val="Hyperlink"/>
    <w:uiPriority w:val="99"/>
    <w:rsid w:val="0027095D"/>
    <w:rPr>
      <w:color w:val="0000FF"/>
      <w:u w:val="single"/>
    </w:rPr>
  </w:style>
  <w:style w:type="paragraph" w:customStyle="1" w:styleId="Default">
    <w:name w:val="Default"/>
    <w:rsid w:val="00F875D0"/>
    <w:pPr>
      <w:autoSpaceDE w:val="0"/>
      <w:autoSpaceDN w:val="0"/>
      <w:adjustRightInd w:val="0"/>
    </w:pPr>
    <w:rPr>
      <w:color w:val="000000"/>
      <w:sz w:val="24"/>
      <w:szCs w:val="24"/>
      <w:lang w:val="en-CA"/>
    </w:rPr>
  </w:style>
  <w:style w:type="paragraph" w:styleId="FootnoteText">
    <w:name w:val="footnote text"/>
    <w:basedOn w:val="Normal"/>
    <w:link w:val="FootnoteTextChar"/>
    <w:uiPriority w:val="99"/>
    <w:semiHidden/>
    <w:unhideWhenUsed/>
    <w:rsid w:val="00CF1A0B"/>
    <w:rPr>
      <w:sz w:val="20"/>
      <w:szCs w:val="20"/>
    </w:rPr>
  </w:style>
  <w:style w:type="character" w:customStyle="1" w:styleId="FootnoteTextChar">
    <w:name w:val="Footnote Text Char"/>
    <w:link w:val="FootnoteText"/>
    <w:uiPriority w:val="99"/>
    <w:semiHidden/>
    <w:rsid w:val="00CF1A0B"/>
    <w:rPr>
      <w:rFonts w:eastAsia="Times New Roman"/>
      <w:sz w:val="20"/>
      <w:szCs w:val="20"/>
      <w:lang w:val="en-CA"/>
    </w:rPr>
  </w:style>
  <w:style w:type="character" w:styleId="FootnoteReference">
    <w:name w:val="footnote reference"/>
    <w:uiPriority w:val="99"/>
    <w:semiHidden/>
    <w:unhideWhenUsed/>
    <w:rsid w:val="00CF1A0B"/>
    <w:rPr>
      <w:vertAlign w:val="superscript"/>
    </w:rPr>
  </w:style>
  <w:style w:type="character" w:styleId="CommentReference">
    <w:name w:val="annotation reference"/>
    <w:uiPriority w:val="99"/>
    <w:semiHidden/>
    <w:unhideWhenUsed/>
    <w:rsid w:val="000C200F"/>
    <w:rPr>
      <w:sz w:val="16"/>
      <w:szCs w:val="16"/>
    </w:rPr>
  </w:style>
  <w:style w:type="paragraph" w:styleId="CommentText">
    <w:name w:val="annotation text"/>
    <w:basedOn w:val="Normal"/>
    <w:link w:val="CommentTextChar"/>
    <w:uiPriority w:val="99"/>
    <w:unhideWhenUsed/>
    <w:rsid w:val="000C200F"/>
    <w:rPr>
      <w:sz w:val="20"/>
      <w:szCs w:val="20"/>
    </w:rPr>
  </w:style>
  <w:style w:type="character" w:customStyle="1" w:styleId="CommentTextChar">
    <w:name w:val="Comment Text Char"/>
    <w:link w:val="CommentText"/>
    <w:uiPriority w:val="99"/>
    <w:rsid w:val="000C200F"/>
    <w:rPr>
      <w:rFonts w:eastAsia="Times New Roman"/>
      <w:sz w:val="20"/>
      <w:szCs w:val="20"/>
      <w:lang w:val="en-CA"/>
    </w:rPr>
  </w:style>
  <w:style w:type="paragraph" w:styleId="BalloonText">
    <w:name w:val="Balloon Text"/>
    <w:basedOn w:val="Normal"/>
    <w:link w:val="BalloonTextChar"/>
    <w:uiPriority w:val="99"/>
    <w:semiHidden/>
    <w:unhideWhenUsed/>
    <w:rsid w:val="000C200F"/>
    <w:rPr>
      <w:rFonts w:ascii="Tahoma" w:hAnsi="Tahoma" w:cs="Tahoma"/>
      <w:sz w:val="16"/>
      <w:szCs w:val="16"/>
    </w:rPr>
  </w:style>
  <w:style w:type="character" w:customStyle="1" w:styleId="BalloonTextChar">
    <w:name w:val="Balloon Text Char"/>
    <w:link w:val="BalloonText"/>
    <w:uiPriority w:val="99"/>
    <w:semiHidden/>
    <w:rsid w:val="000C200F"/>
    <w:rPr>
      <w:rFonts w:ascii="Tahoma" w:eastAsia="Times New Roman" w:hAnsi="Tahoma" w:cs="Tahoma"/>
      <w:sz w:val="16"/>
      <w:szCs w:val="16"/>
      <w:lang w:val="en-CA"/>
    </w:rPr>
  </w:style>
  <w:style w:type="paragraph" w:styleId="CommentSubject">
    <w:name w:val="annotation subject"/>
    <w:basedOn w:val="CommentText"/>
    <w:next w:val="CommentText"/>
    <w:link w:val="CommentSubjectChar"/>
    <w:uiPriority w:val="99"/>
    <w:semiHidden/>
    <w:unhideWhenUsed/>
    <w:rsid w:val="007B49E5"/>
    <w:rPr>
      <w:b/>
      <w:bCs/>
    </w:rPr>
  </w:style>
  <w:style w:type="character" w:customStyle="1" w:styleId="CommentSubjectChar">
    <w:name w:val="Comment Subject Char"/>
    <w:link w:val="CommentSubject"/>
    <w:uiPriority w:val="99"/>
    <w:semiHidden/>
    <w:rsid w:val="007B49E5"/>
    <w:rPr>
      <w:rFonts w:eastAsia="Times New Roman"/>
      <w:b/>
      <w:bCs/>
      <w:sz w:val="20"/>
      <w:szCs w:val="20"/>
      <w:lang w:val="en-CA"/>
    </w:rPr>
  </w:style>
  <w:style w:type="character" w:styleId="FollowedHyperlink">
    <w:name w:val="FollowedHyperlink"/>
    <w:uiPriority w:val="99"/>
    <w:semiHidden/>
    <w:unhideWhenUsed/>
    <w:rsid w:val="00AD296D"/>
    <w:rPr>
      <w:color w:val="800080"/>
      <w:u w:val="single"/>
    </w:rPr>
  </w:style>
  <w:style w:type="paragraph" w:styleId="Bibliography">
    <w:name w:val="Bibliography"/>
    <w:basedOn w:val="Normal"/>
    <w:next w:val="Normal"/>
    <w:uiPriority w:val="37"/>
    <w:unhideWhenUsed/>
    <w:rsid w:val="00AB5B4C"/>
    <w:pPr>
      <w:spacing w:line="480" w:lineRule="auto"/>
      <w:ind w:left="720" w:hanging="720"/>
    </w:pPr>
  </w:style>
  <w:style w:type="paragraph" w:customStyle="1" w:styleId="PRAExecutiveNormal">
    <w:name w:val="PRA Executive Normal"/>
    <w:basedOn w:val="Normal"/>
    <w:rsid w:val="00BB3A9D"/>
    <w:pPr>
      <w:spacing w:after="240"/>
    </w:pPr>
    <w:rPr>
      <w:szCs w:val="20"/>
      <w:lang w:val="en-US"/>
    </w:rPr>
  </w:style>
  <w:style w:type="paragraph" w:styleId="Title">
    <w:name w:val="Title"/>
    <w:basedOn w:val="Normal"/>
    <w:link w:val="TitleChar"/>
    <w:qFormat/>
    <w:rsid w:val="00BB3A9D"/>
    <w:pPr>
      <w:jc w:val="center"/>
    </w:pPr>
    <w:rPr>
      <w:rFonts w:ascii="Arial" w:hAnsi="Arial"/>
      <w:b/>
      <w:szCs w:val="20"/>
      <w:lang w:val="en-US"/>
    </w:rPr>
  </w:style>
  <w:style w:type="character" w:customStyle="1" w:styleId="TitleChar">
    <w:name w:val="Title Char"/>
    <w:link w:val="Title"/>
    <w:rsid w:val="00BB3A9D"/>
    <w:rPr>
      <w:rFonts w:ascii="Arial" w:eastAsia="Times New Roman" w:hAnsi="Arial"/>
      <w:b/>
      <w:sz w:val="24"/>
      <w:lang w:val="en-US" w:eastAsia="en-US"/>
    </w:rPr>
  </w:style>
  <w:style w:type="numbering" w:customStyle="1" w:styleId="Style1">
    <w:name w:val="Style1"/>
    <w:uiPriority w:val="99"/>
    <w:rsid w:val="00BB3A9D"/>
    <w:pPr>
      <w:numPr>
        <w:numId w:val="25"/>
      </w:numPr>
    </w:pPr>
  </w:style>
  <w:style w:type="paragraph" w:styleId="ListBullet">
    <w:name w:val="List Bullet"/>
    <w:basedOn w:val="Normal"/>
    <w:uiPriority w:val="99"/>
    <w:unhideWhenUsed/>
    <w:rsid w:val="00BB3A9D"/>
    <w:pPr>
      <w:numPr>
        <w:numId w:val="26"/>
      </w:numPr>
      <w:contextualSpacing/>
    </w:pPr>
    <w:rPr>
      <w:rFonts w:eastAsia="Calibri"/>
      <w:szCs w:val="22"/>
    </w:rPr>
  </w:style>
  <w:style w:type="table" w:customStyle="1" w:styleId="TableGrid1">
    <w:name w:val="Table Grid1"/>
    <w:basedOn w:val="TableNormal"/>
    <w:next w:val="TableGrid"/>
    <w:uiPriority w:val="59"/>
    <w:rsid w:val="001E242D"/>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407DAF"/>
    <w:pPr>
      <w:widowControl w:val="0"/>
      <w:autoSpaceDE w:val="0"/>
      <w:autoSpaceDN w:val="0"/>
      <w:adjustRightInd w:val="0"/>
    </w:pPr>
    <w:rPr>
      <w:rFonts w:ascii="Arial" w:hAnsi="Arial" w:cs="Arial"/>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64370">
      <w:bodyDiv w:val="1"/>
      <w:marLeft w:val="0"/>
      <w:marRight w:val="0"/>
      <w:marTop w:val="0"/>
      <w:marBottom w:val="0"/>
      <w:divBdr>
        <w:top w:val="none" w:sz="0" w:space="0" w:color="auto"/>
        <w:left w:val="none" w:sz="0" w:space="0" w:color="auto"/>
        <w:bottom w:val="none" w:sz="0" w:space="0" w:color="auto"/>
        <w:right w:val="none" w:sz="0" w:space="0" w:color="auto"/>
      </w:divBdr>
    </w:div>
    <w:div w:id="43883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2.xml"/><Relationship Id="rId25" Type="http://schemas.openxmlformats.org/officeDocument/2006/relationships/chart" Target="charts/chart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4.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3.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oter" Target="footer6.xml"/><Relationship Id="rId28" Type="http://schemas.openxmlformats.org/officeDocument/2006/relationships/image" Target="media/image6.emf"/><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arers.org" TargetMode="External"/><Relationship Id="rId22" Type="http://schemas.openxmlformats.org/officeDocument/2006/relationships/header" Target="header5.xml"/><Relationship Id="rId27" Type="http://schemas.openxmlformats.org/officeDocument/2006/relationships/image" Target="media/image5.png"/><Relationship Id="rId30" Type="http://schemas.openxmlformats.org/officeDocument/2006/relationships/footer" Target="footer7.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ra.ca" TargetMode="External"/><Relationship Id="rId1" Type="http://schemas.openxmlformats.org/officeDocument/2006/relationships/hyperlink" Target="mailto:admin@pra.c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ason\AppData\Roaming\Microsoft\Templates\PRA_2007_v2\Report_v3.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CA"/>
              <a:t>Distribution</a:t>
            </a:r>
            <a:r>
              <a:rPr lang="en-CA" baseline="0"/>
              <a:t> of claimants </a:t>
            </a:r>
            <a:endParaRPr lang="en-CA"/>
          </a:p>
        </c:rich>
      </c:tx>
      <c:overlay val="0"/>
    </c:title>
    <c:autoTitleDeleted val="0"/>
    <c:plotArea>
      <c:layout/>
      <c:barChart>
        <c:barDir val="col"/>
        <c:grouping val="clustered"/>
        <c:varyColors val="0"/>
        <c:ser>
          <c:idx val="0"/>
          <c:order val="0"/>
          <c:tx>
            <c:v>Frequency</c:v>
          </c:tx>
          <c:invertIfNegative val="0"/>
          <c:cat>
            <c:strRef>
              <c:f>'[Basic Descriptives V3.xlsx]Sheet8'!$A$2:$A$23</c:f>
              <c:strCache>
                <c:ptCount val="22"/>
                <c:pt idx="0">
                  <c:v>1.0</c:v>
                </c:pt>
                <c:pt idx="1">
                  <c:v>5.0</c:v>
                </c:pt>
                <c:pt idx="2">
                  <c:v>10.0</c:v>
                </c:pt>
                <c:pt idx="3">
                  <c:v>15.0</c:v>
                </c:pt>
                <c:pt idx="4">
                  <c:v>20.0</c:v>
                </c:pt>
                <c:pt idx="5">
                  <c:v>25.0</c:v>
                </c:pt>
                <c:pt idx="6">
                  <c:v>30.0</c:v>
                </c:pt>
                <c:pt idx="7">
                  <c:v>35.0</c:v>
                </c:pt>
                <c:pt idx="8">
                  <c:v>40.0</c:v>
                </c:pt>
                <c:pt idx="9">
                  <c:v>45.0</c:v>
                </c:pt>
                <c:pt idx="10">
                  <c:v>50.0</c:v>
                </c:pt>
                <c:pt idx="11">
                  <c:v>55.0</c:v>
                </c:pt>
                <c:pt idx="12">
                  <c:v>60.0</c:v>
                </c:pt>
                <c:pt idx="13">
                  <c:v>65.0</c:v>
                </c:pt>
                <c:pt idx="14">
                  <c:v>70.0</c:v>
                </c:pt>
                <c:pt idx="15">
                  <c:v>75.0</c:v>
                </c:pt>
                <c:pt idx="16">
                  <c:v>80.0</c:v>
                </c:pt>
                <c:pt idx="17">
                  <c:v>85.0</c:v>
                </c:pt>
                <c:pt idx="18">
                  <c:v>90.0</c:v>
                </c:pt>
                <c:pt idx="19">
                  <c:v>95.0</c:v>
                </c:pt>
                <c:pt idx="20">
                  <c:v>100.0</c:v>
                </c:pt>
                <c:pt idx="21">
                  <c:v>More</c:v>
                </c:pt>
              </c:strCache>
            </c:strRef>
          </c:cat>
          <c:val>
            <c:numRef>
              <c:f>'[Basic Descriptives V3.xlsx]Sheet8'!$B$2:$B$23</c:f>
              <c:numCache>
                <c:formatCode>General</c:formatCode>
                <c:ptCount val="22"/>
                <c:pt idx="0">
                  <c:v>7870</c:v>
                </c:pt>
                <c:pt idx="1">
                  <c:v>16393</c:v>
                </c:pt>
                <c:pt idx="2">
                  <c:v>7734</c:v>
                </c:pt>
                <c:pt idx="3">
                  <c:v>4204</c:v>
                </c:pt>
                <c:pt idx="4">
                  <c:v>2687</c:v>
                </c:pt>
                <c:pt idx="5">
                  <c:v>2000</c:v>
                </c:pt>
                <c:pt idx="6">
                  <c:v>1568</c:v>
                </c:pt>
                <c:pt idx="7">
                  <c:v>1316</c:v>
                </c:pt>
                <c:pt idx="8">
                  <c:v>1074</c:v>
                </c:pt>
                <c:pt idx="9">
                  <c:v>896</c:v>
                </c:pt>
                <c:pt idx="10">
                  <c:v>815</c:v>
                </c:pt>
                <c:pt idx="11">
                  <c:v>707</c:v>
                </c:pt>
                <c:pt idx="12">
                  <c:v>613</c:v>
                </c:pt>
                <c:pt idx="13">
                  <c:v>546</c:v>
                </c:pt>
                <c:pt idx="14">
                  <c:v>448</c:v>
                </c:pt>
                <c:pt idx="15">
                  <c:v>392</c:v>
                </c:pt>
                <c:pt idx="16">
                  <c:v>377</c:v>
                </c:pt>
                <c:pt idx="17">
                  <c:v>309</c:v>
                </c:pt>
                <c:pt idx="18">
                  <c:v>301</c:v>
                </c:pt>
                <c:pt idx="19">
                  <c:v>267</c:v>
                </c:pt>
                <c:pt idx="20">
                  <c:v>253</c:v>
                </c:pt>
                <c:pt idx="21">
                  <c:v>3710</c:v>
                </c:pt>
              </c:numCache>
            </c:numRef>
          </c:val>
        </c:ser>
        <c:dLbls>
          <c:showLegendKey val="0"/>
          <c:showVal val="0"/>
          <c:showCatName val="0"/>
          <c:showSerName val="0"/>
          <c:showPercent val="0"/>
          <c:showBubbleSize val="0"/>
        </c:dLbls>
        <c:gapWidth val="150"/>
        <c:axId val="-375504272"/>
        <c:axId val="-375507536"/>
      </c:barChart>
      <c:catAx>
        <c:axId val="-375504272"/>
        <c:scaling>
          <c:orientation val="minMax"/>
        </c:scaling>
        <c:delete val="0"/>
        <c:axPos val="b"/>
        <c:title>
          <c:tx>
            <c:rich>
              <a:bodyPr/>
              <a:lstStyle/>
              <a:p>
                <a:pPr>
                  <a:defRPr sz="1200" baseline="0">
                    <a:latin typeface="Arial" panose="020B0604020202020204" pitchFamily="34" charset="0"/>
                  </a:defRPr>
                </a:pPr>
                <a:r>
                  <a:rPr lang="en-CA" sz="1200" baseline="0">
                    <a:latin typeface="Arial" panose="020B0604020202020204" pitchFamily="34" charset="0"/>
                  </a:rPr>
                  <a:t>Compensation days</a:t>
                </a:r>
                <a:r>
                  <a:rPr lang="en-CA" sz="1200" b="1" i="0" u="none" strike="noStrike" kern="1200" baseline="0">
                    <a:solidFill>
                      <a:sysClr val="windowText" lastClr="000000"/>
                    </a:solidFill>
                    <a:latin typeface="Arial" panose="020B0604020202020204" pitchFamily="34" charset="0"/>
                    <a:ea typeface="+mn-ea"/>
                    <a:cs typeface="+mn-cs"/>
                  </a:rPr>
                  <a:t> </a:t>
                </a:r>
                <a:endParaRPr lang="en-CA" sz="1200" baseline="0">
                  <a:latin typeface="Arial" panose="020B0604020202020204" pitchFamily="34" charset="0"/>
                </a:endParaRPr>
              </a:p>
            </c:rich>
          </c:tx>
          <c:overlay val="0"/>
        </c:title>
        <c:numFmt formatCode="General" sourceLinked="1"/>
        <c:majorTickMark val="out"/>
        <c:minorTickMark val="none"/>
        <c:tickLblPos val="nextTo"/>
        <c:crossAx val="-375507536"/>
        <c:crosses val="autoZero"/>
        <c:auto val="1"/>
        <c:lblAlgn val="ctr"/>
        <c:lblOffset val="100"/>
        <c:noMultiLvlLbl val="0"/>
      </c:catAx>
      <c:valAx>
        <c:axId val="-375507536"/>
        <c:scaling>
          <c:orientation val="minMax"/>
        </c:scaling>
        <c:delete val="0"/>
        <c:axPos val="l"/>
        <c:title>
          <c:tx>
            <c:rich>
              <a:bodyPr/>
              <a:lstStyle/>
              <a:p>
                <a:pPr>
                  <a:defRPr sz="1200" baseline="0">
                    <a:latin typeface="Arial" panose="020B0604020202020204" pitchFamily="34" charset="0"/>
                  </a:defRPr>
                </a:pPr>
                <a:r>
                  <a:rPr lang="en-US" sz="1200" baseline="0">
                    <a:latin typeface="Arial" panose="020B0604020202020204" pitchFamily="34" charset="0"/>
                  </a:rPr>
                  <a:t>Numbers of claimants</a:t>
                </a:r>
              </a:p>
            </c:rich>
          </c:tx>
          <c:overlay val="0"/>
        </c:title>
        <c:numFmt formatCode="General" sourceLinked="1"/>
        <c:majorTickMark val="out"/>
        <c:minorTickMark val="none"/>
        <c:tickLblPos val="nextTo"/>
        <c:crossAx val="-37550427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Physical difficulties after</a:t>
            </a:r>
            <a:r>
              <a:rPr lang="en-US" baseline="0"/>
              <a:t> injury: </a:t>
            </a:r>
          </a:p>
          <a:p>
            <a:pPr>
              <a:defRPr/>
            </a:pPr>
            <a:r>
              <a:rPr lang="en-US" baseline="0"/>
              <a:t>primary respondent</a:t>
            </a:r>
          </a:p>
          <a:p>
            <a:pPr>
              <a:defRPr/>
            </a:pPr>
            <a:r>
              <a:rPr lang="en-US" sz="1200" b="0" baseline="0"/>
              <a:t>(n=2,310)</a:t>
            </a:r>
            <a:endParaRPr lang="en-US" sz="1200" b="0"/>
          </a:p>
        </c:rich>
      </c:tx>
      <c:overlay val="0"/>
    </c:title>
    <c:autoTitleDeleted val="0"/>
    <c:plotArea>
      <c:layout/>
      <c:barChart>
        <c:barDir val="bar"/>
        <c:grouping val="clustered"/>
        <c:varyColors val="0"/>
        <c:ser>
          <c:idx val="0"/>
          <c:order val="0"/>
          <c:tx>
            <c:strRef>
              <c:f>Sheet1!$B$35</c:f>
              <c:strCache>
                <c:ptCount val="1"/>
                <c:pt idx="0">
                  <c:v>Primary</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Sheet1!$A$36:$A$43</c:f>
              <c:strCache>
                <c:ptCount val="8"/>
                <c:pt idx="0">
                  <c:v>Other</c:v>
                </c:pt>
                <c:pt idx="1">
                  <c:v>Taking care of pets</c:v>
                </c:pt>
                <c:pt idx="2">
                  <c:v>Taking care of children</c:v>
                </c:pt>
                <c:pt idx="3">
                  <c:v>Socializing</c:v>
                </c:pt>
                <c:pt idx="4">
                  <c:v>Personal care</c:v>
                </c:pt>
                <c:pt idx="5">
                  <c:v>Household care</c:v>
                </c:pt>
                <c:pt idx="6">
                  <c:v>Leisure and recreation</c:v>
                </c:pt>
                <c:pt idx="7">
                  <c:v>Getting around</c:v>
                </c:pt>
              </c:strCache>
            </c:strRef>
          </c:cat>
          <c:val>
            <c:numRef>
              <c:f>Sheet1!$B$36:$B$43</c:f>
              <c:numCache>
                <c:formatCode>0%</c:formatCode>
                <c:ptCount val="8"/>
                <c:pt idx="0">
                  <c:v>0.08</c:v>
                </c:pt>
                <c:pt idx="1">
                  <c:v>0.14000000000000001</c:v>
                </c:pt>
                <c:pt idx="2">
                  <c:v>0.17</c:v>
                </c:pt>
                <c:pt idx="3">
                  <c:v>0.23</c:v>
                </c:pt>
                <c:pt idx="4">
                  <c:v>0.41</c:v>
                </c:pt>
                <c:pt idx="5">
                  <c:v>0.42</c:v>
                </c:pt>
                <c:pt idx="6">
                  <c:v>0.44</c:v>
                </c:pt>
                <c:pt idx="7">
                  <c:v>0.46</c:v>
                </c:pt>
              </c:numCache>
            </c:numRef>
          </c:val>
        </c:ser>
        <c:dLbls>
          <c:showLegendKey val="0"/>
          <c:showVal val="0"/>
          <c:showCatName val="0"/>
          <c:showSerName val="0"/>
          <c:showPercent val="0"/>
          <c:showBubbleSize val="0"/>
        </c:dLbls>
        <c:gapWidth val="49"/>
        <c:axId val="-375506448"/>
        <c:axId val="-375505904"/>
      </c:barChart>
      <c:catAx>
        <c:axId val="-375506448"/>
        <c:scaling>
          <c:orientation val="minMax"/>
        </c:scaling>
        <c:delete val="0"/>
        <c:axPos val="l"/>
        <c:numFmt formatCode="General" sourceLinked="0"/>
        <c:majorTickMark val="out"/>
        <c:minorTickMark val="none"/>
        <c:tickLblPos val="nextTo"/>
        <c:crossAx val="-375505904"/>
        <c:crosses val="autoZero"/>
        <c:auto val="1"/>
        <c:lblAlgn val="ctr"/>
        <c:lblOffset val="100"/>
        <c:noMultiLvlLbl val="0"/>
      </c:catAx>
      <c:valAx>
        <c:axId val="-375505904"/>
        <c:scaling>
          <c:orientation val="minMax"/>
        </c:scaling>
        <c:delete val="0"/>
        <c:axPos val="b"/>
        <c:majorGridlines/>
        <c:numFmt formatCode="0%" sourceLinked="1"/>
        <c:majorTickMark val="out"/>
        <c:minorTickMark val="none"/>
        <c:tickLblPos val="nextTo"/>
        <c:crossAx val="-375506448"/>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CA"/>
              <a:t>Distribution</a:t>
            </a:r>
            <a:r>
              <a:rPr lang="en-CA" baseline="0"/>
              <a:t> of claimants </a:t>
            </a:r>
            <a:endParaRPr lang="en-CA"/>
          </a:p>
        </c:rich>
      </c:tx>
      <c:overlay val="0"/>
    </c:title>
    <c:autoTitleDeleted val="0"/>
    <c:plotArea>
      <c:layout/>
      <c:barChart>
        <c:barDir val="col"/>
        <c:grouping val="clustered"/>
        <c:varyColors val="0"/>
        <c:ser>
          <c:idx val="0"/>
          <c:order val="0"/>
          <c:tx>
            <c:v>Frequency</c:v>
          </c:tx>
          <c:invertIfNegative val="0"/>
          <c:cat>
            <c:strRef>
              <c:f>'[Basic Descriptives V3.xlsx]Sheet8'!$A$2:$A$23</c:f>
              <c:strCache>
                <c:ptCount val="22"/>
                <c:pt idx="0">
                  <c:v>1.0</c:v>
                </c:pt>
                <c:pt idx="1">
                  <c:v>5.0</c:v>
                </c:pt>
                <c:pt idx="2">
                  <c:v>10.0</c:v>
                </c:pt>
                <c:pt idx="3">
                  <c:v>15.0</c:v>
                </c:pt>
                <c:pt idx="4">
                  <c:v>20.0</c:v>
                </c:pt>
                <c:pt idx="5">
                  <c:v>25.0</c:v>
                </c:pt>
                <c:pt idx="6">
                  <c:v>30.0</c:v>
                </c:pt>
                <c:pt idx="7">
                  <c:v>35.0</c:v>
                </c:pt>
                <c:pt idx="8">
                  <c:v>40.0</c:v>
                </c:pt>
                <c:pt idx="9">
                  <c:v>45.0</c:v>
                </c:pt>
                <c:pt idx="10">
                  <c:v>50.0</c:v>
                </c:pt>
                <c:pt idx="11">
                  <c:v>55.0</c:v>
                </c:pt>
                <c:pt idx="12">
                  <c:v>60.0</c:v>
                </c:pt>
                <c:pt idx="13">
                  <c:v>65.0</c:v>
                </c:pt>
                <c:pt idx="14">
                  <c:v>70.0</c:v>
                </c:pt>
                <c:pt idx="15">
                  <c:v>75.0</c:v>
                </c:pt>
                <c:pt idx="16">
                  <c:v>80.0</c:v>
                </c:pt>
                <c:pt idx="17">
                  <c:v>85.0</c:v>
                </c:pt>
                <c:pt idx="18">
                  <c:v>90.0</c:v>
                </c:pt>
                <c:pt idx="19">
                  <c:v>95.0</c:v>
                </c:pt>
                <c:pt idx="20">
                  <c:v>100.0</c:v>
                </c:pt>
                <c:pt idx="21">
                  <c:v>More</c:v>
                </c:pt>
              </c:strCache>
            </c:strRef>
          </c:cat>
          <c:val>
            <c:numRef>
              <c:f>'[Basic Descriptives V3.xlsx]Sheet8'!$B$2:$B$23</c:f>
              <c:numCache>
                <c:formatCode>General</c:formatCode>
                <c:ptCount val="22"/>
                <c:pt idx="0">
                  <c:v>7870</c:v>
                </c:pt>
                <c:pt idx="1">
                  <c:v>16393</c:v>
                </c:pt>
                <c:pt idx="2">
                  <c:v>7734</c:v>
                </c:pt>
                <c:pt idx="3">
                  <c:v>4204</c:v>
                </c:pt>
                <c:pt idx="4">
                  <c:v>2687</c:v>
                </c:pt>
                <c:pt idx="5">
                  <c:v>2000</c:v>
                </c:pt>
                <c:pt idx="6">
                  <c:v>1568</c:v>
                </c:pt>
                <c:pt idx="7">
                  <c:v>1316</c:v>
                </c:pt>
                <c:pt idx="8">
                  <c:v>1074</c:v>
                </c:pt>
                <c:pt idx="9">
                  <c:v>896</c:v>
                </c:pt>
                <c:pt idx="10">
                  <c:v>815</c:v>
                </c:pt>
                <c:pt idx="11">
                  <c:v>707</c:v>
                </c:pt>
                <c:pt idx="12">
                  <c:v>613</c:v>
                </c:pt>
                <c:pt idx="13">
                  <c:v>546</c:v>
                </c:pt>
                <c:pt idx="14">
                  <c:v>448</c:v>
                </c:pt>
                <c:pt idx="15">
                  <c:v>392</c:v>
                </c:pt>
                <c:pt idx="16">
                  <c:v>377</c:v>
                </c:pt>
                <c:pt idx="17">
                  <c:v>309</c:v>
                </c:pt>
                <c:pt idx="18">
                  <c:v>301</c:v>
                </c:pt>
                <c:pt idx="19">
                  <c:v>267</c:v>
                </c:pt>
                <c:pt idx="20">
                  <c:v>253</c:v>
                </c:pt>
                <c:pt idx="21">
                  <c:v>3710</c:v>
                </c:pt>
              </c:numCache>
            </c:numRef>
          </c:val>
        </c:ser>
        <c:dLbls>
          <c:showLegendKey val="0"/>
          <c:showVal val="0"/>
          <c:showCatName val="0"/>
          <c:showSerName val="0"/>
          <c:showPercent val="0"/>
          <c:showBubbleSize val="0"/>
        </c:dLbls>
        <c:gapWidth val="150"/>
        <c:axId val="-367572032"/>
        <c:axId val="-367575296"/>
      </c:barChart>
      <c:catAx>
        <c:axId val="-367572032"/>
        <c:scaling>
          <c:orientation val="minMax"/>
        </c:scaling>
        <c:delete val="0"/>
        <c:axPos val="b"/>
        <c:title>
          <c:tx>
            <c:rich>
              <a:bodyPr/>
              <a:lstStyle/>
              <a:p>
                <a:pPr>
                  <a:defRPr sz="1200" baseline="0">
                    <a:latin typeface="Arial" panose="020B0604020202020204" pitchFamily="34" charset="0"/>
                  </a:defRPr>
                </a:pPr>
                <a:r>
                  <a:rPr lang="en-CA" sz="1200" baseline="0">
                    <a:latin typeface="Arial" panose="020B0604020202020204" pitchFamily="34" charset="0"/>
                  </a:rPr>
                  <a:t>Compensation days</a:t>
                </a:r>
                <a:r>
                  <a:rPr lang="en-CA" sz="1200" b="1" i="0" u="none" strike="noStrike" kern="1200" baseline="0">
                    <a:solidFill>
                      <a:sysClr val="windowText" lastClr="000000"/>
                    </a:solidFill>
                    <a:latin typeface="Arial" panose="020B0604020202020204" pitchFamily="34" charset="0"/>
                    <a:ea typeface="+mn-ea"/>
                    <a:cs typeface="+mn-cs"/>
                  </a:rPr>
                  <a:t> </a:t>
                </a:r>
                <a:endParaRPr lang="en-CA" sz="1200" baseline="0">
                  <a:latin typeface="Arial" panose="020B0604020202020204" pitchFamily="34" charset="0"/>
                </a:endParaRPr>
              </a:p>
            </c:rich>
          </c:tx>
          <c:overlay val="0"/>
        </c:title>
        <c:numFmt formatCode="General" sourceLinked="1"/>
        <c:majorTickMark val="out"/>
        <c:minorTickMark val="none"/>
        <c:tickLblPos val="nextTo"/>
        <c:crossAx val="-367575296"/>
        <c:crosses val="autoZero"/>
        <c:auto val="1"/>
        <c:lblAlgn val="ctr"/>
        <c:lblOffset val="100"/>
        <c:noMultiLvlLbl val="0"/>
      </c:catAx>
      <c:valAx>
        <c:axId val="-367575296"/>
        <c:scaling>
          <c:orientation val="minMax"/>
        </c:scaling>
        <c:delete val="0"/>
        <c:axPos val="l"/>
        <c:title>
          <c:tx>
            <c:rich>
              <a:bodyPr/>
              <a:lstStyle/>
              <a:p>
                <a:pPr>
                  <a:defRPr sz="1200" baseline="0">
                    <a:latin typeface="Arial" panose="020B0604020202020204" pitchFamily="34" charset="0"/>
                  </a:defRPr>
                </a:pPr>
                <a:r>
                  <a:rPr lang="en-US" sz="1200" baseline="0">
                    <a:latin typeface="Arial" panose="020B0604020202020204" pitchFamily="34" charset="0"/>
                  </a:rPr>
                  <a:t>Numbers of claimants</a:t>
                </a:r>
              </a:p>
            </c:rich>
          </c:tx>
          <c:overlay val="0"/>
        </c:title>
        <c:numFmt formatCode="General" sourceLinked="1"/>
        <c:majorTickMark val="out"/>
        <c:minorTickMark val="none"/>
        <c:tickLblPos val="nextTo"/>
        <c:crossAx val="-367572032"/>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Physical difficulties after</a:t>
            </a:r>
            <a:r>
              <a:rPr lang="en-US" baseline="0"/>
              <a:t> injury:</a:t>
            </a:r>
          </a:p>
          <a:p>
            <a:pPr>
              <a:defRPr/>
            </a:pPr>
            <a:r>
              <a:rPr lang="en-US" baseline="0"/>
              <a:t>primary respondent</a:t>
            </a:r>
          </a:p>
          <a:p>
            <a:pPr>
              <a:defRPr/>
            </a:pPr>
            <a:r>
              <a:rPr lang="en-US" sz="1200" b="0" baseline="0"/>
              <a:t>(n=2,310)</a:t>
            </a:r>
            <a:endParaRPr lang="en-US" sz="1200" b="0"/>
          </a:p>
        </c:rich>
      </c:tx>
      <c:overlay val="0"/>
    </c:title>
    <c:autoTitleDeleted val="0"/>
    <c:plotArea>
      <c:layout/>
      <c:barChart>
        <c:barDir val="bar"/>
        <c:grouping val="clustered"/>
        <c:varyColors val="0"/>
        <c:ser>
          <c:idx val="0"/>
          <c:order val="0"/>
          <c:tx>
            <c:strRef>
              <c:f>Sheet1!$B$35</c:f>
              <c:strCache>
                <c:ptCount val="1"/>
                <c:pt idx="0">
                  <c:v>Primary</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Sheet1!$A$36:$A$43</c:f>
              <c:strCache>
                <c:ptCount val="8"/>
                <c:pt idx="0">
                  <c:v>Other</c:v>
                </c:pt>
                <c:pt idx="1">
                  <c:v>Taking care of pets</c:v>
                </c:pt>
                <c:pt idx="2">
                  <c:v>Taking care of children</c:v>
                </c:pt>
                <c:pt idx="3">
                  <c:v>Socializing</c:v>
                </c:pt>
                <c:pt idx="4">
                  <c:v>Personal care</c:v>
                </c:pt>
                <c:pt idx="5">
                  <c:v>Household care</c:v>
                </c:pt>
                <c:pt idx="6">
                  <c:v>Leisure and recreation</c:v>
                </c:pt>
                <c:pt idx="7">
                  <c:v>Getting around</c:v>
                </c:pt>
              </c:strCache>
            </c:strRef>
          </c:cat>
          <c:val>
            <c:numRef>
              <c:f>Sheet1!$B$36:$B$43</c:f>
              <c:numCache>
                <c:formatCode>0%</c:formatCode>
                <c:ptCount val="8"/>
                <c:pt idx="0">
                  <c:v>0.08</c:v>
                </c:pt>
                <c:pt idx="1">
                  <c:v>0.14000000000000001</c:v>
                </c:pt>
                <c:pt idx="2">
                  <c:v>0.17</c:v>
                </c:pt>
                <c:pt idx="3">
                  <c:v>0.23</c:v>
                </c:pt>
                <c:pt idx="4">
                  <c:v>0.41</c:v>
                </c:pt>
                <c:pt idx="5">
                  <c:v>0.42</c:v>
                </c:pt>
                <c:pt idx="6">
                  <c:v>0.44</c:v>
                </c:pt>
                <c:pt idx="7">
                  <c:v>0.46</c:v>
                </c:pt>
              </c:numCache>
            </c:numRef>
          </c:val>
        </c:ser>
        <c:dLbls>
          <c:showLegendKey val="0"/>
          <c:showVal val="0"/>
          <c:showCatName val="0"/>
          <c:showSerName val="0"/>
          <c:showPercent val="0"/>
          <c:showBubbleSize val="0"/>
        </c:dLbls>
        <c:gapWidth val="49"/>
        <c:axId val="-367579104"/>
        <c:axId val="-367576928"/>
      </c:barChart>
      <c:catAx>
        <c:axId val="-367579104"/>
        <c:scaling>
          <c:orientation val="minMax"/>
        </c:scaling>
        <c:delete val="0"/>
        <c:axPos val="l"/>
        <c:numFmt formatCode="General" sourceLinked="0"/>
        <c:majorTickMark val="out"/>
        <c:minorTickMark val="none"/>
        <c:tickLblPos val="nextTo"/>
        <c:crossAx val="-367576928"/>
        <c:crosses val="autoZero"/>
        <c:auto val="1"/>
        <c:lblAlgn val="ctr"/>
        <c:lblOffset val="100"/>
        <c:noMultiLvlLbl val="0"/>
      </c:catAx>
      <c:valAx>
        <c:axId val="-367576928"/>
        <c:scaling>
          <c:orientation val="minMax"/>
        </c:scaling>
        <c:delete val="0"/>
        <c:axPos val="b"/>
        <c:majorGridlines/>
        <c:numFmt formatCode="0%" sourceLinked="1"/>
        <c:majorTickMark val="out"/>
        <c:minorTickMark val="none"/>
        <c:tickLblPos val="nextTo"/>
        <c:crossAx val="-36757910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6D2DB-6A74-4A86-8F19-BF164642C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Report_v3.dotm</Template>
  <TotalTime>0</TotalTime>
  <Pages>63</Pages>
  <Words>23631</Words>
  <Characters>134697</Characters>
  <Application>Microsoft Office Word</Application>
  <DocSecurity>0</DocSecurity>
  <Lines>1122</Lines>
  <Paragraphs>316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158012</CharactersWithSpaces>
  <SharedDoc>false</SharedDoc>
  <HLinks>
    <vt:vector size="18" baseType="variant">
      <vt:variant>
        <vt:i4>3866671</vt:i4>
      </vt:variant>
      <vt:variant>
        <vt:i4>75</vt:i4>
      </vt:variant>
      <vt:variant>
        <vt:i4>0</vt:i4>
      </vt:variant>
      <vt:variant>
        <vt:i4>5</vt:i4>
      </vt:variant>
      <vt:variant>
        <vt:lpwstr>http://www.carers.org/</vt:lpwstr>
      </vt:variant>
      <vt:variant>
        <vt:lpwstr/>
      </vt:variant>
      <vt:variant>
        <vt:i4>7733357</vt:i4>
      </vt:variant>
      <vt:variant>
        <vt:i4>3</vt:i4>
      </vt:variant>
      <vt:variant>
        <vt:i4>0</vt:i4>
      </vt:variant>
      <vt:variant>
        <vt:i4>5</vt:i4>
      </vt:variant>
      <vt:variant>
        <vt:lpwstr>http://www.pra.ca/</vt:lpwstr>
      </vt:variant>
      <vt:variant>
        <vt:lpwstr/>
      </vt:variant>
      <vt:variant>
        <vt:i4>7471195</vt:i4>
      </vt:variant>
      <vt:variant>
        <vt:i4>0</vt:i4>
      </vt:variant>
      <vt:variant>
        <vt:i4>0</vt:i4>
      </vt:variant>
      <vt:variant>
        <vt:i4>5</vt:i4>
      </vt:variant>
      <vt:variant>
        <vt:lpwstr>mailto:admin@pra.ca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Mason</dc:creator>
  <cp:lastModifiedBy>Greg Mason</cp:lastModifiedBy>
  <cp:revision>2</cp:revision>
  <cp:lastPrinted>2015-11-02T22:46:00Z</cp:lastPrinted>
  <dcterms:created xsi:type="dcterms:W3CDTF">2016-08-12T19:10:00Z</dcterms:created>
  <dcterms:modified xsi:type="dcterms:W3CDTF">2016-08-12T19:10:00Z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zotero-version="4.0.26.4"&gt;&lt;session id="DrySC0b3"/&gt;&lt;style id="http://www.zotero.org/styles/apa" hasBibliography="1" bibliographyStyleHasBeenSet="1"/&gt;&lt;prefs&gt;&lt;pref name="fieldType" value="Field"/&gt;&lt;pref name="storeReferences" value="tru</vt:lpwstr>
  </property>
  <property fmtid="{D5CDD505-2E9C-101B-9397-08002B2CF9AE}" pid="3" name="ZOTERO_PREF_2">
    <vt:lpwstr>e"/&gt;&lt;pref name="automaticJournalAbbreviations" value="true"/&gt;&lt;pref name="noteType" value="0"/&gt;&lt;/prefs&gt;&lt;/data&gt;</vt:lpwstr>
  </property>
</Properties>
</file>